
<file path=[Content_Types].xml><?xml version="1.0" encoding="utf-8"?>
<Types xmlns="http://schemas.openxmlformats.org/package/2006/content-types">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7010"/>
      </w:tblGrid>
      <w:tr w:rsidR="008A7B29" w14:paraId="446943E5" w14:textId="77777777" w:rsidTr="00613E30">
        <w:tc>
          <w:tcPr>
            <w:tcW w:w="2340" w:type="dxa"/>
          </w:tcPr>
          <w:p w14:paraId="10AAA2BA" w14:textId="58025AB7" w:rsidR="008A7B29" w:rsidRDefault="00613E30">
            <w:pPr>
              <w:rPr>
                <w:rFonts w:ascii="Times New Roman" w:hAnsi="Times New Roman" w:cs="Times New Roman"/>
                <w:sz w:val="24"/>
                <w:szCs w:val="24"/>
              </w:rPr>
            </w:pPr>
            <w:r>
              <w:rPr>
                <w:noProof/>
              </w:rPr>
              <w:drawing>
                <wp:inline distT="0" distB="0" distL="0" distR="0" wp14:anchorId="6D5F0CFF" wp14:editId="2B2F0FE1">
                  <wp:extent cx="1200150" cy="609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609600"/>
                          </a:xfrm>
                          <a:prstGeom prst="rect">
                            <a:avLst/>
                          </a:prstGeom>
                          <a:noFill/>
                          <a:ln>
                            <a:noFill/>
                          </a:ln>
                        </pic:spPr>
                      </pic:pic>
                    </a:graphicData>
                  </a:graphic>
                </wp:inline>
              </w:drawing>
            </w:r>
          </w:p>
        </w:tc>
        <w:tc>
          <w:tcPr>
            <w:tcW w:w="7010" w:type="dxa"/>
          </w:tcPr>
          <w:p w14:paraId="5BFA57E1" w14:textId="1DB768AD" w:rsidR="00B77D4C" w:rsidRPr="000310D4" w:rsidRDefault="00B77D4C" w:rsidP="00B77D4C">
            <w:pPr>
              <w:jc w:val="right"/>
              <w:rPr>
                <w:rFonts w:ascii="Times New Roman" w:hAnsi="Times New Roman" w:cs="Times New Roman"/>
                <w:b/>
              </w:rPr>
            </w:pPr>
            <w:r w:rsidRPr="000310D4">
              <w:rPr>
                <w:rFonts w:ascii="Times New Roman" w:hAnsi="Times New Roman" w:cs="Times New Roman"/>
                <w:b/>
              </w:rPr>
              <w:t xml:space="preserve">CÔNG TY </w:t>
            </w:r>
            <w:r w:rsidR="00613E30">
              <w:rPr>
                <w:rFonts w:ascii="Times New Roman" w:hAnsi="Times New Roman" w:cs="Times New Roman"/>
                <w:b/>
              </w:rPr>
              <w:t>CP QUẢN LÝ QUỸ ĐẦU TƯ CHỨNG KHOÁN BẢN VIỆT</w:t>
            </w:r>
          </w:p>
          <w:p w14:paraId="6F059670" w14:textId="5044C5FB" w:rsidR="008C6672" w:rsidRDefault="00B77D4C" w:rsidP="00613E30">
            <w:pPr>
              <w:jc w:val="right"/>
              <w:rPr>
                <w:rFonts w:ascii="Times New Roman" w:hAnsi="Times New Roman" w:cs="Times New Roman"/>
                <w:sz w:val="24"/>
                <w:szCs w:val="24"/>
              </w:rPr>
            </w:pPr>
            <w:r w:rsidRPr="000310D4">
              <w:rPr>
                <w:rFonts w:ascii="Times New Roman" w:hAnsi="Times New Roman" w:cs="Times New Roman"/>
              </w:rPr>
              <w:t xml:space="preserve">QUỸ ĐẦU TƯ TRÁI PHIẾU </w:t>
            </w:r>
            <w:r w:rsidR="00613E30">
              <w:rPr>
                <w:rFonts w:ascii="Times New Roman" w:hAnsi="Times New Roman" w:cs="Times New Roman"/>
              </w:rPr>
              <w:t>BẢN VIỆT</w:t>
            </w:r>
          </w:p>
        </w:tc>
      </w:tr>
    </w:tbl>
    <w:p w14:paraId="155E6FC0" w14:textId="59128BB6" w:rsidR="0016479F" w:rsidRDefault="0016479F">
      <w:pPr>
        <w:rPr>
          <w:rFonts w:ascii="Times New Roman" w:hAnsi="Times New Roman" w:cs="Times New Roman"/>
          <w:sz w:val="24"/>
          <w:szCs w:val="24"/>
        </w:rPr>
      </w:pPr>
    </w:p>
    <w:p w14:paraId="62F1DE22" w14:textId="77777777" w:rsidR="008A7B29" w:rsidRPr="00DD5D98" w:rsidRDefault="008A7B29" w:rsidP="008A7B29">
      <w:pPr>
        <w:spacing w:after="0" w:line="240" w:lineRule="auto"/>
        <w:jc w:val="center"/>
        <w:rPr>
          <w:rFonts w:ascii="Times New Roman" w:hAnsi="Times New Roman" w:cs="Times New Roman"/>
          <w:b/>
          <w:i/>
        </w:rPr>
      </w:pPr>
      <w:proofErr w:type="spellStart"/>
      <w:r w:rsidRPr="00DD5D98">
        <w:rPr>
          <w:rFonts w:ascii="Times New Roman" w:hAnsi="Times New Roman" w:cs="Times New Roman"/>
          <w:b/>
          <w:i/>
        </w:rPr>
        <w:t>Mẫu</w:t>
      </w:r>
      <w:proofErr w:type="spellEnd"/>
      <w:r w:rsidRPr="00DD5D98">
        <w:rPr>
          <w:rFonts w:ascii="Times New Roman" w:hAnsi="Times New Roman" w:cs="Times New Roman"/>
          <w:b/>
          <w:i/>
        </w:rPr>
        <w:t xml:space="preserve"> số B06 – QM</w:t>
      </w:r>
      <w:r w:rsidRPr="00DD5D98">
        <w:rPr>
          <w:rFonts w:ascii="Times New Roman" w:hAnsi="Times New Roman" w:cs="Times New Roman"/>
          <w:b/>
          <w:i/>
        </w:rPr>
        <w:tab/>
      </w:r>
    </w:p>
    <w:p w14:paraId="36FB8BC2" w14:textId="78ADF142" w:rsidR="00FF193C" w:rsidRPr="00B83289" w:rsidRDefault="00FF193C" w:rsidP="00FF193C">
      <w:pPr>
        <w:spacing w:after="0" w:line="240" w:lineRule="auto"/>
        <w:jc w:val="center"/>
        <w:rPr>
          <w:rFonts w:ascii="Times New Roman" w:hAnsi="Times New Roman" w:cs="Times New Roman"/>
          <w:i/>
          <w:sz w:val="21"/>
          <w:szCs w:val="21"/>
        </w:rPr>
      </w:pPr>
      <w:r w:rsidRPr="00B83289">
        <w:rPr>
          <w:rFonts w:ascii="Times New Roman" w:hAnsi="Times New Roman" w:cs="Times New Roman"/>
          <w:i/>
          <w:sz w:val="21"/>
          <w:szCs w:val="21"/>
        </w:rPr>
        <w:t xml:space="preserve">(Ban </w:t>
      </w:r>
      <w:proofErr w:type="spellStart"/>
      <w:r w:rsidRPr="00B83289">
        <w:rPr>
          <w:rFonts w:ascii="Times New Roman" w:hAnsi="Times New Roman" w:cs="Times New Roman"/>
          <w:i/>
          <w:sz w:val="21"/>
          <w:szCs w:val="21"/>
        </w:rPr>
        <w:t>hành</w:t>
      </w:r>
      <w:proofErr w:type="spellEnd"/>
      <w:r w:rsidRPr="00B83289">
        <w:rPr>
          <w:rFonts w:ascii="Times New Roman" w:hAnsi="Times New Roman" w:cs="Times New Roman"/>
          <w:i/>
          <w:sz w:val="21"/>
          <w:szCs w:val="21"/>
        </w:rPr>
        <w:t xml:space="preserve"> </w:t>
      </w:r>
      <w:proofErr w:type="spellStart"/>
      <w:r w:rsidRPr="00B83289">
        <w:rPr>
          <w:rFonts w:ascii="Times New Roman" w:hAnsi="Times New Roman" w:cs="Times New Roman"/>
          <w:i/>
          <w:sz w:val="21"/>
          <w:szCs w:val="21"/>
        </w:rPr>
        <w:t>theo</w:t>
      </w:r>
      <w:proofErr w:type="spellEnd"/>
      <w:r w:rsidRPr="00B83289">
        <w:rPr>
          <w:rFonts w:ascii="Times New Roman" w:hAnsi="Times New Roman" w:cs="Times New Roman"/>
          <w:i/>
          <w:sz w:val="21"/>
          <w:szCs w:val="21"/>
        </w:rPr>
        <w:t xml:space="preserve"> </w:t>
      </w:r>
      <w:proofErr w:type="spellStart"/>
      <w:r w:rsidRPr="00B83289">
        <w:rPr>
          <w:rFonts w:ascii="Times New Roman" w:hAnsi="Times New Roman" w:cs="Times New Roman"/>
          <w:i/>
          <w:sz w:val="21"/>
          <w:szCs w:val="21"/>
        </w:rPr>
        <w:t>Thông</w:t>
      </w:r>
      <w:proofErr w:type="spellEnd"/>
      <w:r w:rsidRPr="00B83289">
        <w:rPr>
          <w:rFonts w:ascii="Times New Roman" w:hAnsi="Times New Roman" w:cs="Times New Roman"/>
          <w:i/>
          <w:sz w:val="21"/>
          <w:szCs w:val="21"/>
        </w:rPr>
        <w:t xml:space="preserve"> </w:t>
      </w:r>
      <w:proofErr w:type="spellStart"/>
      <w:r w:rsidRPr="00B83289">
        <w:rPr>
          <w:rFonts w:ascii="Times New Roman" w:hAnsi="Times New Roman" w:cs="Times New Roman"/>
          <w:i/>
          <w:sz w:val="21"/>
          <w:szCs w:val="21"/>
        </w:rPr>
        <w:t>tư</w:t>
      </w:r>
      <w:proofErr w:type="spellEnd"/>
      <w:r w:rsidRPr="00B83289">
        <w:rPr>
          <w:rFonts w:ascii="Times New Roman" w:hAnsi="Times New Roman" w:cs="Times New Roman"/>
          <w:i/>
          <w:sz w:val="21"/>
          <w:szCs w:val="21"/>
        </w:rPr>
        <w:t xml:space="preserve"> số 198/2012/TT-BTC ngày 15/11/2012 của Bộ </w:t>
      </w:r>
      <w:proofErr w:type="spellStart"/>
      <w:r w:rsidRPr="00B83289">
        <w:rPr>
          <w:rFonts w:ascii="Times New Roman" w:hAnsi="Times New Roman" w:cs="Times New Roman"/>
          <w:i/>
          <w:sz w:val="21"/>
          <w:szCs w:val="21"/>
        </w:rPr>
        <w:t>Tài</w:t>
      </w:r>
      <w:proofErr w:type="spellEnd"/>
      <w:r w:rsidRPr="00B83289">
        <w:rPr>
          <w:rFonts w:ascii="Times New Roman" w:hAnsi="Times New Roman" w:cs="Times New Roman"/>
          <w:i/>
          <w:sz w:val="21"/>
          <w:szCs w:val="21"/>
        </w:rPr>
        <w:t xml:space="preserve"> </w:t>
      </w:r>
      <w:proofErr w:type="spellStart"/>
      <w:r w:rsidRPr="00B83289">
        <w:rPr>
          <w:rFonts w:ascii="Times New Roman" w:hAnsi="Times New Roman" w:cs="Times New Roman"/>
          <w:i/>
          <w:sz w:val="21"/>
          <w:szCs w:val="21"/>
        </w:rPr>
        <w:t>chính</w:t>
      </w:r>
      <w:proofErr w:type="spellEnd"/>
      <w:r w:rsidRPr="00B83289">
        <w:rPr>
          <w:rFonts w:ascii="Times New Roman" w:hAnsi="Times New Roman" w:cs="Times New Roman"/>
          <w:i/>
          <w:sz w:val="21"/>
          <w:szCs w:val="21"/>
        </w:rPr>
        <w:t xml:space="preserve"> về </w:t>
      </w:r>
      <w:proofErr w:type="spellStart"/>
      <w:r w:rsidRPr="00B83289">
        <w:rPr>
          <w:rFonts w:ascii="Times New Roman" w:hAnsi="Times New Roman" w:cs="Times New Roman"/>
          <w:i/>
          <w:sz w:val="21"/>
          <w:szCs w:val="21"/>
        </w:rPr>
        <w:t>chế</w:t>
      </w:r>
      <w:proofErr w:type="spellEnd"/>
      <w:r w:rsidRPr="00B83289">
        <w:rPr>
          <w:rFonts w:ascii="Times New Roman" w:hAnsi="Times New Roman" w:cs="Times New Roman"/>
          <w:i/>
          <w:sz w:val="21"/>
          <w:szCs w:val="21"/>
        </w:rPr>
        <w:t xml:space="preserve"> </w:t>
      </w:r>
      <w:proofErr w:type="spellStart"/>
      <w:r w:rsidRPr="00B83289">
        <w:rPr>
          <w:rFonts w:ascii="Times New Roman" w:hAnsi="Times New Roman" w:cs="Times New Roman"/>
          <w:i/>
          <w:sz w:val="21"/>
          <w:szCs w:val="21"/>
        </w:rPr>
        <w:t>độ</w:t>
      </w:r>
      <w:proofErr w:type="spellEnd"/>
      <w:r w:rsidRPr="00B83289">
        <w:rPr>
          <w:rFonts w:ascii="Times New Roman" w:hAnsi="Times New Roman" w:cs="Times New Roman"/>
          <w:i/>
          <w:sz w:val="21"/>
          <w:szCs w:val="21"/>
        </w:rPr>
        <w:t xml:space="preserve"> </w:t>
      </w:r>
      <w:proofErr w:type="spellStart"/>
      <w:r w:rsidRPr="00B83289">
        <w:rPr>
          <w:rFonts w:ascii="Times New Roman" w:hAnsi="Times New Roman" w:cs="Times New Roman"/>
          <w:i/>
          <w:sz w:val="21"/>
          <w:szCs w:val="21"/>
        </w:rPr>
        <w:t>kế</w:t>
      </w:r>
      <w:proofErr w:type="spellEnd"/>
      <w:r w:rsidRPr="00B83289">
        <w:rPr>
          <w:rFonts w:ascii="Times New Roman" w:hAnsi="Times New Roman" w:cs="Times New Roman"/>
          <w:i/>
          <w:sz w:val="21"/>
          <w:szCs w:val="21"/>
        </w:rPr>
        <w:t xml:space="preserve"> </w:t>
      </w:r>
      <w:proofErr w:type="spellStart"/>
      <w:r w:rsidRPr="00B83289">
        <w:rPr>
          <w:rFonts w:ascii="Times New Roman" w:hAnsi="Times New Roman" w:cs="Times New Roman"/>
          <w:i/>
          <w:sz w:val="21"/>
          <w:szCs w:val="21"/>
        </w:rPr>
        <w:t>toán</w:t>
      </w:r>
      <w:proofErr w:type="spellEnd"/>
      <w:r w:rsidRPr="00B83289">
        <w:rPr>
          <w:rFonts w:ascii="Times New Roman" w:hAnsi="Times New Roman" w:cs="Times New Roman"/>
          <w:i/>
          <w:sz w:val="21"/>
          <w:szCs w:val="21"/>
        </w:rPr>
        <w:t xml:space="preserve"> </w:t>
      </w:r>
      <w:proofErr w:type="spellStart"/>
      <w:r w:rsidRPr="00B83289">
        <w:rPr>
          <w:rFonts w:ascii="Times New Roman" w:hAnsi="Times New Roman" w:cs="Times New Roman"/>
          <w:i/>
          <w:sz w:val="21"/>
          <w:szCs w:val="21"/>
        </w:rPr>
        <w:t>áp</w:t>
      </w:r>
      <w:proofErr w:type="spellEnd"/>
      <w:r w:rsidRPr="00B83289">
        <w:rPr>
          <w:rFonts w:ascii="Times New Roman" w:hAnsi="Times New Roman" w:cs="Times New Roman"/>
          <w:i/>
          <w:sz w:val="21"/>
          <w:szCs w:val="21"/>
        </w:rPr>
        <w:t xml:space="preserve"> </w:t>
      </w:r>
      <w:proofErr w:type="spellStart"/>
      <w:r w:rsidRPr="00B83289">
        <w:rPr>
          <w:rFonts w:ascii="Times New Roman" w:hAnsi="Times New Roman" w:cs="Times New Roman"/>
          <w:i/>
          <w:sz w:val="21"/>
          <w:szCs w:val="21"/>
        </w:rPr>
        <w:t>dụng</w:t>
      </w:r>
      <w:proofErr w:type="spellEnd"/>
      <w:r w:rsidRPr="00B83289">
        <w:rPr>
          <w:rFonts w:ascii="Times New Roman" w:hAnsi="Times New Roman" w:cs="Times New Roman"/>
          <w:i/>
          <w:sz w:val="21"/>
          <w:szCs w:val="21"/>
        </w:rPr>
        <w:t xml:space="preserve"> </w:t>
      </w:r>
      <w:proofErr w:type="spellStart"/>
      <w:r w:rsidRPr="00B83289">
        <w:rPr>
          <w:rFonts w:ascii="Times New Roman" w:hAnsi="Times New Roman" w:cs="Times New Roman"/>
          <w:i/>
          <w:sz w:val="21"/>
          <w:szCs w:val="21"/>
        </w:rPr>
        <w:t>với</w:t>
      </w:r>
      <w:proofErr w:type="spellEnd"/>
      <w:r w:rsidRPr="00B83289">
        <w:rPr>
          <w:rFonts w:ascii="Times New Roman" w:hAnsi="Times New Roman" w:cs="Times New Roman"/>
          <w:i/>
          <w:sz w:val="21"/>
          <w:szCs w:val="21"/>
        </w:rPr>
        <w:t xml:space="preserve"> quỹ </w:t>
      </w:r>
      <w:proofErr w:type="spellStart"/>
      <w:r w:rsidRPr="00B83289">
        <w:rPr>
          <w:rFonts w:ascii="Times New Roman" w:hAnsi="Times New Roman" w:cs="Times New Roman"/>
          <w:i/>
          <w:sz w:val="21"/>
          <w:szCs w:val="21"/>
        </w:rPr>
        <w:t>mở</w:t>
      </w:r>
      <w:proofErr w:type="spellEnd"/>
      <w:r w:rsidRPr="00B83289">
        <w:rPr>
          <w:rFonts w:ascii="Times New Roman" w:hAnsi="Times New Roman" w:cs="Times New Roman"/>
          <w:i/>
          <w:sz w:val="21"/>
          <w:szCs w:val="21"/>
        </w:rPr>
        <w:t>)</w:t>
      </w:r>
    </w:p>
    <w:p w14:paraId="7E779447" w14:textId="77777777" w:rsidR="008A7B29" w:rsidRPr="00DD5D98" w:rsidRDefault="008A7B29" w:rsidP="008A7B29">
      <w:pPr>
        <w:spacing w:after="0" w:line="240" w:lineRule="auto"/>
        <w:jc w:val="center"/>
        <w:rPr>
          <w:rFonts w:ascii="Times New Roman" w:hAnsi="Times New Roman" w:cs="Times New Roman"/>
          <w:i/>
        </w:rPr>
      </w:pPr>
    </w:p>
    <w:p w14:paraId="4C806932" w14:textId="77777777" w:rsidR="008A7B29" w:rsidRPr="00DD5D98" w:rsidRDefault="008A7B29" w:rsidP="008A7B29">
      <w:pPr>
        <w:spacing w:after="0" w:line="240" w:lineRule="auto"/>
        <w:jc w:val="center"/>
        <w:rPr>
          <w:rFonts w:ascii="Times New Roman" w:hAnsi="Times New Roman" w:cs="Times New Roman"/>
          <w:b/>
        </w:rPr>
      </w:pPr>
      <w:r w:rsidRPr="00DD5D98">
        <w:rPr>
          <w:rFonts w:ascii="Times New Roman" w:hAnsi="Times New Roman" w:cs="Times New Roman"/>
          <w:b/>
        </w:rPr>
        <w:t>BẢN THUYẾT MINH BÁO CÁO TÀI CHÍNH CHỌN LỌC</w:t>
      </w:r>
    </w:p>
    <w:p w14:paraId="75507150" w14:textId="0087C9D8" w:rsidR="008A7B29" w:rsidRPr="00DD5D98" w:rsidRDefault="00EB50F5" w:rsidP="008A7B29">
      <w:pPr>
        <w:spacing w:after="0" w:line="240" w:lineRule="auto"/>
        <w:jc w:val="center"/>
        <w:rPr>
          <w:rFonts w:ascii="Times New Roman" w:hAnsi="Times New Roman" w:cs="Times New Roman"/>
          <w:i/>
        </w:rPr>
      </w:pPr>
      <w:proofErr w:type="spellStart"/>
      <w:r>
        <w:rPr>
          <w:rFonts w:ascii="Times New Roman" w:hAnsi="Times New Roman" w:cs="Times New Roman"/>
          <w:i/>
        </w:rPr>
        <w:t>Quý</w:t>
      </w:r>
      <w:proofErr w:type="spellEnd"/>
      <w:r>
        <w:rPr>
          <w:rFonts w:ascii="Times New Roman" w:hAnsi="Times New Roman" w:cs="Times New Roman"/>
          <w:i/>
        </w:rPr>
        <w:t xml:space="preserve"> 4</w:t>
      </w:r>
      <w:r w:rsidR="008C596A">
        <w:rPr>
          <w:rFonts w:ascii="Times New Roman" w:hAnsi="Times New Roman" w:cs="Times New Roman"/>
          <w:i/>
        </w:rPr>
        <w:t xml:space="preserve"> </w:t>
      </w:r>
      <w:proofErr w:type="spellStart"/>
      <w:r w:rsidR="008C596A">
        <w:rPr>
          <w:rFonts w:ascii="Times New Roman" w:hAnsi="Times New Roman" w:cs="Times New Roman"/>
          <w:i/>
        </w:rPr>
        <w:t>năm</w:t>
      </w:r>
      <w:proofErr w:type="spellEnd"/>
      <w:r w:rsidR="008C596A">
        <w:rPr>
          <w:rFonts w:ascii="Times New Roman" w:hAnsi="Times New Roman" w:cs="Times New Roman"/>
          <w:i/>
        </w:rPr>
        <w:t xml:space="preserve"> 2022</w:t>
      </w:r>
    </w:p>
    <w:p w14:paraId="2A17F536" w14:textId="77777777" w:rsidR="008A7B29" w:rsidRDefault="008A7B29" w:rsidP="008A7B29">
      <w:pPr>
        <w:spacing w:after="0" w:line="240" w:lineRule="auto"/>
        <w:jc w:val="center"/>
        <w:rPr>
          <w:rFonts w:ascii="Times New Roman" w:hAnsi="Times New Roman" w:cs="Times New Roman"/>
          <w:i/>
          <w:sz w:val="24"/>
          <w:szCs w:val="24"/>
        </w:rPr>
      </w:pPr>
    </w:p>
    <w:p w14:paraId="7426E8DD" w14:textId="49FBE82D" w:rsidR="008A7B29" w:rsidRPr="00591F41" w:rsidRDefault="008A7B29" w:rsidP="008A7B29">
      <w:pPr>
        <w:jc w:val="both"/>
        <w:rPr>
          <w:rFonts w:ascii="Times New Roman" w:hAnsi="Times New Roman" w:cs="Times New Roman"/>
          <w:b/>
        </w:rPr>
      </w:pPr>
      <w:r w:rsidRPr="00591F41">
        <w:rPr>
          <w:rFonts w:ascii="Times New Roman" w:hAnsi="Times New Roman" w:cs="Times New Roman"/>
          <w:b/>
        </w:rPr>
        <w:t xml:space="preserve">1. </w:t>
      </w:r>
      <w:r w:rsidRPr="00591F41">
        <w:rPr>
          <w:rFonts w:ascii="Times New Roman" w:hAnsi="Times New Roman" w:cs="Times New Roman"/>
          <w:b/>
        </w:rPr>
        <w:tab/>
      </w:r>
      <w:proofErr w:type="spellStart"/>
      <w:r w:rsidRPr="00591F41">
        <w:rPr>
          <w:rFonts w:ascii="Times New Roman" w:hAnsi="Times New Roman" w:cs="Times New Roman"/>
          <w:b/>
        </w:rPr>
        <w:t>Đặc</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điểm</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hoạt</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động</w:t>
      </w:r>
      <w:proofErr w:type="spellEnd"/>
      <w:r w:rsidRPr="00591F41">
        <w:rPr>
          <w:rFonts w:ascii="Times New Roman" w:hAnsi="Times New Roman" w:cs="Times New Roman"/>
          <w:b/>
        </w:rPr>
        <w:t xml:space="preserve"> củ</w:t>
      </w:r>
      <w:r w:rsidR="001F0DBE">
        <w:rPr>
          <w:rFonts w:ascii="Times New Roman" w:hAnsi="Times New Roman" w:cs="Times New Roman"/>
          <w:b/>
        </w:rPr>
        <w:t>a Q</w:t>
      </w:r>
      <w:r w:rsidRPr="00591F41">
        <w:rPr>
          <w:rFonts w:ascii="Times New Roman" w:hAnsi="Times New Roman" w:cs="Times New Roman"/>
          <w:b/>
        </w:rPr>
        <w:t>uỹ</w:t>
      </w:r>
      <w:r w:rsidR="00B77D4C">
        <w:rPr>
          <w:rFonts w:ascii="Times New Roman" w:hAnsi="Times New Roman" w:cs="Times New Roman"/>
          <w:b/>
        </w:rPr>
        <w:t xml:space="preserve"> </w:t>
      </w:r>
      <w:proofErr w:type="spellStart"/>
      <w:r w:rsidR="00B77D4C">
        <w:rPr>
          <w:rFonts w:ascii="Times New Roman" w:hAnsi="Times New Roman" w:cs="Times New Roman"/>
          <w:b/>
        </w:rPr>
        <w:t>mở</w:t>
      </w:r>
      <w:proofErr w:type="spellEnd"/>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p>
    <w:p w14:paraId="13C054BC" w14:textId="536D403A" w:rsidR="008A7B29" w:rsidRPr="00591F41" w:rsidRDefault="008A7B29" w:rsidP="008A7B29">
      <w:pPr>
        <w:jc w:val="both"/>
        <w:rPr>
          <w:rFonts w:ascii="Times New Roman" w:hAnsi="Times New Roman" w:cs="Times New Roman"/>
        </w:rPr>
      </w:pPr>
      <w:r w:rsidRPr="00591F41">
        <w:rPr>
          <w:rFonts w:ascii="Times New Roman" w:hAnsi="Times New Roman" w:cs="Times New Roman"/>
          <w:b/>
        </w:rPr>
        <w:t>1.1.</w:t>
      </w:r>
      <w:r w:rsidRPr="00591F41">
        <w:rPr>
          <w:rFonts w:ascii="Times New Roman" w:hAnsi="Times New Roman" w:cs="Times New Roman"/>
          <w:b/>
        </w:rPr>
        <w:tab/>
      </w:r>
      <w:r w:rsidR="00B77D4C" w:rsidRPr="000310D4">
        <w:rPr>
          <w:rFonts w:ascii="Times New Roman" w:hAnsi="Times New Roman" w:cs="Times New Roman"/>
          <w:b/>
        </w:rPr>
        <w:t xml:space="preserve">Giấy </w:t>
      </w:r>
      <w:proofErr w:type="spellStart"/>
      <w:r w:rsidR="00B77D4C" w:rsidRPr="000310D4">
        <w:rPr>
          <w:rFonts w:ascii="Times New Roman" w:hAnsi="Times New Roman" w:cs="Times New Roman"/>
          <w:b/>
        </w:rPr>
        <w:t>chứng</w:t>
      </w:r>
      <w:proofErr w:type="spellEnd"/>
      <w:r w:rsidR="00B77D4C" w:rsidRPr="000310D4">
        <w:rPr>
          <w:rFonts w:ascii="Times New Roman" w:hAnsi="Times New Roman" w:cs="Times New Roman"/>
          <w:b/>
        </w:rPr>
        <w:t xml:space="preserve"> </w:t>
      </w:r>
      <w:proofErr w:type="spellStart"/>
      <w:r w:rsidR="00B77D4C" w:rsidRPr="000310D4">
        <w:rPr>
          <w:rFonts w:ascii="Times New Roman" w:hAnsi="Times New Roman" w:cs="Times New Roman"/>
          <w:b/>
        </w:rPr>
        <w:t>nhận</w:t>
      </w:r>
      <w:proofErr w:type="spellEnd"/>
      <w:r w:rsidR="00B77D4C" w:rsidRPr="000310D4">
        <w:rPr>
          <w:rFonts w:ascii="Times New Roman" w:hAnsi="Times New Roman" w:cs="Times New Roman"/>
          <w:b/>
        </w:rPr>
        <w:t xml:space="preserve"> </w:t>
      </w:r>
      <w:proofErr w:type="spellStart"/>
      <w:r w:rsidR="00B77D4C" w:rsidRPr="000310D4">
        <w:rPr>
          <w:rFonts w:ascii="Times New Roman" w:hAnsi="Times New Roman" w:cs="Times New Roman"/>
          <w:b/>
        </w:rPr>
        <w:t>chào</w:t>
      </w:r>
      <w:proofErr w:type="spellEnd"/>
      <w:r w:rsidR="00B77D4C" w:rsidRPr="000310D4">
        <w:rPr>
          <w:rFonts w:ascii="Times New Roman" w:hAnsi="Times New Roman" w:cs="Times New Roman"/>
          <w:b/>
        </w:rPr>
        <w:t xml:space="preserve"> bán </w:t>
      </w:r>
      <w:proofErr w:type="spellStart"/>
      <w:r w:rsidR="00B77D4C" w:rsidRPr="000310D4">
        <w:rPr>
          <w:rFonts w:ascii="Times New Roman" w:hAnsi="Times New Roman" w:cs="Times New Roman"/>
          <w:b/>
        </w:rPr>
        <w:t>chứng</w:t>
      </w:r>
      <w:proofErr w:type="spellEnd"/>
      <w:r w:rsidR="00B77D4C" w:rsidRPr="000310D4">
        <w:rPr>
          <w:rFonts w:ascii="Times New Roman" w:hAnsi="Times New Roman" w:cs="Times New Roman"/>
          <w:b/>
        </w:rPr>
        <w:t xml:space="preserve"> </w:t>
      </w:r>
      <w:proofErr w:type="spellStart"/>
      <w:r w:rsidR="00B77D4C" w:rsidRPr="000310D4">
        <w:rPr>
          <w:rFonts w:ascii="Times New Roman" w:hAnsi="Times New Roman" w:cs="Times New Roman"/>
          <w:b/>
        </w:rPr>
        <w:t>chỉ</w:t>
      </w:r>
      <w:proofErr w:type="spellEnd"/>
      <w:r w:rsidR="00B77D4C" w:rsidRPr="000310D4">
        <w:rPr>
          <w:rFonts w:ascii="Times New Roman" w:hAnsi="Times New Roman" w:cs="Times New Roman"/>
          <w:b/>
        </w:rPr>
        <w:t xml:space="preserve"> quỹ</w:t>
      </w:r>
      <w:r w:rsidRPr="00591F41">
        <w:rPr>
          <w:rFonts w:ascii="Times New Roman" w:hAnsi="Times New Roman" w:cs="Times New Roman"/>
        </w:rPr>
        <w:tab/>
      </w:r>
    </w:p>
    <w:p w14:paraId="547F59E2" w14:textId="04371309" w:rsidR="008A7B29" w:rsidRDefault="00B77D4C" w:rsidP="002C4E26">
      <w:pPr>
        <w:ind w:left="720"/>
        <w:jc w:val="both"/>
        <w:rPr>
          <w:rFonts w:ascii="Times New Roman" w:hAnsi="Times New Roman" w:cs="Times New Roman"/>
        </w:rPr>
      </w:pPr>
      <w:r w:rsidRPr="000310D4">
        <w:rPr>
          <w:rFonts w:ascii="Times New Roman" w:hAnsi="Times New Roman" w:cs="Times New Roman"/>
        </w:rPr>
        <w:t xml:space="preserve">Quỹ Đầu </w:t>
      </w:r>
      <w:proofErr w:type="spellStart"/>
      <w:r w:rsidRPr="000310D4">
        <w:rPr>
          <w:rFonts w:ascii="Times New Roman" w:hAnsi="Times New Roman" w:cs="Times New Roman"/>
        </w:rPr>
        <w:t>tư</w:t>
      </w:r>
      <w:proofErr w:type="spellEnd"/>
      <w:r w:rsidRPr="000310D4">
        <w:rPr>
          <w:rFonts w:ascii="Times New Roman" w:hAnsi="Times New Roman" w:cs="Times New Roman"/>
        </w:rPr>
        <w:t xml:space="preserve"> </w:t>
      </w:r>
      <w:proofErr w:type="spellStart"/>
      <w:r w:rsidRPr="000310D4">
        <w:rPr>
          <w:rFonts w:ascii="Times New Roman" w:hAnsi="Times New Roman" w:cs="Times New Roman"/>
        </w:rPr>
        <w:t>Trái</w:t>
      </w:r>
      <w:proofErr w:type="spellEnd"/>
      <w:r w:rsidRPr="000310D4">
        <w:rPr>
          <w:rFonts w:ascii="Times New Roman" w:hAnsi="Times New Roman" w:cs="Times New Roman"/>
        </w:rPr>
        <w:t xml:space="preserve"> </w:t>
      </w:r>
      <w:proofErr w:type="spellStart"/>
      <w:r w:rsidRPr="000310D4">
        <w:rPr>
          <w:rFonts w:ascii="Times New Roman" w:hAnsi="Times New Roman" w:cs="Times New Roman"/>
        </w:rPr>
        <w:t>phiếu</w:t>
      </w:r>
      <w:proofErr w:type="spellEnd"/>
      <w:r w:rsidRPr="000310D4">
        <w:rPr>
          <w:rFonts w:ascii="Times New Roman" w:hAnsi="Times New Roman" w:cs="Times New Roman"/>
        </w:rPr>
        <w:t xml:space="preserve"> </w:t>
      </w:r>
      <w:r w:rsidR="00613E30">
        <w:rPr>
          <w:rFonts w:ascii="Times New Roman" w:hAnsi="Times New Roman" w:cs="Times New Roman"/>
        </w:rPr>
        <w:t xml:space="preserve">Bản </w:t>
      </w:r>
      <w:proofErr w:type="spellStart"/>
      <w:r w:rsidR="00613E30">
        <w:rPr>
          <w:rFonts w:ascii="Times New Roman" w:hAnsi="Times New Roman" w:cs="Times New Roman"/>
        </w:rPr>
        <w:t>Việt</w:t>
      </w:r>
      <w:proofErr w:type="spellEnd"/>
      <w:r w:rsidR="008A7B29" w:rsidRPr="00591F41">
        <w:rPr>
          <w:rFonts w:ascii="Times New Roman" w:hAnsi="Times New Roman" w:cs="Times New Roman"/>
        </w:rPr>
        <w:t xml:space="preserve"> được </w:t>
      </w:r>
      <w:proofErr w:type="spellStart"/>
      <w:r w:rsidR="008A7B29" w:rsidRPr="00591F41">
        <w:rPr>
          <w:rFonts w:ascii="Times New Roman" w:hAnsi="Times New Roman" w:cs="Times New Roman"/>
        </w:rPr>
        <w:t>Ủy</w:t>
      </w:r>
      <w:proofErr w:type="spellEnd"/>
      <w:r w:rsidR="008A7B29" w:rsidRPr="00591F41">
        <w:rPr>
          <w:rFonts w:ascii="Times New Roman" w:hAnsi="Times New Roman" w:cs="Times New Roman"/>
        </w:rPr>
        <w:t xml:space="preserve"> ban </w:t>
      </w:r>
      <w:proofErr w:type="spellStart"/>
      <w:r w:rsidR="008A7B29" w:rsidRPr="00591F41">
        <w:rPr>
          <w:rFonts w:ascii="Times New Roman" w:hAnsi="Times New Roman" w:cs="Times New Roman"/>
        </w:rPr>
        <w:t>Chứng</w:t>
      </w:r>
      <w:proofErr w:type="spellEnd"/>
      <w:r w:rsidR="008A7B29" w:rsidRPr="00591F41">
        <w:rPr>
          <w:rFonts w:ascii="Times New Roman" w:hAnsi="Times New Roman" w:cs="Times New Roman"/>
        </w:rPr>
        <w:t xml:space="preserve"> </w:t>
      </w:r>
      <w:proofErr w:type="spellStart"/>
      <w:r w:rsidR="008A7B29" w:rsidRPr="00591F41">
        <w:rPr>
          <w:rFonts w:ascii="Times New Roman" w:hAnsi="Times New Roman" w:cs="Times New Roman"/>
        </w:rPr>
        <w:t>khoán</w:t>
      </w:r>
      <w:proofErr w:type="spellEnd"/>
      <w:r w:rsidR="008A7B29" w:rsidRPr="00591F41">
        <w:rPr>
          <w:rFonts w:ascii="Times New Roman" w:hAnsi="Times New Roman" w:cs="Times New Roman"/>
        </w:rPr>
        <w:t xml:space="preserve"> </w:t>
      </w:r>
      <w:proofErr w:type="spellStart"/>
      <w:r w:rsidR="008A7B29" w:rsidRPr="00591F41">
        <w:rPr>
          <w:rFonts w:ascii="Times New Roman" w:hAnsi="Times New Roman" w:cs="Times New Roman"/>
        </w:rPr>
        <w:t>Nhà</w:t>
      </w:r>
      <w:proofErr w:type="spellEnd"/>
      <w:r w:rsidR="008A7B29" w:rsidRPr="00591F41">
        <w:rPr>
          <w:rFonts w:ascii="Times New Roman" w:hAnsi="Times New Roman" w:cs="Times New Roman"/>
        </w:rPr>
        <w:t xml:space="preserve"> </w:t>
      </w:r>
      <w:proofErr w:type="spellStart"/>
      <w:r w:rsidR="008A7B29" w:rsidRPr="00591F41">
        <w:rPr>
          <w:rFonts w:ascii="Times New Roman" w:hAnsi="Times New Roman" w:cs="Times New Roman"/>
        </w:rPr>
        <w:t>nước</w:t>
      </w:r>
      <w:proofErr w:type="spellEnd"/>
      <w:r w:rsidR="008A7B29" w:rsidRPr="00591F41">
        <w:rPr>
          <w:rFonts w:ascii="Times New Roman" w:hAnsi="Times New Roman" w:cs="Times New Roman"/>
        </w:rPr>
        <w:t xml:space="preserve"> </w:t>
      </w:r>
      <w:proofErr w:type="spellStart"/>
      <w:r w:rsidR="008A7B29" w:rsidRPr="00591F41">
        <w:rPr>
          <w:rFonts w:ascii="Times New Roman" w:hAnsi="Times New Roman" w:cs="Times New Roman"/>
        </w:rPr>
        <w:t>cấp</w:t>
      </w:r>
      <w:proofErr w:type="spellEnd"/>
      <w:r w:rsidR="008A7B29" w:rsidRPr="00591F41">
        <w:rPr>
          <w:rFonts w:ascii="Times New Roman" w:hAnsi="Times New Roman" w:cs="Times New Roman"/>
        </w:rPr>
        <w:t xml:space="preserve"> Giấy </w:t>
      </w:r>
      <w:proofErr w:type="spellStart"/>
      <w:r w:rsidR="008A7B29" w:rsidRPr="00591F41">
        <w:rPr>
          <w:rFonts w:ascii="Times New Roman" w:hAnsi="Times New Roman" w:cs="Times New Roman"/>
        </w:rPr>
        <w:t>chứng</w:t>
      </w:r>
      <w:proofErr w:type="spellEnd"/>
      <w:r w:rsidR="008A7B29" w:rsidRPr="00591F41">
        <w:rPr>
          <w:rFonts w:ascii="Times New Roman" w:hAnsi="Times New Roman" w:cs="Times New Roman"/>
        </w:rPr>
        <w:t xml:space="preserve"> </w:t>
      </w:r>
      <w:proofErr w:type="spellStart"/>
      <w:r w:rsidR="008A7B29" w:rsidRPr="00591F41">
        <w:rPr>
          <w:rFonts w:ascii="Times New Roman" w:hAnsi="Times New Roman" w:cs="Times New Roman"/>
        </w:rPr>
        <w:t>nhận</w:t>
      </w:r>
      <w:proofErr w:type="spellEnd"/>
      <w:r w:rsidR="008A7B29" w:rsidRPr="00591F41">
        <w:rPr>
          <w:rFonts w:ascii="Times New Roman" w:hAnsi="Times New Roman" w:cs="Times New Roman"/>
        </w:rPr>
        <w:t xml:space="preserve"> </w:t>
      </w:r>
      <w:proofErr w:type="spellStart"/>
      <w:r w:rsidR="002C4E26">
        <w:rPr>
          <w:rFonts w:ascii="Times New Roman" w:hAnsi="Times New Roman" w:cs="Times New Roman"/>
        </w:rPr>
        <w:t>đăng</w:t>
      </w:r>
      <w:proofErr w:type="spellEnd"/>
      <w:r w:rsidR="002C4E26">
        <w:rPr>
          <w:rFonts w:ascii="Times New Roman" w:hAnsi="Times New Roman" w:cs="Times New Roman"/>
        </w:rPr>
        <w:t xml:space="preserve"> </w:t>
      </w:r>
      <w:proofErr w:type="spellStart"/>
      <w:r w:rsidR="002C4E26">
        <w:rPr>
          <w:rFonts w:ascii="Times New Roman" w:hAnsi="Times New Roman" w:cs="Times New Roman"/>
        </w:rPr>
        <w:t>ký</w:t>
      </w:r>
      <w:proofErr w:type="spellEnd"/>
      <w:r w:rsidR="002C4E26">
        <w:rPr>
          <w:rFonts w:ascii="Times New Roman" w:hAnsi="Times New Roman" w:cs="Times New Roman"/>
        </w:rPr>
        <w:t xml:space="preserve"> </w:t>
      </w:r>
      <w:proofErr w:type="spellStart"/>
      <w:r w:rsidR="008A7B29" w:rsidRPr="00591F41">
        <w:rPr>
          <w:rFonts w:ascii="Times New Roman" w:hAnsi="Times New Roman" w:cs="Times New Roman"/>
        </w:rPr>
        <w:t>chào</w:t>
      </w:r>
      <w:proofErr w:type="spellEnd"/>
      <w:r w:rsidR="008A7B29" w:rsidRPr="00591F41">
        <w:rPr>
          <w:rFonts w:ascii="Times New Roman" w:hAnsi="Times New Roman" w:cs="Times New Roman"/>
        </w:rPr>
        <w:t xml:space="preserve"> bán </w:t>
      </w:r>
      <w:proofErr w:type="spellStart"/>
      <w:r w:rsidR="008A7B29" w:rsidRPr="00591F41">
        <w:rPr>
          <w:rFonts w:ascii="Times New Roman" w:hAnsi="Times New Roman" w:cs="Times New Roman"/>
        </w:rPr>
        <w:t>chứng</w:t>
      </w:r>
      <w:proofErr w:type="spellEnd"/>
      <w:r w:rsidR="008A7B29" w:rsidRPr="00591F41">
        <w:rPr>
          <w:rFonts w:ascii="Times New Roman" w:hAnsi="Times New Roman" w:cs="Times New Roman"/>
        </w:rPr>
        <w:t xml:space="preserve"> </w:t>
      </w:r>
      <w:proofErr w:type="spellStart"/>
      <w:r w:rsidR="008A7B29" w:rsidRPr="00591F41">
        <w:rPr>
          <w:rFonts w:ascii="Times New Roman" w:hAnsi="Times New Roman" w:cs="Times New Roman"/>
        </w:rPr>
        <w:t>chỉ</w:t>
      </w:r>
      <w:proofErr w:type="spellEnd"/>
      <w:r w:rsidR="008A7B29" w:rsidRPr="00591F41">
        <w:rPr>
          <w:rFonts w:ascii="Times New Roman" w:hAnsi="Times New Roman" w:cs="Times New Roman"/>
        </w:rPr>
        <w:t xml:space="preserve"> quỹ</w:t>
      </w:r>
      <w:r w:rsidR="002C4E26">
        <w:rPr>
          <w:rFonts w:ascii="Times New Roman" w:hAnsi="Times New Roman" w:cs="Times New Roman"/>
        </w:rPr>
        <w:t xml:space="preserve"> đầu </w:t>
      </w:r>
      <w:proofErr w:type="spellStart"/>
      <w:r w:rsidR="002C4E26">
        <w:rPr>
          <w:rFonts w:ascii="Times New Roman" w:hAnsi="Times New Roman" w:cs="Times New Roman"/>
        </w:rPr>
        <w:t>tư</w:t>
      </w:r>
      <w:proofErr w:type="spellEnd"/>
      <w:r w:rsidR="002C4E26">
        <w:rPr>
          <w:rFonts w:ascii="Times New Roman" w:hAnsi="Times New Roman" w:cs="Times New Roman"/>
        </w:rPr>
        <w:t xml:space="preserve"> </w:t>
      </w:r>
      <w:proofErr w:type="spellStart"/>
      <w:r w:rsidR="002C4E26">
        <w:rPr>
          <w:rFonts w:ascii="Times New Roman" w:hAnsi="Times New Roman" w:cs="Times New Roman"/>
        </w:rPr>
        <w:t>chứng</w:t>
      </w:r>
      <w:proofErr w:type="spellEnd"/>
      <w:r w:rsidR="002C4E26">
        <w:rPr>
          <w:rFonts w:ascii="Times New Roman" w:hAnsi="Times New Roman" w:cs="Times New Roman"/>
        </w:rPr>
        <w:t xml:space="preserve"> </w:t>
      </w:r>
      <w:proofErr w:type="spellStart"/>
      <w:r w:rsidR="002C4E26">
        <w:rPr>
          <w:rFonts w:ascii="Times New Roman" w:hAnsi="Times New Roman" w:cs="Times New Roman"/>
        </w:rPr>
        <w:t>khoán</w:t>
      </w:r>
      <w:proofErr w:type="spellEnd"/>
      <w:r w:rsidR="008A7B29" w:rsidRPr="00591F41">
        <w:rPr>
          <w:rFonts w:ascii="Times New Roman" w:hAnsi="Times New Roman" w:cs="Times New Roman"/>
        </w:rPr>
        <w:t xml:space="preserve"> </w:t>
      </w:r>
      <w:proofErr w:type="spellStart"/>
      <w:r w:rsidR="008A7B29" w:rsidRPr="00591F41">
        <w:rPr>
          <w:rFonts w:ascii="Times New Roman" w:hAnsi="Times New Roman" w:cs="Times New Roman"/>
        </w:rPr>
        <w:t>ra</w:t>
      </w:r>
      <w:proofErr w:type="spellEnd"/>
      <w:r w:rsidR="008A7B29" w:rsidRPr="00591F41">
        <w:rPr>
          <w:rFonts w:ascii="Times New Roman" w:hAnsi="Times New Roman" w:cs="Times New Roman"/>
        </w:rPr>
        <w:t xml:space="preserve"> công </w:t>
      </w:r>
      <w:proofErr w:type="spellStart"/>
      <w:r w:rsidR="008A7B29" w:rsidRPr="00591F41">
        <w:rPr>
          <w:rFonts w:ascii="Times New Roman" w:hAnsi="Times New Roman" w:cs="Times New Roman"/>
        </w:rPr>
        <w:t>chúng</w:t>
      </w:r>
      <w:proofErr w:type="spellEnd"/>
      <w:r w:rsidR="008A7B29" w:rsidRPr="00591F41">
        <w:rPr>
          <w:rFonts w:ascii="Times New Roman" w:hAnsi="Times New Roman" w:cs="Times New Roman"/>
        </w:rPr>
        <w:t xml:space="preserve"> số </w:t>
      </w:r>
      <w:r w:rsidR="00613E30">
        <w:rPr>
          <w:rFonts w:ascii="Times New Roman" w:hAnsi="Times New Roman" w:cs="Times New Roman"/>
        </w:rPr>
        <w:t>149</w:t>
      </w:r>
      <w:r w:rsidR="008A7B29" w:rsidRPr="00591F41">
        <w:rPr>
          <w:rFonts w:ascii="Times New Roman" w:hAnsi="Times New Roman" w:cs="Times New Roman"/>
        </w:rPr>
        <w:t xml:space="preserve">/GCN-UBCK ngày </w:t>
      </w:r>
      <w:r w:rsidR="00613E30">
        <w:rPr>
          <w:rFonts w:ascii="Times New Roman" w:hAnsi="Times New Roman" w:cs="Times New Roman"/>
        </w:rPr>
        <w:t>01/06/2022</w:t>
      </w:r>
      <w:r>
        <w:rPr>
          <w:rFonts w:ascii="Times New Roman" w:hAnsi="Times New Roman" w:cs="Times New Roman"/>
        </w:rPr>
        <w:t>.</w:t>
      </w:r>
      <w:r w:rsidR="008A7B29" w:rsidRPr="00591F41">
        <w:rPr>
          <w:rFonts w:ascii="Times New Roman" w:hAnsi="Times New Roman" w:cs="Times New Roman"/>
        </w:rPr>
        <w:t xml:space="preserve"> </w:t>
      </w:r>
      <w:r w:rsidRPr="00B77D4C">
        <w:rPr>
          <w:rFonts w:ascii="Times New Roman" w:hAnsi="Times New Roman" w:cs="Times New Roman"/>
        </w:rPr>
        <w:t>Theo quy định của Giấ</w:t>
      </w:r>
      <w:r>
        <w:rPr>
          <w:rFonts w:ascii="Times New Roman" w:hAnsi="Times New Roman" w:cs="Times New Roman"/>
        </w:rPr>
        <w:t xml:space="preserve">y </w:t>
      </w:r>
      <w:proofErr w:type="spellStart"/>
      <w:r>
        <w:rPr>
          <w:rFonts w:ascii="Times New Roman" w:hAnsi="Times New Roman" w:cs="Times New Roman"/>
        </w:rPr>
        <w:t>chứng</w:t>
      </w:r>
      <w:proofErr w:type="spellEnd"/>
      <w:r>
        <w:rPr>
          <w:rFonts w:ascii="Times New Roman" w:hAnsi="Times New Roman" w:cs="Times New Roman"/>
        </w:rPr>
        <w:t xml:space="preserve"> </w:t>
      </w:r>
      <w:proofErr w:type="spellStart"/>
      <w:r>
        <w:rPr>
          <w:rFonts w:ascii="Times New Roman" w:hAnsi="Times New Roman" w:cs="Times New Roman"/>
        </w:rPr>
        <w:t>nhận</w:t>
      </w:r>
      <w:proofErr w:type="spellEnd"/>
      <w:r w:rsidRPr="00B77D4C">
        <w:rPr>
          <w:rFonts w:ascii="Times New Roman" w:hAnsi="Times New Roman" w:cs="Times New Roman"/>
        </w:rPr>
        <w:t xml:space="preserve"> này, Quỹ Đầu </w:t>
      </w:r>
      <w:proofErr w:type="spellStart"/>
      <w:r w:rsidRPr="00B77D4C">
        <w:rPr>
          <w:rFonts w:ascii="Times New Roman" w:hAnsi="Times New Roman" w:cs="Times New Roman"/>
        </w:rPr>
        <w:t>tư</w:t>
      </w:r>
      <w:proofErr w:type="spellEnd"/>
      <w:r w:rsidRPr="00B77D4C">
        <w:rPr>
          <w:rFonts w:ascii="Times New Roman" w:hAnsi="Times New Roman" w:cs="Times New Roman"/>
        </w:rPr>
        <w:t xml:space="preserve"> </w:t>
      </w:r>
      <w:proofErr w:type="spellStart"/>
      <w:r w:rsidRPr="00B77D4C">
        <w:rPr>
          <w:rFonts w:ascii="Times New Roman" w:hAnsi="Times New Roman" w:cs="Times New Roman"/>
        </w:rPr>
        <w:t>Trái</w:t>
      </w:r>
      <w:proofErr w:type="spellEnd"/>
      <w:r w:rsidRPr="00B77D4C">
        <w:rPr>
          <w:rFonts w:ascii="Times New Roman" w:hAnsi="Times New Roman" w:cs="Times New Roman"/>
        </w:rPr>
        <w:t xml:space="preserve"> </w:t>
      </w:r>
      <w:proofErr w:type="spellStart"/>
      <w:r w:rsidRPr="00B77D4C">
        <w:rPr>
          <w:rFonts w:ascii="Times New Roman" w:hAnsi="Times New Roman" w:cs="Times New Roman"/>
        </w:rPr>
        <w:t>phiếu</w:t>
      </w:r>
      <w:proofErr w:type="spellEnd"/>
      <w:r w:rsidRPr="00B77D4C">
        <w:rPr>
          <w:rFonts w:ascii="Times New Roman" w:hAnsi="Times New Roman" w:cs="Times New Roman"/>
        </w:rPr>
        <w:t xml:space="preserve"> </w:t>
      </w:r>
      <w:r w:rsidR="00613E30">
        <w:rPr>
          <w:rFonts w:ascii="Times New Roman" w:hAnsi="Times New Roman" w:cs="Times New Roman"/>
        </w:rPr>
        <w:t xml:space="preserve">Bản </w:t>
      </w:r>
      <w:proofErr w:type="spellStart"/>
      <w:r w:rsidR="00613E30">
        <w:rPr>
          <w:rFonts w:ascii="Times New Roman" w:hAnsi="Times New Roman" w:cs="Times New Roman"/>
        </w:rPr>
        <w:t>Việt</w:t>
      </w:r>
      <w:proofErr w:type="spellEnd"/>
      <w:r w:rsidRPr="00B77D4C">
        <w:rPr>
          <w:rFonts w:ascii="Times New Roman" w:hAnsi="Times New Roman" w:cs="Times New Roman"/>
        </w:rPr>
        <w:t xml:space="preserve"> được </w:t>
      </w:r>
      <w:proofErr w:type="spellStart"/>
      <w:r w:rsidRPr="00B77D4C">
        <w:rPr>
          <w:rFonts w:ascii="Times New Roman" w:hAnsi="Times New Roman" w:cs="Times New Roman"/>
        </w:rPr>
        <w:t>phép</w:t>
      </w:r>
      <w:proofErr w:type="spellEnd"/>
      <w:r w:rsidRPr="00B77D4C">
        <w:rPr>
          <w:rFonts w:ascii="Times New Roman" w:hAnsi="Times New Roman" w:cs="Times New Roman"/>
        </w:rPr>
        <w:t xml:space="preserve"> </w:t>
      </w:r>
      <w:proofErr w:type="spellStart"/>
      <w:r w:rsidRPr="00B77D4C">
        <w:rPr>
          <w:rFonts w:ascii="Times New Roman" w:hAnsi="Times New Roman" w:cs="Times New Roman"/>
        </w:rPr>
        <w:t>phát</w:t>
      </w:r>
      <w:proofErr w:type="spellEnd"/>
      <w:r w:rsidRPr="00B77D4C">
        <w:rPr>
          <w:rFonts w:ascii="Times New Roman" w:hAnsi="Times New Roman" w:cs="Times New Roman"/>
        </w:rPr>
        <w:t xml:space="preserve"> </w:t>
      </w:r>
      <w:proofErr w:type="spellStart"/>
      <w:r w:rsidRPr="00B77D4C">
        <w:rPr>
          <w:rFonts w:ascii="Times New Roman" w:hAnsi="Times New Roman" w:cs="Times New Roman"/>
        </w:rPr>
        <w:t>hành</w:t>
      </w:r>
      <w:proofErr w:type="spellEnd"/>
      <w:r w:rsidRPr="00B77D4C">
        <w:rPr>
          <w:rFonts w:ascii="Times New Roman" w:hAnsi="Times New Roman" w:cs="Times New Roman"/>
        </w:rPr>
        <w:t xml:space="preserve"> </w:t>
      </w:r>
      <w:proofErr w:type="spellStart"/>
      <w:r w:rsidR="00B83289">
        <w:rPr>
          <w:rFonts w:ascii="Times New Roman" w:hAnsi="Times New Roman" w:cs="Times New Roman"/>
        </w:rPr>
        <w:t>tối</w:t>
      </w:r>
      <w:proofErr w:type="spellEnd"/>
      <w:r w:rsidR="00B83289">
        <w:rPr>
          <w:rFonts w:ascii="Times New Roman" w:hAnsi="Times New Roman" w:cs="Times New Roman"/>
        </w:rPr>
        <w:t xml:space="preserve"> </w:t>
      </w:r>
      <w:proofErr w:type="spellStart"/>
      <w:r w:rsidR="00B83289">
        <w:rPr>
          <w:rFonts w:ascii="Times New Roman" w:hAnsi="Times New Roman" w:cs="Times New Roman"/>
        </w:rPr>
        <w:t>thiểu</w:t>
      </w:r>
      <w:proofErr w:type="spellEnd"/>
      <w:r w:rsidR="00B83289">
        <w:rPr>
          <w:rFonts w:ascii="Times New Roman" w:hAnsi="Times New Roman" w:cs="Times New Roman"/>
        </w:rPr>
        <w:t xml:space="preserve"> </w:t>
      </w:r>
      <w:r w:rsidRPr="00B77D4C">
        <w:rPr>
          <w:rFonts w:ascii="Times New Roman" w:hAnsi="Times New Roman" w:cs="Times New Roman"/>
        </w:rPr>
        <w:t xml:space="preserve">5.000.000 </w:t>
      </w:r>
      <w:proofErr w:type="spellStart"/>
      <w:r w:rsidRPr="00B77D4C">
        <w:rPr>
          <w:rFonts w:ascii="Times New Roman" w:hAnsi="Times New Roman" w:cs="Times New Roman"/>
        </w:rPr>
        <w:t>đơn</w:t>
      </w:r>
      <w:proofErr w:type="spellEnd"/>
      <w:r w:rsidRPr="00B77D4C">
        <w:rPr>
          <w:rFonts w:ascii="Times New Roman" w:hAnsi="Times New Roman" w:cs="Times New Roman"/>
        </w:rPr>
        <w:t xml:space="preserve"> </w:t>
      </w:r>
      <w:proofErr w:type="spellStart"/>
      <w:r w:rsidRPr="00B77D4C">
        <w:rPr>
          <w:rFonts w:ascii="Times New Roman" w:hAnsi="Times New Roman" w:cs="Times New Roman"/>
        </w:rPr>
        <w:t>vị</w:t>
      </w:r>
      <w:proofErr w:type="spellEnd"/>
      <w:r w:rsidRPr="00B77D4C">
        <w:rPr>
          <w:rFonts w:ascii="Times New Roman" w:hAnsi="Times New Roman" w:cs="Times New Roman"/>
        </w:rPr>
        <w:t xml:space="preserve"> quỹ </w:t>
      </w:r>
      <w:proofErr w:type="spellStart"/>
      <w:r w:rsidRPr="00B77D4C">
        <w:rPr>
          <w:rFonts w:ascii="Times New Roman" w:hAnsi="Times New Roman" w:cs="Times New Roman"/>
        </w:rPr>
        <w:t>ra</w:t>
      </w:r>
      <w:proofErr w:type="spellEnd"/>
      <w:r w:rsidRPr="00B77D4C">
        <w:rPr>
          <w:rFonts w:ascii="Times New Roman" w:hAnsi="Times New Roman" w:cs="Times New Roman"/>
        </w:rPr>
        <w:t xml:space="preserve"> công </w:t>
      </w:r>
      <w:proofErr w:type="spellStart"/>
      <w:r w:rsidRPr="00B77D4C">
        <w:rPr>
          <w:rFonts w:ascii="Times New Roman" w:hAnsi="Times New Roman" w:cs="Times New Roman"/>
        </w:rPr>
        <w:t>chúng</w:t>
      </w:r>
      <w:proofErr w:type="spellEnd"/>
      <w:r w:rsidRPr="00B77D4C">
        <w:rPr>
          <w:rFonts w:ascii="Times New Roman" w:hAnsi="Times New Roman" w:cs="Times New Roman"/>
        </w:rPr>
        <w:t xml:space="preserve"> </w:t>
      </w:r>
      <w:proofErr w:type="spellStart"/>
      <w:r w:rsidRPr="00B77D4C">
        <w:rPr>
          <w:rFonts w:ascii="Times New Roman" w:hAnsi="Times New Roman" w:cs="Times New Roman"/>
        </w:rPr>
        <w:t>với</w:t>
      </w:r>
      <w:proofErr w:type="spellEnd"/>
      <w:r w:rsidRPr="00B77D4C">
        <w:rPr>
          <w:rFonts w:ascii="Times New Roman" w:hAnsi="Times New Roman" w:cs="Times New Roman"/>
        </w:rPr>
        <w:t xml:space="preserve"> </w:t>
      </w:r>
      <w:proofErr w:type="spellStart"/>
      <w:r w:rsidRPr="00B77D4C">
        <w:rPr>
          <w:rFonts w:ascii="Times New Roman" w:hAnsi="Times New Roman" w:cs="Times New Roman"/>
        </w:rPr>
        <w:t>mệnh</w:t>
      </w:r>
      <w:proofErr w:type="spellEnd"/>
      <w:r w:rsidRPr="00B77D4C">
        <w:rPr>
          <w:rFonts w:ascii="Times New Roman" w:hAnsi="Times New Roman" w:cs="Times New Roman"/>
        </w:rPr>
        <w:t xml:space="preserve"> giá </w:t>
      </w:r>
      <w:proofErr w:type="spellStart"/>
      <w:r w:rsidRPr="00B77D4C">
        <w:rPr>
          <w:rFonts w:ascii="Times New Roman" w:hAnsi="Times New Roman" w:cs="Times New Roman"/>
        </w:rPr>
        <w:t>là</w:t>
      </w:r>
      <w:proofErr w:type="spellEnd"/>
      <w:r w:rsidRPr="00B77D4C">
        <w:rPr>
          <w:rFonts w:ascii="Times New Roman" w:hAnsi="Times New Roman" w:cs="Times New Roman"/>
        </w:rPr>
        <w:t xml:space="preserve"> 10.000 (</w:t>
      </w:r>
      <w:proofErr w:type="spellStart"/>
      <w:r w:rsidRPr="00B77D4C">
        <w:rPr>
          <w:rFonts w:ascii="Times New Roman" w:hAnsi="Times New Roman" w:cs="Times New Roman"/>
        </w:rPr>
        <w:t>mười</w:t>
      </w:r>
      <w:proofErr w:type="spellEnd"/>
      <w:r w:rsidRPr="00B77D4C">
        <w:rPr>
          <w:rFonts w:ascii="Times New Roman" w:hAnsi="Times New Roman" w:cs="Times New Roman"/>
        </w:rPr>
        <w:t xml:space="preserve"> </w:t>
      </w:r>
      <w:proofErr w:type="spellStart"/>
      <w:r w:rsidRPr="00B77D4C">
        <w:rPr>
          <w:rFonts w:ascii="Times New Roman" w:hAnsi="Times New Roman" w:cs="Times New Roman"/>
        </w:rPr>
        <w:t>nghìn</w:t>
      </w:r>
      <w:proofErr w:type="spellEnd"/>
      <w:r w:rsidRPr="00B77D4C">
        <w:rPr>
          <w:rFonts w:ascii="Times New Roman" w:hAnsi="Times New Roman" w:cs="Times New Roman"/>
        </w:rPr>
        <w:t xml:space="preserve">) </w:t>
      </w:r>
      <w:proofErr w:type="spellStart"/>
      <w:r w:rsidRPr="00B77D4C">
        <w:rPr>
          <w:rFonts w:ascii="Times New Roman" w:hAnsi="Times New Roman" w:cs="Times New Roman"/>
        </w:rPr>
        <w:t>đồng</w:t>
      </w:r>
      <w:proofErr w:type="spellEnd"/>
      <w:r w:rsidRPr="00B77D4C">
        <w:rPr>
          <w:rFonts w:ascii="Times New Roman" w:hAnsi="Times New Roman" w:cs="Times New Roman"/>
        </w:rPr>
        <w:t xml:space="preserve"> </w:t>
      </w:r>
      <w:proofErr w:type="spellStart"/>
      <w:r w:rsidRPr="00B77D4C">
        <w:rPr>
          <w:rFonts w:ascii="Times New Roman" w:hAnsi="Times New Roman" w:cs="Times New Roman"/>
        </w:rPr>
        <w:t>Việt</w:t>
      </w:r>
      <w:proofErr w:type="spellEnd"/>
      <w:r w:rsidRPr="00B77D4C">
        <w:rPr>
          <w:rFonts w:ascii="Times New Roman" w:hAnsi="Times New Roman" w:cs="Times New Roman"/>
        </w:rPr>
        <w:t xml:space="preserve"> Nam/</w:t>
      </w:r>
      <w:proofErr w:type="spellStart"/>
      <w:r w:rsidRPr="00B77D4C">
        <w:rPr>
          <w:rFonts w:ascii="Times New Roman" w:hAnsi="Times New Roman" w:cs="Times New Roman"/>
        </w:rPr>
        <w:t>đơn</w:t>
      </w:r>
      <w:proofErr w:type="spellEnd"/>
      <w:r w:rsidRPr="00B77D4C">
        <w:rPr>
          <w:rFonts w:ascii="Times New Roman" w:hAnsi="Times New Roman" w:cs="Times New Roman"/>
        </w:rPr>
        <w:t xml:space="preserve"> </w:t>
      </w:r>
      <w:proofErr w:type="spellStart"/>
      <w:r w:rsidRPr="00B77D4C">
        <w:rPr>
          <w:rFonts w:ascii="Times New Roman" w:hAnsi="Times New Roman" w:cs="Times New Roman"/>
        </w:rPr>
        <w:t>vị</w:t>
      </w:r>
      <w:proofErr w:type="spellEnd"/>
      <w:r w:rsidRPr="00B77D4C">
        <w:rPr>
          <w:rFonts w:ascii="Times New Roman" w:hAnsi="Times New Roman" w:cs="Times New Roman"/>
        </w:rPr>
        <w:t xml:space="preserve"> quỹ.</w:t>
      </w:r>
    </w:p>
    <w:p w14:paraId="5E4A60A3" w14:textId="6E51F6DA" w:rsidR="008A7B29" w:rsidRPr="00591F41" w:rsidRDefault="008A7B29" w:rsidP="002C4E26">
      <w:pPr>
        <w:jc w:val="both"/>
        <w:rPr>
          <w:rFonts w:ascii="Times New Roman" w:hAnsi="Times New Roman" w:cs="Times New Roman"/>
          <w:b/>
        </w:rPr>
      </w:pPr>
      <w:r w:rsidRPr="00591F41">
        <w:rPr>
          <w:rFonts w:ascii="Times New Roman" w:hAnsi="Times New Roman" w:cs="Times New Roman"/>
          <w:b/>
        </w:rPr>
        <w:t>1.2.</w:t>
      </w:r>
      <w:r w:rsidRPr="00591F41">
        <w:rPr>
          <w:rFonts w:ascii="Times New Roman" w:hAnsi="Times New Roman" w:cs="Times New Roman"/>
          <w:b/>
        </w:rPr>
        <w:tab/>
      </w:r>
      <w:r w:rsidR="00B77D4C" w:rsidRPr="000310D4">
        <w:rPr>
          <w:rFonts w:ascii="Times New Roman" w:hAnsi="Times New Roman" w:cs="Times New Roman"/>
          <w:b/>
        </w:rPr>
        <w:t xml:space="preserve">Giấy </w:t>
      </w:r>
      <w:proofErr w:type="spellStart"/>
      <w:r w:rsidR="00B77D4C" w:rsidRPr="000310D4">
        <w:rPr>
          <w:rFonts w:ascii="Times New Roman" w:hAnsi="Times New Roman" w:cs="Times New Roman"/>
          <w:b/>
        </w:rPr>
        <w:t>chứng</w:t>
      </w:r>
      <w:proofErr w:type="spellEnd"/>
      <w:r w:rsidR="00B77D4C" w:rsidRPr="000310D4">
        <w:rPr>
          <w:rFonts w:ascii="Times New Roman" w:hAnsi="Times New Roman" w:cs="Times New Roman"/>
          <w:b/>
        </w:rPr>
        <w:t xml:space="preserve"> </w:t>
      </w:r>
      <w:proofErr w:type="spellStart"/>
      <w:r w:rsidR="00B77D4C" w:rsidRPr="000310D4">
        <w:rPr>
          <w:rFonts w:ascii="Times New Roman" w:hAnsi="Times New Roman" w:cs="Times New Roman"/>
          <w:b/>
        </w:rPr>
        <w:t>nhận</w:t>
      </w:r>
      <w:proofErr w:type="spellEnd"/>
      <w:r w:rsidR="00B77D4C" w:rsidRPr="000310D4">
        <w:rPr>
          <w:rFonts w:ascii="Times New Roman" w:hAnsi="Times New Roman" w:cs="Times New Roman"/>
          <w:b/>
        </w:rPr>
        <w:t xml:space="preserve"> </w:t>
      </w:r>
      <w:proofErr w:type="spellStart"/>
      <w:r w:rsidR="00B77D4C" w:rsidRPr="000310D4">
        <w:rPr>
          <w:rFonts w:ascii="Times New Roman" w:hAnsi="Times New Roman" w:cs="Times New Roman"/>
          <w:b/>
        </w:rPr>
        <w:t>thành</w:t>
      </w:r>
      <w:proofErr w:type="spellEnd"/>
      <w:r w:rsidR="00B77D4C" w:rsidRPr="000310D4">
        <w:rPr>
          <w:rFonts w:ascii="Times New Roman" w:hAnsi="Times New Roman" w:cs="Times New Roman"/>
          <w:b/>
        </w:rPr>
        <w:t xml:space="preserve"> </w:t>
      </w:r>
      <w:proofErr w:type="spellStart"/>
      <w:r w:rsidR="00B77D4C" w:rsidRPr="000310D4">
        <w:rPr>
          <w:rFonts w:ascii="Times New Roman" w:hAnsi="Times New Roman" w:cs="Times New Roman"/>
          <w:b/>
        </w:rPr>
        <w:t>lậ</w:t>
      </w:r>
      <w:r w:rsidR="001F0DBE">
        <w:rPr>
          <w:rFonts w:ascii="Times New Roman" w:hAnsi="Times New Roman" w:cs="Times New Roman"/>
          <w:b/>
        </w:rPr>
        <w:t>p</w:t>
      </w:r>
      <w:proofErr w:type="spellEnd"/>
      <w:r w:rsidR="001F0DBE">
        <w:rPr>
          <w:rFonts w:ascii="Times New Roman" w:hAnsi="Times New Roman" w:cs="Times New Roman"/>
          <w:b/>
        </w:rPr>
        <w:t xml:space="preserve"> Q</w:t>
      </w:r>
      <w:r w:rsidR="00B77D4C" w:rsidRPr="000310D4">
        <w:rPr>
          <w:rFonts w:ascii="Times New Roman" w:hAnsi="Times New Roman" w:cs="Times New Roman"/>
          <w:b/>
        </w:rPr>
        <w:t xml:space="preserve">uỹ </w:t>
      </w:r>
      <w:proofErr w:type="spellStart"/>
      <w:r w:rsidR="00B77D4C" w:rsidRPr="000310D4">
        <w:rPr>
          <w:rFonts w:ascii="Times New Roman" w:hAnsi="Times New Roman" w:cs="Times New Roman"/>
          <w:b/>
        </w:rPr>
        <w:t>mở</w:t>
      </w:r>
      <w:proofErr w:type="spellEnd"/>
      <w:r w:rsidR="00B77D4C">
        <w:rPr>
          <w:rFonts w:ascii="Times New Roman" w:hAnsi="Times New Roman" w:cs="Times New Roman"/>
          <w:b/>
        </w:rPr>
        <w:tab/>
      </w:r>
      <w:r w:rsidR="00B77D4C">
        <w:rPr>
          <w:rFonts w:ascii="Times New Roman" w:hAnsi="Times New Roman" w:cs="Times New Roman"/>
          <w:b/>
        </w:rPr>
        <w:tab/>
      </w:r>
      <w:r w:rsidR="00B77D4C">
        <w:rPr>
          <w:rFonts w:ascii="Times New Roman" w:hAnsi="Times New Roman" w:cs="Times New Roman"/>
          <w:b/>
        </w:rPr>
        <w:tab/>
      </w:r>
      <w:r w:rsidR="00B77D4C">
        <w:rPr>
          <w:rFonts w:ascii="Times New Roman" w:hAnsi="Times New Roman" w:cs="Times New Roman"/>
          <w:b/>
        </w:rPr>
        <w:tab/>
      </w:r>
      <w:r w:rsidR="00B77D4C">
        <w:rPr>
          <w:rFonts w:ascii="Times New Roman" w:hAnsi="Times New Roman" w:cs="Times New Roman"/>
          <w:b/>
        </w:rPr>
        <w:tab/>
      </w:r>
      <w:r w:rsidR="00B77D4C">
        <w:rPr>
          <w:rFonts w:ascii="Times New Roman" w:hAnsi="Times New Roman" w:cs="Times New Roman"/>
          <w:b/>
        </w:rPr>
        <w:tab/>
      </w:r>
      <w:r w:rsidR="00B77D4C">
        <w:rPr>
          <w:rFonts w:ascii="Times New Roman" w:hAnsi="Times New Roman" w:cs="Times New Roman"/>
          <w:b/>
        </w:rPr>
        <w:tab/>
      </w:r>
      <w:r w:rsidR="00B77D4C">
        <w:rPr>
          <w:rFonts w:ascii="Times New Roman" w:hAnsi="Times New Roman" w:cs="Times New Roman"/>
          <w:b/>
        </w:rPr>
        <w:tab/>
      </w:r>
    </w:p>
    <w:p w14:paraId="666A3BA8" w14:textId="2E7EF783" w:rsidR="008A7B29" w:rsidRDefault="00B77D4C" w:rsidP="002C4E26">
      <w:pPr>
        <w:ind w:left="720"/>
        <w:jc w:val="both"/>
        <w:rPr>
          <w:rFonts w:ascii="Times New Roman" w:hAnsi="Times New Roman" w:cs="Times New Roman"/>
        </w:rPr>
      </w:pPr>
      <w:r w:rsidRPr="00B77D4C">
        <w:rPr>
          <w:rFonts w:ascii="Times New Roman" w:hAnsi="Times New Roman" w:cs="Times New Roman"/>
        </w:rPr>
        <w:t xml:space="preserve">Quỹ Đầu </w:t>
      </w:r>
      <w:proofErr w:type="spellStart"/>
      <w:r w:rsidRPr="00B77D4C">
        <w:rPr>
          <w:rFonts w:ascii="Times New Roman" w:hAnsi="Times New Roman" w:cs="Times New Roman"/>
        </w:rPr>
        <w:t>tư</w:t>
      </w:r>
      <w:proofErr w:type="spellEnd"/>
      <w:r w:rsidRPr="00B77D4C">
        <w:rPr>
          <w:rFonts w:ascii="Times New Roman" w:hAnsi="Times New Roman" w:cs="Times New Roman"/>
        </w:rPr>
        <w:t xml:space="preserve"> </w:t>
      </w:r>
      <w:proofErr w:type="spellStart"/>
      <w:r w:rsidRPr="00B77D4C">
        <w:rPr>
          <w:rFonts w:ascii="Times New Roman" w:hAnsi="Times New Roman" w:cs="Times New Roman"/>
        </w:rPr>
        <w:t>Trái</w:t>
      </w:r>
      <w:proofErr w:type="spellEnd"/>
      <w:r w:rsidRPr="00B77D4C">
        <w:rPr>
          <w:rFonts w:ascii="Times New Roman" w:hAnsi="Times New Roman" w:cs="Times New Roman"/>
        </w:rPr>
        <w:t xml:space="preserve"> </w:t>
      </w:r>
      <w:proofErr w:type="spellStart"/>
      <w:r w:rsidRPr="00B77D4C">
        <w:rPr>
          <w:rFonts w:ascii="Times New Roman" w:hAnsi="Times New Roman" w:cs="Times New Roman"/>
        </w:rPr>
        <w:t>phiếu</w:t>
      </w:r>
      <w:proofErr w:type="spellEnd"/>
      <w:r w:rsidRPr="00B77D4C">
        <w:rPr>
          <w:rFonts w:ascii="Times New Roman" w:hAnsi="Times New Roman" w:cs="Times New Roman"/>
        </w:rPr>
        <w:t xml:space="preserve"> </w:t>
      </w:r>
      <w:r w:rsidR="00613E30">
        <w:rPr>
          <w:rFonts w:ascii="Times New Roman" w:hAnsi="Times New Roman" w:cs="Times New Roman"/>
        </w:rPr>
        <w:t xml:space="preserve">Bản </w:t>
      </w:r>
      <w:proofErr w:type="spellStart"/>
      <w:r w:rsidR="00613E30">
        <w:rPr>
          <w:rFonts w:ascii="Times New Roman" w:hAnsi="Times New Roman" w:cs="Times New Roman"/>
        </w:rPr>
        <w:t>Việt</w:t>
      </w:r>
      <w:proofErr w:type="spellEnd"/>
      <w:r w:rsidRPr="00B77D4C">
        <w:rPr>
          <w:rFonts w:ascii="Times New Roman" w:hAnsi="Times New Roman" w:cs="Times New Roman"/>
        </w:rPr>
        <w:t xml:space="preserve"> </w:t>
      </w:r>
      <w:proofErr w:type="spellStart"/>
      <w:r w:rsidRPr="00B77D4C">
        <w:rPr>
          <w:rFonts w:ascii="Times New Roman" w:hAnsi="Times New Roman" w:cs="Times New Roman"/>
        </w:rPr>
        <w:t>là</w:t>
      </w:r>
      <w:proofErr w:type="spellEnd"/>
      <w:r w:rsidRPr="00B77D4C">
        <w:rPr>
          <w:rFonts w:ascii="Times New Roman" w:hAnsi="Times New Roman" w:cs="Times New Roman"/>
        </w:rPr>
        <w:t xml:space="preserve"> quỹ </w:t>
      </w:r>
      <w:proofErr w:type="spellStart"/>
      <w:r w:rsidRPr="00B77D4C">
        <w:rPr>
          <w:rFonts w:ascii="Times New Roman" w:hAnsi="Times New Roman" w:cs="Times New Roman"/>
        </w:rPr>
        <w:t>mở</w:t>
      </w:r>
      <w:proofErr w:type="spellEnd"/>
      <w:r w:rsidRPr="00B77D4C">
        <w:rPr>
          <w:rFonts w:ascii="Times New Roman" w:hAnsi="Times New Roman" w:cs="Times New Roman"/>
        </w:rPr>
        <w:t xml:space="preserve"> </w:t>
      </w:r>
      <w:proofErr w:type="spellStart"/>
      <w:r w:rsidRPr="00B77D4C">
        <w:rPr>
          <w:rFonts w:ascii="Times New Roman" w:hAnsi="Times New Roman" w:cs="Times New Roman"/>
        </w:rPr>
        <w:t>thực</w:t>
      </w:r>
      <w:proofErr w:type="spellEnd"/>
      <w:r w:rsidRPr="00B77D4C">
        <w:rPr>
          <w:rFonts w:ascii="Times New Roman" w:hAnsi="Times New Roman" w:cs="Times New Roman"/>
        </w:rPr>
        <w:t xml:space="preserve"> hiện </w:t>
      </w:r>
      <w:proofErr w:type="spellStart"/>
      <w:r w:rsidRPr="00B77D4C">
        <w:rPr>
          <w:rFonts w:ascii="Times New Roman" w:hAnsi="Times New Roman" w:cs="Times New Roman"/>
        </w:rPr>
        <w:t>chào</w:t>
      </w:r>
      <w:proofErr w:type="spellEnd"/>
      <w:r w:rsidRPr="00B77D4C">
        <w:rPr>
          <w:rFonts w:ascii="Times New Roman" w:hAnsi="Times New Roman" w:cs="Times New Roman"/>
        </w:rPr>
        <w:t xml:space="preserve"> bán </w:t>
      </w:r>
      <w:proofErr w:type="spellStart"/>
      <w:r w:rsidRPr="00B77D4C">
        <w:rPr>
          <w:rFonts w:ascii="Times New Roman" w:hAnsi="Times New Roman" w:cs="Times New Roman"/>
        </w:rPr>
        <w:t>chứng</w:t>
      </w:r>
      <w:proofErr w:type="spellEnd"/>
      <w:r w:rsidRPr="00B77D4C">
        <w:rPr>
          <w:rFonts w:ascii="Times New Roman" w:hAnsi="Times New Roman" w:cs="Times New Roman"/>
        </w:rPr>
        <w:t xml:space="preserve"> </w:t>
      </w:r>
      <w:proofErr w:type="spellStart"/>
      <w:r w:rsidRPr="00B77D4C">
        <w:rPr>
          <w:rFonts w:ascii="Times New Roman" w:hAnsi="Times New Roman" w:cs="Times New Roman"/>
        </w:rPr>
        <w:t>chỉ</w:t>
      </w:r>
      <w:proofErr w:type="spellEnd"/>
      <w:r w:rsidRPr="00B77D4C">
        <w:rPr>
          <w:rFonts w:ascii="Times New Roman" w:hAnsi="Times New Roman" w:cs="Times New Roman"/>
        </w:rPr>
        <w:t xml:space="preserve"> quỹ </w:t>
      </w:r>
      <w:proofErr w:type="spellStart"/>
      <w:r w:rsidRPr="00B77D4C">
        <w:rPr>
          <w:rFonts w:ascii="Times New Roman" w:hAnsi="Times New Roman" w:cs="Times New Roman"/>
        </w:rPr>
        <w:t>ra</w:t>
      </w:r>
      <w:proofErr w:type="spellEnd"/>
      <w:r w:rsidRPr="00B77D4C">
        <w:rPr>
          <w:rFonts w:ascii="Times New Roman" w:hAnsi="Times New Roman" w:cs="Times New Roman"/>
        </w:rPr>
        <w:t xml:space="preserve"> công </w:t>
      </w:r>
      <w:proofErr w:type="spellStart"/>
      <w:r w:rsidRPr="00B77D4C">
        <w:rPr>
          <w:rFonts w:ascii="Times New Roman" w:hAnsi="Times New Roman" w:cs="Times New Roman"/>
        </w:rPr>
        <w:t>chúng</w:t>
      </w:r>
      <w:proofErr w:type="spellEnd"/>
      <w:r w:rsidRPr="00B77D4C">
        <w:rPr>
          <w:rFonts w:ascii="Times New Roman" w:hAnsi="Times New Roman" w:cs="Times New Roman"/>
        </w:rPr>
        <w:t xml:space="preserve">, được </w:t>
      </w:r>
      <w:proofErr w:type="spellStart"/>
      <w:r w:rsidRPr="00B77D4C">
        <w:rPr>
          <w:rFonts w:ascii="Times New Roman" w:hAnsi="Times New Roman" w:cs="Times New Roman"/>
        </w:rPr>
        <w:t>thành</w:t>
      </w:r>
      <w:proofErr w:type="spellEnd"/>
      <w:r w:rsidRPr="00B77D4C">
        <w:rPr>
          <w:rFonts w:ascii="Times New Roman" w:hAnsi="Times New Roman" w:cs="Times New Roman"/>
        </w:rPr>
        <w:t xml:space="preserve"> </w:t>
      </w:r>
      <w:proofErr w:type="spellStart"/>
      <w:r w:rsidRPr="00B77D4C">
        <w:rPr>
          <w:rFonts w:ascii="Times New Roman" w:hAnsi="Times New Roman" w:cs="Times New Roman"/>
        </w:rPr>
        <w:t>lập</w:t>
      </w:r>
      <w:proofErr w:type="spellEnd"/>
      <w:r w:rsidRPr="00B77D4C">
        <w:rPr>
          <w:rFonts w:ascii="Times New Roman" w:hAnsi="Times New Roman" w:cs="Times New Roman"/>
        </w:rPr>
        <w:t xml:space="preserve"> </w:t>
      </w:r>
      <w:proofErr w:type="spellStart"/>
      <w:r w:rsidRPr="00B77D4C">
        <w:rPr>
          <w:rFonts w:ascii="Times New Roman" w:hAnsi="Times New Roman" w:cs="Times New Roman"/>
        </w:rPr>
        <w:t>theo</w:t>
      </w:r>
      <w:proofErr w:type="spellEnd"/>
      <w:r w:rsidRPr="00B77D4C">
        <w:rPr>
          <w:rFonts w:ascii="Times New Roman" w:hAnsi="Times New Roman" w:cs="Times New Roman"/>
        </w:rPr>
        <w:t xml:space="preserve"> quy định của </w:t>
      </w:r>
      <w:proofErr w:type="spellStart"/>
      <w:r w:rsidRPr="00B77D4C">
        <w:rPr>
          <w:rFonts w:ascii="Times New Roman" w:hAnsi="Times New Roman" w:cs="Times New Roman"/>
        </w:rPr>
        <w:t>pháp</w:t>
      </w:r>
      <w:proofErr w:type="spellEnd"/>
      <w:r w:rsidRPr="00B77D4C">
        <w:rPr>
          <w:rFonts w:ascii="Times New Roman" w:hAnsi="Times New Roman" w:cs="Times New Roman"/>
        </w:rPr>
        <w:t xml:space="preserve"> </w:t>
      </w:r>
      <w:proofErr w:type="spellStart"/>
      <w:r w:rsidRPr="00B77D4C">
        <w:rPr>
          <w:rFonts w:ascii="Times New Roman" w:hAnsi="Times New Roman" w:cs="Times New Roman"/>
        </w:rPr>
        <w:t>luật</w:t>
      </w:r>
      <w:proofErr w:type="spellEnd"/>
      <w:r w:rsidRPr="00B77D4C">
        <w:rPr>
          <w:rFonts w:ascii="Times New Roman" w:hAnsi="Times New Roman" w:cs="Times New Roman"/>
        </w:rPr>
        <w:t xml:space="preserve"> về </w:t>
      </w:r>
      <w:proofErr w:type="spellStart"/>
      <w:r w:rsidRPr="00B77D4C">
        <w:rPr>
          <w:rFonts w:ascii="Times New Roman" w:hAnsi="Times New Roman" w:cs="Times New Roman"/>
        </w:rPr>
        <w:t>chứng</w:t>
      </w:r>
      <w:proofErr w:type="spellEnd"/>
      <w:r w:rsidRPr="00B77D4C">
        <w:rPr>
          <w:rFonts w:ascii="Times New Roman" w:hAnsi="Times New Roman" w:cs="Times New Roman"/>
        </w:rPr>
        <w:t xml:space="preserve"> </w:t>
      </w:r>
      <w:proofErr w:type="spellStart"/>
      <w:r w:rsidRPr="00B77D4C">
        <w:rPr>
          <w:rFonts w:ascii="Times New Roman" w:hAnsi="Times New Roman" w:cs="Times New Roman"/>
        </w:rPr>
        <w:t>khoán</w:t>
      </w:r>
      <w:proofErr w:type="spellEnd"/>
      <w:r w:rsidRPr="00B77D4C">
        <w:rPr>
          <w:rFonts w:ascii="Times New Roman" w:hAnsi="Times New Roman" w:cs="Times New Roman"/>
        </w:rPr>
        <w:t xml:space="preserve"> và </w:t>
      </w:r>
      <w:proofErr w:type="spellStart"/>
      <w:r w:rsidRPr="00B77D4C">
        <w:rPr>
          <w:rFonts w:ascii="Times New Roman" w:hAnsi="Times New Roman" w:cs="Times New Roman"/>
        </w:rPr>
        <w:t>điều</w:t>
      </w:r>
      <w:proofErr w:type="spellEnd"/>
      <w:r w:rsidRPr="00B77D4C">
        <w:rPr>
          <w:rFonts w:ascii="Times New Roman" w:hAnsi="Times New Roman" w:cs="Times New Roman"/>
        </w:rPr>
        <w:t xml:space="preserve"> </w:t>
      </w:r>
      <w:proofErr w:type="spellStart"/>
      <w:r w:rsidRPr="00B77D4C">
        <w:rPr>
          <w:rFonts w:ascii="Times New Roman" w:hAnsi="Times New Roman" w:cs="Times New Roman"/>
        </w:rPr>
        <w:t>lệ</w:t>
      </w:r>
      <w:proofErr w:type="spellEnd"/>
      <w:r w:rsidRPr="00B77D4C">
        <w:rPr>
          <w:rFonts w:ascii="Times New Roman" w:hAnsi="Times New Roman" w:cs="Times New Roman"/>
        </w:rPr>
        <w:t xml:space="preserve"> quỹ </w:t>
      </w:r>
      <w:proofErr w:type="spellStart"/>
      <w:r w:rsidRPr="00B77D4C">
        <w:rPr>
          <w:rFonts w:ascii="Times New Roman" w:hAnsi="Times New Roman" w:cs="Times New Roman"/>
        </w:rPr>
        <w:t>theo</w:t>
      </w:r>
      <w:proofErr w:type="spellEnd"/>
      <w:r w:rsidRPr="00B77D4C">
        <w:rPr>
          <w:rFonts w:ascii="Times New Roman" w:hAnsi="Times New Roman" w:cs="Times New Roman"/>
        </w:rPr>
        <w:t xml:space="preserve"> Giấy </w:t>
      </w:r>
      <w:proofErr w:type="spellStart"/>
      <w:r w:rsidRPr="00B77D4C">
        <w:rPr>
          <w:rFonts w:ascii="Times New Roman" w:hAnsi="Times New Roman" w:cs="Times New Roman"/>
        </w:rPr>
        <w:t>chứng</w:t>
      </w:r>
      <w:proofErr w:type="spellEnd"/>
      <w:r w:rsidRPr="00B77D4C">
        <w:rPr>
          <w:rFonts w:ascii="Times New Roman" w:hAnsi="Times New Roman" w:cs="Times New Roman"/>
        </w:rPr>
        <w:t xml:space="preserve"> </w:t>
      </w:r>
      <w:proofErr w:type="spellStart"/>
      <w:r w:rsidRPr="00B77D4C">
        <w:rPr>
          <w:rFonts w:ascii="Times New Roman" w:hAnsi="Times New Roman" w:cs="Times New Roman"/>
        </w:rPr>
        <w:t>nhận</w:t>
      </w:r>
      <w:proofErr w:type="spellEnd"/>
      <w:r w:rsidRPr="00B77D4C">
        <w:rPr>
          <w:rFonts w:ascii="Times New Roman" w:hAnsi="Times New Roman" w:cs="Times New Roman"/>
        </w:rPr>
        <w:t xml:space="preserve"> </w:t>
      </w:r>
      <w:proofErr w:type="spellStart"/>
      <w:r w:rsidRPr="00B77D4C">
        <w:rPr>
          <w:rFonts w:ascii="Times New Roman" w:hAnsi="Times New Roman" w:cs="Times New Roman"/>
        </w:rPr>
        <w:t>đăng</w:t>
      </w:r>
      <w:proofErr w:type="spellEnd"/>
      <w:r w:rsidRPr="00B77D4C">
        <w:rPr>
          <w:rFonts w:ascii="Times New Roman" w:hAnsi="Times New Roman" w:cs="Times New Roman"/>
        </w:rPr>
        <w:t xml:space="preserve"> </w:t>
      </w:r>
      <w:proofErr w:type="spellStart"/>
      <w:r w:rsidRPr="00B77D4C">
        <w:rPr>
          <w:rFonts w:ascii="Times New Roman" w:hAnsi="Times New Roman" w:cs="Times New Roman"/>
        </w:rPr>
        <w:t>ký</w:t>
      </w:r>
      <w:proofErr w:type="spellEnd"/>
      <w:r w:rsidRPr="00B77D4C">
        <w:rPr>
          <w:rFonts w:ascii="Times New Roman" w:hAnsi="Times New Roman" w:cs="Times New Roman"/>
        </w:rPr>
        <w:t xml:space="preserve"> </w:t>
      </w:r>
      <w:proofErr w:type="spellStart"/>
      <w:r w:rsidRPr="00B77D4C">
        <w:rPr>
          <w:rFonts w:ascii="Times New Roman" w:hAnsi="Times New Roman" w:cs="Times New Roman"/>
        </w:rPr>
        <w:t>thành</w:t>
      </w:r>
      <w:proofErr w:type="spellEnd"/>
      <w:r w:rsidRPr="00B77D4C">
        <w:rPr>
          <w:rFonts w:ascii="Times New Roman" w:hAnsi="Times New Roman" w:cs="Times New Roman"/>
        </w:rPr>
        <w:t xml:space="preserve"> </w:t>
      </w:r>
      <w:proofErr w:type="spellStart"/>
      <w:r w:rsidRPr="00B77D4C">
        <w:rPr>
          <w:rFonts w:ascii="Times New Roman" w:hAnsi="Times New Roman" w:cs="Times New Roman"/>
        </w:rPr>
        <w:t>lập</w:t>
      </w:r>
      <w:proofErr w:type="spellEnd"/>
      <w:r w:rsidRPr="00B77D4C">
        <w:rPr>
          <w:rFonts w:ascii="Times New Roman" w:hAnsi="Times New Roman" w:cs="Times New Roman"/>
        </w:rPr>
        <w:t xml:space="preserve"> Quỹ </w:t>
      </w:r>
      <w:proofErr w:type="spellStart"/>
      <w:r w:rsidRPr="00B77D4C">
        <w:rPr>
          <w:rFonts w:ascii="Times New Roman" w:hAnsi="Times New Roman" w:cs="Times New Roman"/>
        </w:rPr>
        <w:t>đại</w:t>
      </w:r>
      <w:proofErr w:type="spellEnd"/>
      <w:r w:rsidRPr="00B77D4C">
        <w:rPr>
          <w:rFonts w:ascii="Times New Roman" w:hAnsi="Times New Roman" w:cs="Times New Roman"/>
        </w:rPr>
        <w:t xml:space="preserve"> </w:t>
      </w:r>
      <w:proofErr w:type="spellStart"/>
      <w:r w:rsidRPr="00B77D4C">
        <w:rPr>
          <w:rFonts w:ascii="Times New Roman" w:hAnsi="Times New Roman" w:cs="Times New Roman"/>
        </w:rPr>
        <w:t>chúng</w:t>
      </w:r>
      <w:proofErr w:type="spellEnd"/>
      <w:r w:rsidRPr="00B77D4C">
        <w:rPr>
          <w:rFonts w:ascii="Times New Roman" w:hAnsi="Times New Roman" w:cs="Times New Roman"/>
        </w:rPr>
        <w:t xml:space="preserve"> số </w:t>
      </w:r>
      <w:r w:rsidR="00613E30">
        <w:rPr>
          <w:rFonts w:ascii="Times New Roman" w:hAnsi="Times New Roman" w:cs="Times New Roman"/>
        </w:rPr>
        <w:t>51</w:t>
      </w:r>
      <w:r w:rsidRPr="00B77D4C">
        <w:rPr>
          <w:rFonts w:ascii="Times New Roman" w:hAnsi="Times New Roman" w:cs="Times New Roman"/>
        </w:rPr>
        <w:t xml:space="preserve">/GCN-UBCK ngày </w:t>
      </w:r>
      <w:r w:rsidR="00613E30">
        <w:rPr>
          <w:rFonts w:ascii="Times New Roman" w:hAnsi="Times New Roman" w:cs="Times New Roman"/>
        </w:rPr>
        <w:t>22/09/2022</w:t>
      </w:r>
      <w:r w:rsidRPr="00B77D4C">
        <w:rPr>
          <w:rFonts w:ascii="Times New Roman" w:hAnsi="Times New Roman" w:cs="Times New Roman"/>
        </w:rPr>
        <w:t xml:space="preserve"> của </w:t>
      </w:r>
      <w:proofErr w:type="spellStart"/>
      <w:r w:rsidRPr="00B77D4C">
        <w:rPr>
          <w:rFonts w:ascii="Times New Roman" w:hAnsi="Times New Roman" w:cs="Times New Roman"/>
        </w:rPr>
        <w:t>Ủy</w:t>
      </w:r>
      <w:proofErr w:type="spellEnd"/>
      <w:r w:rsidRPr="00B77D4C">
        <w:rPr>
          <w:rFonts w:ascii="Times New Roman" w:hAnsi="Times New Roman" w:cs="Times New Roman"/>
        </w:rPr>
        <w:t xml:space="preserve"> Ban </w:t>
      </w:r>
      <w:proofErr w:type="spellStart"/>
      <w:r w:rsidRPr="00B77D4C">
        <w:rPr>
          <w:rFonts w:ascii="Times New Roman" w:hAnsi="Times New Roman" w:cs="Times New Roman"/>
        </w:rPr>
        <w:t>Chứng</w:t>
      </w:r>
      <w:proofErr w:type="spellEnd"/>
      <w:r w:rsidRPr="00B77D4C">
        <w:rPr>
          <w:rFonts w:ascii="Times New Roman" w:hAnsi="Times New Roman" w:cs="Times New Roman"/>
        </w:rPr>
        <w:t xml:space="preserve"> </w:t>
      </w:r>
      <w:proofErr w:type="spellStart"/>
      <w:r w:rsidRPr="00B77D4C">
        <w:rPr>
          <w:rFonts w:ascii="Times New Roman" w:hAnsi="Times New Roman" w:cs="Times New Roman"/>
        </w:rPr>
        <w:t>khoán</w:t>
      </w:r>
      <w:proofErr w:type="spellEnd"/>
      <w:r w:rsidRPr="00B77D4C">
        <w:rPr>
          <w:rFonts w:ascii="Times New Roman" w:hAnsi="Times New Roman" w:cs="Times New Roman"/>
        </w:rPr>
        <w:t xml:space="preserve"> </w:t>
      </w:r>
      <w:proofErr w:type="spellStart"/>
      <w:r w:rsidRPr="00B77D4C">
        <w:rPr>
          <w:rFonts w:ascii="Times New Roman" w:hAnsi="Times New Roman" w:cs="Times New Roman"/>
        </w:rPr>
        <w:t>Nhà</w:t>
      </w:r>
      <w:proofErr w:type="spellEnd"/>
      <w:r w:rsidRPr="00B77D4C">
        <w:rPr>
          <w:rFonts w:ascii="Times New Roman" w:hAnsi="Times New Roman" w:cs="Times New Roman"/>
        </w:rPr>
        <w:t xml:space="preserve"> </w:t>
      </w:r>
      <w:proofErr w:type="spellStart"/>
      <w:r w:rsidRPr="00B77D4C">
        <w:rPr>
          <w:rFonts w:ascii="Times New Roman" w:hAnsi="Times New Roman" w:cs="Times New Roman"/>
        </w:rPr>
        <w:t>nước</w:t>
      </w:r>
      <w:proofErr w:type="spellEnd"/>
      <w:r w:rsidRPr="00B77D4C">
        <w:rPr>
          <w:rFonts w:ascii="Times New Roman" w:hAnsi="Times New Roman" w:cs="Times New Roman"/>
        </w:rPr>
        <w:t>.</w:t>
      </w:r>
      <w:r>
        <w:rPr>
          <w:rFonts w:ascii="Times New Roman" w:hAnsi="Times New Roman" w:cs="Times New Roman"/>
        </w:rPr>
        <w:t xml:space="preserve"> </w:t>
      </w:r>
      <w:r w:rsidRPr="000310D4">
        <w:rPr>
          <w:rFonts w:ascii="Times New Roman" w:hAnsi="Times New Roman" w:cs="Times New Roman"/>
        </w:rPr>
        <w:t xml:space="preserve">Quỹ không </w:t>
      </w:r>
      <w:proofErr w:type="spellStart"/>
      <w:r w:rsidRPr="000310D4">
        <w:rPr>
          <w:rFonts w:ascii="Times New Roman" w:hAnsi="Times New Roman" w:cs="Times New Roman"/>
        </w:rPr>
        <w:t>giới</w:t>
      </w:r>
      <w:proofErr w:type="spellEnd"/>
      <w:r w:rsidRPr="000310D4">
        <w:rPr>
          <w:rFonts w:ascii="Times New Roman" w:hAnsi="Times New Roman" w:cs="Times New Roman"/>
        </w:rPr>
        <w:t xml:space="preserve"> </w:t>
      </w:r>
      <w:proofErr w:type="spellStart"/>
      <w:r w:rsidRPr="000310D4">
        <w:rPr>
          <w:rFonts w:ascii="Times New Roman" w:hAnsi="Times New Roman" w:cs="Times New Roman"/>
        </w:rPr>
        <w:t>hạn</w:t>
      </w:r>
      <w:proofErr w:type="spellEnd"/>
      <w:r w:rsidRPr="000310D4">
        <w:rPr>
          <w:rFonts w:ascii="Times New Roman" w:hAnsi="Times New Roman" w:cs="Times New Roman"/>
        </w:rPr>
        <w:t xml:space="preserve"> về </w:t>
      </w:r>
      <w:proofErr w:type="spellStart"/>
      <w:r w:rsidRPr="000310D4">
        <w:rPr>
          <w:rFonts w:ascii="Times New Roman" w:hAnsi="Times New Roman" w:cs="Times New Roman"/>
        </w:rPr>
        <w:t>thời</w:t>
      </w:r>
      <w:proofErr w:type="spellEnd"/>
      <w:r w:rsidRPr="000310D4">
        <w:rPr>
          <w:rFonts w:ascii="Times New Roman" w:hAnsi="Times New Roman" w:cs="Times New Roman"/>
        </w:rPr>
        <w:t xml:space="preserve"> </w:t>
      </w:r>
      <w:proofErr w:type="spellStart"/>
      <w:r w:rsidRPr="000310D4">
        <w:rPr>
          <w:rFonts w:ascii="Times New Roman" w:hAnsi="Times New Roman" w:cs="Times New Roman"/>
        </w:rPr>
        <w:t>gian</w:t>
      </w:r>
      <w:proofErr w:type="spellEnd"/>
      <w:r w:rsidRPr="000310D4">
        <w:rPr>
          <w:rFonts w:ascii="Times New Roman" w:hAnsi="Times New Roman" w:cs="Times New Roman"/>
        </w:rPr>
        <w:t xml:space="preserve"> </w:t>
      </w:r>
      <w:proofErr w:type="spellStart"/>
      <w:r w:rsidRPr="000310D4">
        <w:rPr>
          <w:rFonts w:ascii="Times New Roman" w:hAnsi="Times New Roman" w:cs="Times New Roman"/>
        </w:rPr>
        <w:t>hoạt</w:t>
      </w:r>
      <w:proofErr w:type="spellEnd"/>
      <w:r w:rsidRPr="000310D4">
        <w:rPr>
          <w:rFonts w:ascii="Times New Roman" w:hAnsi="Times New Roman" w:cs="Times New Roman"/>
        </w:rPr>
        <w:t xml:space="preserve"> </w:t>
      </w:r>
      <w:proofErr w:type="spellStart"/>
      <w:r w:rsidRPr="000310D4">
        <w:rPr>
          <w:rFonts w:ascii="Times New Roman" w:hAnsi="Times New Roman" w:cs="Times New Roman"/>
        </w:rPr>
        <w:t>động</w:t>
      </w:r>
      <w:proofErr w:type="spellEnd"/>
      <w:r w:rsidRPr="000310D4">
        <w:rPr>
          <w:rFonts w:ascii="Times New Roman" w:hAnsi="Times New Roman" w:cs="Times New Roman"/>
        </w:rPr>
        <w:t>.</w:t>
      </w:r>
    </w:p>
    <w:p w14:paraId="087D2C2B" w14:textId="726D5339" w:rsidR="00B77D4C" w:rsidRDefault="00B77D4C" w:rsidP="00B77D4C">
      <w:pPr>
        <w:jc w:val="both"/>
        <w:rPr>
          <w:rFonts w:ascii="Times New Roman" w:hAnsi="Times New Roman" w:cs="Times New Roman"/>
          <w:b/>
        </w:rPr>
      </w:pPr>
      <w:r w:rsidRPr="00B77D4C">
        <w:rPr>
          <w:rFonts w:ascii="Times New Roman" w:hAnsi="Times New Roman" w:cs="Times New Roman"/>
          <w:b/>
        </w:rPr>
        <w:t xml:space="preserve">1.3. </w:t>
      </w:r>
      <w:r>
        <w:rPr>
          <w:rFonts w:ascii="Times New Roman" w:hAnsi="Times New Roman" w:cs="Times New Roman"/>
          <w:b/>
        </w:rPr>
        <w:tab/>
      </w:r>
      <w:proofErr w:type="spellStart"/>
      <w:r w:rsidRPr="000310D4">
        <w:rPr>
          <w:rFonts w:ascii="Times New Roman" w:hAnsi="Times New Roman" w:cs="Times New Roman"/>
          <w:b/>
        </w:rPr>
        <w:t>Địa</w:t>
      </w:r>
      <w:proofErr w:type="spellEnd"/>
      <w:r w:rsidRPr="000310D4">
        <w:rPr>
          <w:rFonts w:ascii="Times New Roman" w:hAnsi="Times New Roman" w:cs="Times New Roman"/>
          <w:b/>
        </w:rPr>
        <w:t xml:space="preserve"> </w:t>
      </w:r>
      <w:proofErr w:type="spellStart"/>
      <w:r w:rsidRPr="000310D4">
        <w:rPr>
          <w:rFonts w:ascii="Times New Roman" w:hAnsi="Times New Roman" w:cs="Times New Roman"/>
          <w:b/>
        </w:rPr>
        <w:t>chỉ</w:t>
      </w:r>
      <w:proofErr w:type="spellEnd"/>
      <w:r w:rsidRPr="000310D4">
        <w:rPr>
          <w:rFonts w:ascii="Times New Roman" w:hAnsi="Times New Roman" w:cs="Times New Roman"/>
          <w:b/>
        </w:rPr>
        <w:t xml:space="preserve"> </w:t>
      </w:r>
      <w:proofErr w:type="spellStart"/>
      <w:r w:rsidRPr="000310D4">
        <w:rPr>
          <w:rFonts w:ascii="Times New Roman" w:hAnsi="Times New Roman" w:cs="Times New Roman"/>
          <w:b/>
        </w:rPr>
        <w:t>liên</w:t>
      </w:r>
      <w:proofErr w:type="spellEnd"/>
      <w:r w:rsidRPr="000310D4">
        <w:rPr>
          <w:rFonts w:ascii="Times New Roman" w:hAnsi="Times New Roman" w:cs="Times New Roman"/>
          <w:b/>
        </w:rPr>
        <w:t xml:space="preserve"> </w:t>
      </w:r>
      <w:proofErr w:type="spellStart"/>
      <w:r w:rsidRPr="000310D4">
        <w:rPr>
          <w:rFonts w:ascii="Times New Roman" w:hAnsi="Times New Roman" w:cs="Times New Roman"/>
          <w:b/>
        </w:rPr>
        <w:t>hệ</w:t>
      </w:r>
      <w:proofErr w:type="spellEnd"/>
      <w:r w:rsidRPr="000310D4">
        <w:rPr>
          <w:rFonts w:ascii="Times New Roman" w:hAnsi="Times New Roman" w:cs="Times New Roman"/>
          <w:b/>
        </w:rPr>
        <w:t xml:space="preserve"> của Quỹ</w:t>
      </w:r>
    </w:p>
    <w:p w14:paraId="671E94AF" w14:textId="09283CCC" w:rsidR="00B77D4C" w:rsidRDefault="00613E30" w:rsidP="00B77D4C">
      <w:pPr>
        <w:ind w:left="720"/>
        <w:jc w:val="both"/>
        <w:rPr>
          <w:rFonts w:ascii="Times New Roman" w:hAnsi="Times New Roman" w:cs="Times New Roman"/>
        </w:rPr>
      </w:pPr>
      <w:proofErr w:type="spellStart"/>
      <w:r>
        <w:rPr>
          <w:rFonts w:ascii="Times New Roman" w:hAnsi="Times New Roman" w:cs="Times New Roman"/>
        </w:rPr>
        <w:t>Tầng</w:t>
      </w:r>
      <w:proofErr w:type="spellEnd"/>
      <w:r>
        <w:rPr>
          <w:rFonts w:ascii="Times New Roman" w:hAnsi="Times New Roman" w:cs="Times New Roman"/>
        </w:rPr>
        <w:t xml:space="preserve"> 5, </w:t>
      </w:r>
      <w:proofErr w:type="spellStart"/>
      <w:r>
        <w:rPr>
          <w:rFonts w:ascii="Times New Roman" w:hAnsi="Times New Roman" w:cs="Times New Roman"/>
        </w:rPr>
        <w:t>Tòa</w:t>
      </w:r>
      <w:proofErr w:type="spellEnd"/>
      <w:r>
        <w:rPr>
          <w:rFonts w:ascii="Times New Roman" w:hAnsi="Times New Roman" w:cs="Times New Roman"/>
        </w:rPr>
        <w:t xml:space="preserve"> </w:t>
      </w:r>
      <w:proofErr w:type="spellStart"/>
      <w:r>
        <w:rPr>
          <w:rFonts w:ascii="Times New Roman" w:hAnsi="Times New Roman" w:cs="Times New Roman"/>
        </w:rPr>
        <w:t>nhà</w:t>
      </w:r>
      <w:proofErr w:type="spellEnd"/>
      <w:r>
        <w:rPr>
          <w:rFonts w:ascii="Times New Roman" w:hAnsi="Times New Roman" w:cs="Times New Roman"/>
        </w:rPr>
        <w:t xml:space="preserve"> HM, 412 Nguyễn Thị Minh </w:t>
      </w:r>
      <w:proofErr w:type="spellStart"/>
      <w:r>
        <w:rPr>
          <w:rFonts w:ascii="Times New Roman" w:hAnsi="Times New Roman" w:cs="Times New Roman"/>
        </w:rPr>
        <w:t>Khai</w:t>
      </w:r>
      <w:proofErr w:type="spellEnd"/>
      <w:r>
        <w:rPr>
          <w:rFonts w:ascii="Times New Roman" w:hAnsi="Times New Roman" w:cs="Times New Roman"/>
        </w:rPr>
        <w:t xml:space="preserve">, </w:t>
      </w:r>
      <w:proofErr w:type="spellStart"/>
      <w:r>
        <w:rPr>
          <w:rFonts w:ascii="Times New Roman" w:hAnsi="Times New Roman" w:cs="Times New Roman"/>
        </w:rPr>
        <w:t>Phường</w:t>
      </w:r>
      <w:proofErr w:type="spellEnd"/>
      <w:r>
        <w:rPr>
          <w:rFonts w:ascii="Times New Roman" w:hAnsi="Times New Roman" w:cs="Times New Roman"/>
        </w:rPr>
        <w:t xml:space="preserve"> 5, </w:t>
      </w:r>
      <w:proofErr w:type="spellStart"/>
      <w:r>
        <w:rPr>
          <w:rFonts w:ascii="Times New Roman" w:hAnsi="Times New Roman" w:cs="Times New Roman"/>
        </w:rPr>
        <w:t>Quận</w:t>
      </w:r>
      <w:proofErr w:type="spellEnd"/>
      <w:r>
        <w:rPr>
          <w:rFonts w:ascii="Times New Roman" w:hAnsi="Times New Roman" w:cs="Times New Roman"/>
        </w:rPr>
        <w:t xml:space="preserve"> 3, </w:t>
      </w:r>
      <w:proofErr w:type="spellStart"/>
      <w:r>
        <w:rPr>
          <w:rFonts w:ascii="Times New Roman" w:hAnsi="Times New Roman" w:cs="Times New Roman"/>
        </w:rPr>
        <w:t>Thành</w:t>
      </w:r>
      <w:proofErr w:type="spellEnd"/>
      <w:r>
        <w:rPr>
          <w:rFonts w:ascii="Times New Roman" w:hAnsi="Times New Roman" w:cs="Times New Roman"/>
        </w:rPr>
        <w:t xml:space="preserve"> </w:t>
      </w:r>
      <w:proofErr w:type="spellStart"/>
      <w:r>
        <w:rPr>
          <w:rFonts w:ascii="Times New Roman" w:hAnsi="Times New Roman" w:cs="Times New Roman"/>
        </w:rPr>
        <w:t>phố</w:t>
      </w:r>
      <w:proofErr w:type="spellEnd"/>
      <w:r>
        <w:rPr>
          <w:rFonts w:ascii="Times New Roman" w:hAnsi="Times New Roman" w:cs="Times New Roman"/>
        </w:rPr>
        <w:t xml:space="preserve"> Hồ Chí Minh</w:t>
      </w:r>
      <w:r w:rsidR="00B77D4C" w:rsidRPr="00B77D4C">
        <w:rPr>
          <w:rFonts w:ascii="Times New Roman" w:hAnsi="Times New Roman" w:cs="Times New Roman"/>
        </w:rPr>
        <w:t xml:space="preserve">, </w:t>
      </w:r>
      <w:proofErr w:type="spellStart"/>
      <w:r w:rsidR="00B77D4C" w:rsidRPr="00B77D4C">
        <w:rPr>
          <w:rFonts w:ascii="Times New Roman" w:hAnsi="Times New Roman" w:cs="Times New Roman"/>
        </w:rPr>
        <w:t>Việt</w:t>
      </w:r>
      <w:proofErr w:type="spellEnd"/>
      <w:r w:rsidR="00B77D4C" w:rsidRPr="00B77D4C">
        <w:rPr>
          <w:rFonts w:ascii="Times New Roman" w:hAnsi="Times New Roman" w:cs="Times New Roman"/>
        </w:rPr>
        <w:t xml:space="preserve"> Nam.</w:t>
      </w:r>
    </w:p>
    <w:p w14:paraId="16FAB707" w14:textId="500B1D00" w:rsidR="00B77D4C" w:rsidRPr="00B77D4C" w:rsidRDefault="00B77D4C" w:rsidP="00B83289">
      <w:pPr>
        <w:ind w:left="720" w:hanging="720"/>
        <w:jc w:val="both"/>
        <w:rPr>
          <w:rFonts w:ascii="Times New Roman" w:hAnsi="Times New Roman" w:cs="Times New Roman"/>
        </w:rPr>
      </w:pPr>
      <w:r>
        <w:rPr>
          <w:rFonts w:ascii="Times New Roman" w:hAnsi="Times New Roman" w:cs="Times New Roman"/>
          <w:b/>
        </w:rPr>
        <w:t>1.4</w:t>
      </w:r>
      <w:r w:rsidRPr="00B77D4C">
        <w:rPr>
          <w:rFonts w:ascii="Times New Roman" w:hAnsi="Times New Roman" w:cs="Times New Roman"/>
          <w:b/>
        </w:rPr>
        <w:t xml:space="preserve">. </w:t>
      </w:r>
      <w:r>
        <w:rPr>
          <w:rFonts w:ascii="Times New Roman" w:hAnsi="Times New Roman" w:cs="Times New Roman"/>
          <w:b/>
        </w:rPr>
        <w:tab/>
      </w:r>
      <w:proofErr w:type="spellStart"/>
      <w:r w:rsidRPr="00B77D4C">
        <w:rPr>
          <w:rFonts w:ascii="Times New Roman" w:hAnsi="Times New Roman" w:cs="Times New Roman"/>
          <w:b/>
        </w:rPr>
        <w:t>Điều</w:t>
      </w:r>
      <w:proofErr w:type="spellEnd"/>
      <w:r w:rsidRPr="00B77D4C">
        <w:rPr>
          <w:rFonts w:ascii="Times New Roman" w:hAnsi="Times New Roman" w:cs="Times New Roman"/>
          <w:b/>
        </w:rPr>
        <w:t xml:space="preserve"> </w:t>
      </w:r>
      <w:proofErr w:type="spellStart"/>
      <w:r w:rsidRPr="00B77D4C">
        <w:rPr>
          <w:rFonts w:ascii="Times New Roman" w:hAnsi="Times New Roman" w:cs="Times New Roman"/>
          <w:b/>
        </w:rPr>
        <w:t>lệ</w:t>
      </w:r>
      <w:proofErr w:type="spellEnd"/>
      <w:r w:rsidRPr="00B77D4C">
        <w:rPr>
          <w:rFonts w:ascii="Times New Roman" w:hAnsi="Times New Roman" w:cs="Times New Roman"/>
          <w:b/>
        </w:rPr>
        <w:t xml:space="preserve"> </w:t>
      </w:r>
      <w:proofErr w:type="spellStart"/>
      <w:r w:rsidRPr="00B77D4C">
        <w:rPr>
          <w:rFonts w:ascii="Times New Roman" w:hAnsi="Times New Roman" w:cs="Times New Roman"/>
          <w:b/>
        </w:rPr>
        <w:t>hoạt</w:t>
      </w:r>
      <w:proofErr w:type="spellEnd"/>
      <w:r w:rsidRPr="00B77D4C">
        <w:rPr>
          <w:rFonts w:ascii="Times New Roman" w:hAnsi="Times New Roman" w:cs="Times New Roman"/>
          <w:b/>
        </w:rPr>
        <w:t xml:space="preserve"> </w:t>
      </w:r>
      <w:proofErr w:type="spellStart"/>
      <w:r w:rsidRPr="00B77D4C">
        <w:rPr>
          <w:rFonts w:ascii="Times New Roman" w:hAnsi="Times New Roman" w:cs="Times New Roman"/>
          <w:b/>
        </w:rPr>
        <w:t>động</w:t>
      </w:r>
      <w:proofErr w:type="spellEnd"/>
      <w:r w:rsidRPr="00B77D4C">
        <w:rPr>
          <w:rFonts w:ascii="Times New Roman" w:hAnsi="Times New Roman" w:cs="Times New Roman"/>
          <w:b/>
        </w:rPr>
        <w:t xml:space="preserve"> Quỹ: </w:t>
      </w:r>
      <w:proofErr w:type="spellStart"/>
      <w:r w:rsidR="00B83289">
        <w:rPr>
          <w:rFonts w:ascii="Times New Roman" w:hAnsi="Times New Roman" w:cs="Times New Roman"/>
        </w:rPr>
        <w:t>Điều</w:t>
      </w:r>
      <w:proofErr w:type="spellEnd"/>
      <w:r w:rsidR="00B83289">
        <w:rPr>
          <w:rFonts w:ascii="Times New Roman" w:hAnsi="Times New Roman" w:cs="Times New Roman"/>
        </w:rPr>
        <w:t xml:space="preserve"> </w:t>
      </w:r>
      <w:proofErr w:type="spellStart"/>
      <w:r w:rsidR="00B83289">
        <w:rPr>
          <w:rFonts w:ascii="Times New Roman" w:hAnsi="Times New Roman" w:cs="Times New Roman"/>
        </w:rPr>
        <w:t>lệ</w:t>
      </w:r>
      <w:proofErr w:type="spellEnd"/>
      <w:r w:rsidR="00B83289">
        <w:rPr>
          <w:rFonts w:ascii="Times New Roman" w:hAnsi="Times New Roman" w:cs="Times New Roman"/>
        </w:rPr>
        <w:t xml:space="preserve"> Quỹ </w:t>
      </w:r>
      <w:proofErr w:type="spellStart"/>
      <w:r w:rsidR="00B83289">
        <w:rPr>
          <w:rFonts w:ascii="Times New Roman" w:hAnsi="Times New Roman" w:cs="Times New Roman"/>
        </w:rPr>
        <w:t>lần</w:t>
      </w:r>
      <w:proofErr w:type="spellEnd"/>
      <w:r w:rsidR="00B83289">
        <w:rPr>
          <w:rFonts w:ascii="Times New Roman" w:hAnsi="Times New Roman" w:cs="Times New Roman"/>
        </w:rPr>
        <w:t xml:space="preserve"> đầu của </w:t>
      </w:r>
      <w:r w:rsidR="00B83289" w:rsidRPr="000310D4">
        <w:rPr>
          <w:rFonts w:ascii="Times New Roman" w:hAnsi="Times New Roman" w:cs="Times New Roman"/>
        </w:rPr>
        <w:t xml:space="preserve">Quỹ Đầu </w:t>
      </w:r>
      <w:proofErr w:type="spellStart"/>
      <w:r w:rsidR="00B83289" w:rsidRPr="000310D4">
        <w:rPr>
          <w:rFonts w:ascii="Times New Roman" w:hAnsi="Times New Roman" w:cs="Times New Roman"/>
        </w:rPr>
        <w:t>tư</w:t>
      </w:r>
      <w:proofErr w:type="spellEnd"/>
      <w:r w:rsidR="00B83289" w:rsidRPr="000310D4">
        <w:rPr>
          <w:rFonts w:ascii="Times New Roman" w:hAnsi="Times New Roman" w:cs="Times New Roman"/>
        </w:rPr>
        <w:t xml:space="preserve"> </w:t>
      </w:r>
      <w:proofErr w:type="spellStart"/>
      <w:r w:rsidR="00B83289" w:rsidRPr="000310D4">
        <w:rPr>
          <w:rFonts w:ascii="Times New Roman" w:hAnsi="Times New Roman" w:cs="Times New Roman"/>
        </w:rPr>
        <w:t>Trái</w:t>
      </w:r>
      <w:proofErr w:type="spellEnd"/>
      <w:r w:rsidR="00B83289" w:rsidRPr="000310D4">
        <w:rPr>
          <w:rFonts w:ascii="Times New Roman" w:hAnsi="Times New Roman" w:cs="Times New Roman"/>
        </w:rPr>
        <w:t xml:space="preserve"> </w:t>
      </w:r>
      <w:proofErr w:type="spellStart"/>
      <w:r w:rsidR="00B83289" w:rsidRPr="000310D4">
        <w:rPr>
          <w:rFonts w:ascii="Times New Roman" w:hAnsi="Times New Roman" w:cs="Times New Roman"/>
        </w:rPr>
        <w:t>phiếu</w:t>
      </w:r>
      <w:proofErr w:type="spellEnd"/>
      <w:r w:rsidR="00B83289" w:rsidRPr="000310D4">
        <w:rPr>
          <w:rFonts w:ascii="Times New Roman" w:hAnsi="Times New Roman" w:cs="Times New Roman"/>
        </w:rPr>
        <w:t xml:space="preserve"> </w:t>
      </w:r>
      <w:r w:rsidR="00B83289">
        <w:rPr>
          <w:rFonts w:ascii="Times New Roman" w:hAnsi="Times New Roman" w:cs="Times New Roman"/>
        </w:rPr>
        <w:t xml:space="preserve">Bản </w:t>
      </w:r>
      <w:proofErr w:type="spellStart"/>
      <w:r w:rsidR="00B83289">
        <w:rPr>
          <w:rFonts w:ascii="Times New Roman" w:hAnsi="Times New Roman" w:cs="Times New Roman"/>
        </w:rPr>
        <w:t>Việt</w:t>
      </w:r>
      <w:proofErr w:type="spellEnd"/>
      <w:r w:rsidR="00B83289" w:rsidRPr="00591F41">
        <w:rPr>
          <w:rFonts w:ascii="Times New Roman" w:hAnsi="Times New Roman" w:cs="Times New Roman"/>
        </w:rPr>
        <w:t xml:space="preserve"> </w:t>
      </w:r>
      <w:r w:rsidR="00B83289">
        <w:rPr>
          <w:rFonts w:ascii="Times New Roman" w:hAnsi="Times New Roman" w:cs="Times New Roman"/>
        </w:rPr>
        <w:t xml:space="preserve">được </w:t>
      </w:r>
      <w:proofErr w:type="spellStart"/>
      <w:r w:rsidR="00B83289">
        <w:rPr>
          <w:rFonts w:ascii="Times New Roman" w:hAnsi="Times New Roman" w:cs="Times New Roman"/>
        </w:rPr>
        <w:t>thông</w:t>
      </w:r>
      <w:proofErr w:type="spellEnd"/>
      <w:r w:rsidR="00B83289">
        <w:rPr>
          <w:rFonts w:ascii="Times New Roman" w:hAnsi="Times New Roman" w:cs="Times New Roman"/>
        </w:rPr>
        <w:t xml:space="preserve"> qua </w:t>
      </w:r>
      <w:proofErr w:type="spellStart"/>
      <w:r w:rsidR="00B83289">
        <w:rPr>
          <w:rFonts w:ascii="Times New Roman" w:hAnsi="Times New Roman" w:cs="Times New Roman"/>
        </w:rPr>
        <w:t>bằng</w:t>
      </w:r>
      <w:proofErr w:type="spellEnd"/>
      <w:r w:rsidR="00B83289">
        <w:rPr>
          <w:rFonts w:ascii="Times New Roman" w:hAnsi="Times New Roman" w:cs="Times New Roman"/>
        </w:rPr>
        <w:t xml:space="preserve"> </w:t>
      </w:r>
      <w:proofErr w:type="spellStart"/>
      <w:r w:rsidR="00B83289">
        <w:rPr>
          <w:rFonts w:ascii="Times New Roman" w:hAnsi="Times New Roman" w:cs="Times New Roman"/>
        </w:rPr>
        <w:t>hình</w:t>
      </w:r>
      <w:proofErr w:type="spellEnd"/>
      <w:r w:rsidR="00B83289">
        <w:rPr>
          <w:rFonts w:ascii="Times New Roman" w:hAnsi="Times New Roman" w:cs="Times New Roman"/>
        </w:rPr>
        <w:t xml:space="preserve"> </w:t>
      </w:r>
      <w:proofErr w:type="spellStart"/>
      <w:r w:rsidR="00B83289">
        <w:rPr>
          <w:rFonts w:ascii="Times New Roman" w:hAnsi="Times New Roman" w:cs="Times New Roman"/>
        </w:rPr>
        <w:t>thức</w:t>
      </w:r>
      <w:proofErr w:type="spellEnd"/>
      <w:r w:rsidR="00B83289">
        <w:rPr>
          <w:rFonts w:ascii="Times New Roman" w:hAnsi="Times New Roman" w:cs="Times New Roman"/>
        </w:rPr>
        <w:t xml:space="preserve"> lấy ý </w:t>
      </w:r>
      <w:proofErr w:type="spellStart"/>
      <w:r w:rsidR="00B83289">
        <w:rPr>
          <w:rFonts w:ascii="Times New Roman" w:hAnsi="Times New Roman" w:cs="Times New Roman"/>
        </w:rPr>
        <w:t>kiến</w:t>
      </w:r>
      <w:proofErr w:type="spellEnd"/>
      <w:r w:rsidR="00B83289">
        <w:rPr>
          <w:rFonts w:ascii="Times New Roman" w:hAnsi="Times New Roman" w:cs="Times New Roman"/>
        </w:rPr>
        <w:t xml:space="preserve"> </w:t>
      </w:r>
      <w:proofErr w:type="spellStart"/>
      <w:r w:rsidR="00B83289">
        <w:rPr>
          <w:rFonts w:ascii="Times New Roman" w:hAnsi="Times New Roman" w:cs="Times New Roman"/>
        </w:rPr>
        <w:t>Nhà</w:t>
      </w:r>
      <w:proofErr w:type="spellEnd"/>
      <w:r w:rsidR="00B83289">
        <w:rPr>
          <w:rFonts w:ascii="Times New Roman" w:hAnsi="Times New Roman" w:cs="Times New Roman"/>
        </w:rPr>
        <w:t xml:space="preserve"> đầu </w:t>
      </w:r>
      <w:proofErr w:type="spellStart"/>
      <w:r w:rsidR="00B83289">
        <w:rPr>
          <w:rFonts w:ascii="Times New Roman" w:hAnsi="Times New Roman" w:cs="Times New Roman"/>
        </w:rPr>
        <w:t>tư</w:t>
      </w:r>
      <w:proofErr w:type="spellEnd"/>
      <w:r w:rsidR="00B83289">
        <w:rPr>
          <w:rFonts w:ascii="Times New Roman" w:hAnsi="Times New Roman" w:cs="Times New Roman"/>
        </w:rPr>
        <w:t xml:space="preserve"> </w:t>
      </w:r>
      <w:proofErr w:type="spellStart"/>
      <w:r w:rsidR="00B83289">
        <w:rPr>
          <w:rFonts w:ascii="Times New Roman" w:hAnsi="Times New Roman" w:cs="Times New Roman"/>
        </w:rPr>
        <w:t>bằng</w:t>
      </w:r>
      <w:proofErr w:type="spellEnd"/>
      <w:r w:rsidR="00B83289">
        <w:rPr>
          <w:rFonts w:ascii="Times New Roman" w:hAnsi="Times New Roman" w:cs="Times New Roman"/>
        </w:rPr>
        <w:t xml:space="preserve"> văn bản trong </w:t>
      </w:r>
      <w:proofErr w:type="spellStart"/>
      <w:r w:rsidR="00B83289">
        <w:rPr>
          <w:rFonts w:ascii="Times New Roman" w:hAnsi="Times New Roman" w:cs="Times New Roman"/>
        </w:rPr>
        <w:t>đợt</w:t>
      </w:r>
      <w:proofErr w:type="spellEnd"/>
      <w:r w:rsidR="00B83289">
        <w:rPr>
          <w:rFonts w:ascii="Times New Roman" w:hAnsi="Times New Roman" w:cs="Times New Roman"/>
        </w:rPr>
        <w:t xml:space="preserve"> </w:t>
      </w:r>
      <w:proofErr w:type="spellStart"/>
      <w:r w:rsidR="00B83289">
        <w:rPr>
          <w:rFonts w:ascii="Times New Roman" w:hAnsi="Times New Roman" w:cs="Times New Roman"/>
        </w:rPr>
        <w:t>chào</w:t>
      </w:r>
      <w:proofErr w:type="spellEnd"/>
      <w:r w:rsidR="00B83289">
        <w:rPr>
          <w:rFonts w:ascii="Times New Roman" w:hAnsi="Times New Roman" w:cs="Times New Roman"/>
        </w:rPr>
        <w:t xml:space="preserve"> bán </w:t>
      </w:r>
      <w:proofErr w:type="spellStart"/>
      <w:r w:rsidR="00B83289">
        <w:rPr>
          <w:rFonts w:ascii="Times New Roman" w:hAnsi="Times New Roman" w:cs="Times New Roman"/>
        </w:rPr>
        <w:t>chứng</w:t>
      </w:r>
      <w:proofErr w:type="spellEnd"/>
      <w:r w:rsidR="00B83289">
        <w:rPr>
          <w:rFonts w:ascii="Times New Roman" w:hAnsi="Times New Roman" w:cs="Times New Roman"/>
        </w:rPr>
        <w:t xml:space="preserve"> </w:t>
      </w:r>
      <w:proofErr w:type="spellStart"/>
      <w:r w:rsidR="00B83289">
        <w:rPr>
          <w:rFonts w:ascii="Times New Roman" w:hAnsi="Times New Roman" w:cs="Times New Roman"/>
        </w:rPr>
        <w:t>chỉ</w:t>
      </w:r>
      <w:proofErr w:type="spellEnd"/>
      <w:r w:rsidR="00B83289">
        <w:rPr>
          <w:rFonts w:ascii="Times New Roman" w:hAnsi="Times New Roman" w:cs="Times New Roman"/>
        </w:rPr>
        <w:t xml:space="preserve"> quỹ </w:t>
      </w:r>
      <w:proofErr w:type="spellStart"/>
      <w:r w:rsidR="00B83289">
        <w:rPr>
          <w:rFonts w:ascii="Times New Roman" w:hAnsi="Times New Roman" w:cs="Times New Roman"/>
        </w:rPr>
        <w:t>ra</w:t>
      </w:r>
      <w:proofErr w:type="spellEnd"/>
      <w:r w:rsidR="00B83289">
        <w:rPr>
          <w:rFonts w:ascii="Times New Roman" w:hAnsi="Times New Roman" w:cs="Times New Roman"/>
        </w:rPr>
        <w:t xml:space="preserve"> công </w:t>
      </w:r>
      <w:proofErr w:type="spellStart"/>
      <w:r w:rsidR="00B83289">
        <w:rPr>
          <w:rFonts w:ascii="Times New Roman" w:hAnsi="Times New Roman" w:cs="Times New Roman"/>
        </w:rPr>
        <w:t>chúng</w:t>
      </w:r>
      <w:proofErr w:type="spellEnd"/>
      <w:r w:rsidR="00B83289">
        <w:rPr>
          <w:rFonts w:ascii="Times New Roman" w:hAnsi="Times New Roman" w:cs="Times New Roman"/>
        </w:rPr>
        <w:t xml:space="preserve"> (</w:t>
      </w:r>
      <w:proofErr w:type="spellStart"/>
      <w:r w:rsidR="00B83289">
        <w:rPr>
          <w:rFonts w:ascii="Times New Roman" w:hAnsi="Times New Roman" w:cs="Times New Roman"/>
        </w:rPr>
        <w:t>giai</w:t>
      </w:r>
      <w:proofErr w:type="spellEnd"/>
      <w:r w:rsidR="00B83289">
        <w:rPr>
          <w:rFonts w:ascii="Times New Roman" w:hAnsi="Times New Roman" w:cs="Times New Roman"/>
        </w:rPr>
        <w:t xml:space="preserve"> </w:t>
      </w:r>
      <w:proofErr w:type="spellStart"/>
      <w:r w:rsidR="00B83289">
        <w:rPr>
          <w:rFonts w:ascii="Times New Roman" w:hAnsi="Times New Roman" w:cs="Times New Roman"/>
        </w:rPr>
        <w:t>đoạn</w:t>
      </w:r>
      <w:proofErr w:type="spellEnd"/>
      <w:r w:rsidR="00B83289">
        <w:rPr>
          <w:rFonts w:ascii="Times New Roman" w:hAnsi="Times New Roman" w:cs="Times New Roman"/>
        </w:rPr>
        <w:t xml:space="preserve"> </w:t>
      </w:r>
      <w:proofErr w:type="spellStart"/>
      <w:r w:rsidR="00B83289">
        <w:rPr>
          <w:rFonts w:ascii="Times New Roman" w:hAnsi="Times New Roman" w:cs="Times New Roman"/>
        </w:rPr>
        <w:t>từ</w:t>
      </w:r>
      <w:proofErr w:type="spellEnd"/>
      <w:r w:rsidR="00B83289">
        <w:rPr>
          <w:rFonts w:ascii="Times New Roman" w:hAnsi="Times New Roman" w:cs="Times New Roman"/>
        </w:rPr>
        <w:t xml:space="preserve"> 20/06/2022 tới 04/08/2022) do Quỹ không </w:t>
      </w:r>
      <w:proofErr w:type="spellStart"/>
      <w:r w:rsidR="00B83289">
        <w:rPr>
          <w:rFonts w:ascii="Times New Roman" w:hAnsi="Times New Roman" w:cs="Times New Roman"/>
        </w:rPr>
        <w:t>tổ</w:t>
      </w:r>
      <w:proofErr w:type="spellEnd"/>
      <w:r w:rsidR="00B83289">
        <w:rPr>
          <w:rFonts w:ascii="Times New Roman" w:hAnsi="Times New Roman" w:cs="Times New Roman"/>
        </w:rPr>
        <w:t xml:space="preserve"> </w:t>
      </w:r>
      <w:proofErr w:type="spellStart"/>
      <w:r w:rsidR="00B83289">
        <w:rPr>
          <w:rFonts w:ascii="Times New Roman" w:hAnsi="Times New Roman" w:cs="Times New Roman"/>
        </w:rPr>
        <w:t>chức</w:t>
      </w:r>
      <w:proofErr w:type="spellEnd"/>
      <w:r w:rsidR="00B83289">
        <w:rPr>
          <w:rFonts w:ascii="Times New Roman" w:hAnsi="Times New Roman" w:cs="Times New Roman"/>
        </w:rPr>
        <w:t xml:space="preserve"> </w:t>
      </w:r>
      <w:proofErr w:type="spellStart"/>
      <w:r w:rsidR="00B83289">
        <w:rPr>
          <w:rFonts w:ascii="Times New Roman" w:hAnsi="Times New Roman" w:cs="Times New Roman"/>
        </w:rPr>
        <w:t>Đại</w:t>
      </w:r>
      <w:proofErr w:type="spellEnd"/>
      <w:r w:rsidR="00B83289">
        <w:rPr>
          <w:rFonts w:ascii="Times New Roman" w:hAnsi="Times New Roman" w:cs="Times New Roman"/>
        </w:rPr>
        <w:t xml:space="preserve"> </w:t>
      </w:r>
      <w:proofErr w:type="spellStart"/>
      <w:r w:rsidR="00B83289">
        <w:rPr>
          <w:rFonts w:ascii="Times New Roman" w:hAnsi="Times New Roman" w:cs="Times New Roman"/>
        </w:rPr>
        <w:t>hội</w:t>
      </w:r>
      <w:proofErr w:type="spellEnd"/>
      <w:r w:rsidR="00B83289">
        <w:rPr>
          <w:rFonts w:ascii="Times New Roman" w:hAnsi="Times New Roman" w:cs="Times New Roman"/>
        </w:rPr>
        <w:t xml:space="preserve"> </w:t>
      </w:r>
      <w:proofErr w:type="spellStart"/>
      <w:r w:rsidR="00B83289">
        <w:rPr>
          <w:rFonts w:ascii="Times New Roman" w:hAnsi="Times New Roman" w:cs="Times New Roman"/>
        </w:rPr>
        <w:t>Nhà</w:t>
      </w:r>
      <w:proofErr w:type="spellEnd"/>
      <w:r w:rsidR="00B83289">
        <w:rPr>
          <w:rFonts w:ascii="Times New Roman" w:hAnsi="Times New Roman" w:cs="Times New Roman"/>
        </w:rPr>
        <w:t xml:space="preserve"> đầu </w:t>
      </w:r>
      <w:proofErr w:type="spellStart"/>
      <w:r w:rsidR="00B83289">
        <w:rPr>
          <w:rFonts w:ascii="Times New Roman" w:hAnsi="Times New Roman" w:cs="Times New Roman"/>
        </w:rPr>
        <w:t>tư</w:t>
      </w:r>
      <w:proofErr w:type="spellEnd"/>
      <w:r w:rsidR="00B83289">
        <w:rPr>
          <w:rFonts w:ascii="Times New Roman" w:hAnsi="Times New Roman" w:cs="Times New Roman"/>
        </w:rPr>
        <w:t xml:space="preserve"> </w:t>
      </w:r>
      <w:proofErr w:type="spellStart"/>
      <w:r w:rsidR="00B83289">
        <w:rPr>
          <w:rFonts w:ascii="Times New Roman" w:hAnsi="Times New Roman" w:cs="Times New Roman"/>
        </w:rPr>
        <w:t>lần</w:t>
      </w:r>
      <w:proofErr w:type="spellEnd"/>
      <w:r w:rsidR="00B83289">
        <w:rPr>
          <w:rFonts w:ascii="Times New Roman" w:hAnsi="Times New Roman" w:cs="Times New Roman"/>
        </w:rPr>
        <w:t xml:space="preserve"> đầu</w:t>
      </w:r>
      <w:r w:rsidR="00B83289" w:rsidRPr="00B77D4C">
        <w:rPr>
          <w:rFonts w:ascii="Times New Roman" w:hAnsi="Times New Roman" w:cs="Times New Roman"/>
        </w:rPr>
        <w:t>.</w:t>
      </w:r>
    </w:p>
    <w:p w14:paraId="147F9232" w14:textId="58007668" w:rsidR="008A7B29" w:rsidRPr="00591F41" w:rsidRDefault="00B77D4C" w:rsidP="002C4E26">
      <w:pPr>
        <w:jc w:val="both"/>
        <w:rPr>
          <w:rFonts w:ascii="Times New Roman" w:hAnsi="Times New Roman" w:cs="Times New Roman"/>
          <w:b/>
        </w:rPr>
      </w:pPr>
      <w:r>
        <w:rPr>
          <w:rFonts w:ascii="Times New Roman" w:hAnsi="Times New Roman" w:cs="Times New Roman"/>
          <w:b/>
        </w:rPr>
        <w:t>1.5</w:t>
      </w:r>
      <w:r w:rsidR="008A7B29" w:rsidRPr="00591F41">
        <w:rPr>
          <w:rFonts w:ascii="Times New Roman" w:hAnsi="Times New Roman" w:cs="Times New Roman"/>
          <w:b/>
        </w:rPr>
        <w:t xml:space="preserve">. </w:t>
      </w:r>
      <w:r w:rsidR="008A7B29" w:rsidRPr="00591F41">
        <w:rPr>
          <w:rFonts w:ascii="Times New Roman" w:hAnsi="Times New Roman" w:cs="Times New Roman"/>
          <w:b/>
        </w:rPr>
        <w:tab/>
      </w:r>
      <w:proofErr w:type="spellStart"/>
      <w:r w:rsidR="008A7B29" w:rsidRPr="00591F41">
        <w:rPr>
          <w:rFonts w:ascii="Times New Roman" w:hAnsi="Times New Roman" w:cs="Times New Roman"/>
          <w:b/>
        </w:rPr>
        <w:t>Những</w:t>
      </w:r>
      <w:proofErr w:type="spellEnd"/>
      <w:r w:rsidR="008A7B29" w:rsidRPr="00591F41">
        <w:rPr>
          <w:rFonts w:ascii="Times New Roman" w:hAnsi="Times New Roman" w:cs="Times New Roman"/>
          <w:b/>
        </w:rPr>
        <w:t xml:space="preserve"> </w:t>
      </w:r>
      <w:proofErr w:type="spellStart"/>
      <w:r w:rsidR="008A7B29" w:rsidRPr="00591F41">
        <w:rPr>
          <w:rFonts w:ascii="Times New Roman" w:hAnsi="Times New Roman" w:cs="Times New Roman"/>
          <w:b/>
        </w:rPr>
        <w:t>đặc</w:t>
      </w:r>
      <w:proofErr w:type="spellEnd"/>
      <w:r w:rsidR="008A7B29" w:rsidRPr="00591F41">
        <w:rPr>
          <w:rFonts w:ascii="Times New Roman" w:hAnsi="Times New Roman" w:cs="Times New Roman"/>
          <w:b/>
        </w:rPr>
        <w:t xml:space="preserve"> </w:t>
      </w:r>
      <w:proofErr w:type="spellStart"/>
      <w:r w:rsidR="008A7B29" w:rsidRPr="00591F41">
        <w:rPr>
          <w:rFonts w:ascii="Times New Roman" w:hAnsi="Times New Roman" w:cs="Times New Roman"/>
          <w:b/>
        </w:rPr>
        <w:t>điểm</w:t>
      </w:r>
      <w:proofErr w:type="spellEnd"/>
      <w:r w:rsidR="008A7B29" w:rsidRPr="00591F41">
        <w:rPr>
          <w:rFonts w:ascii="Times New Roman" w:hAnsi="Times New Roman" w:cs="Times New Roman"/>
          <w:b/>
        </w:rPr>
        <w:t xml:space="preserve"> </w:t>
      </w:r>
      <w:proofErr w:type="spellStart"/>
      <w:r w:rsidR="008A7B29" w:rsidRPr="00591F41">
        <w:rPr>
          <w:rFonts w:ascii="Times New Roman" w:hAnsi="Times New Roman" w:cs="Times New Roman"/>
          <w:b/>
        </w:rPr>
        <w:t>chính</w:t>
      </w:r>
      <w:proofErr w:type="spellEnd"/>
      <w:r w:rsidR="008A7B29" w:rsidRPr="00591F41">
        <w:rPr>
          <w:rFonts w:ascii="Times New Roman" w:hAnsi="Times New Roman" w:cs="Times New Roman"/>
          <w:b/>
        </w:rPr>
        <w:t xml:space="preserve"> về </w:t>
      </w:r>
      <w:proofErr w:type="spellStart"/>
      <w:r w:rsidR="008A7B29" w:rsidRPr="00591F41">
        <w:rPr>
          <w:rFonts w:ascii="Times New Roman" w:hAnsi="Times New Roman" w:cs="Times New Roman"/>
          <w:b/>
        </w:rPr>
        <w:t>hoạt</w:t>
      </w:r>
      <w:proofErr w:type="spellEnd"/>
      <w:r w:rsidR="008A7B29" w:rsidRPr="00591F41">
        <w:rPr>
          <w:rFonts w:ascii="Times New Roman" w:hAnsi="Times New Roman" w:cs="Times New Roman"/>
          <w:b/>
        </w:rPr>
        <w:t xml:space="preserve"> </w:t>
      </w:r>
      <w:proofErr w:type="spellStart"/>
      <w:r w:rsidR="008A7B29" w:rsidRPr="00591F41">
        <w:rPr>
          <w:rFonts w:ascii="Times New Roman" w:hAnsi="Times New Roman" w:cs="Times New Roman"/>
          <w:b/>
        </w:rPr>
        <w:t>động</w:t>
      </w:r>
      <w:proofErr w:type="spellEnd"/>
      <w:r w:rsidR="008A7B29" w:rsidRPr="00591F41">
        <w:rPr>
          <w:rFonts w:ascii="Times New Roman" w:hAnsi="Times New Roman" w:cs="Times New Roman"/>
          <w:b/>
        </w:rPr>
        <w:t xml:space="preserve"> Quỹ</w:t>
      </w:r>
      <w:r w:rsidR="008A7B29" w:rsidRPr="00591F41">
        <w:rPr>
          <w:rFonts w:ascii="Times New Roman" w:hAnsi="Times New Roman" w:cs="Times New Roman"/>
          <w:b/>
        </w:rPr>
        <w:tab/>
      </w:r>
    </w:p>
    <w:p w14:paraId="7D184CCC" w14:textId="78FE2617" w:rsidR="008A7B29" w:rsidRDefault="008A7B29" w:rsidP="002C4E26">
      <w:pPr>
        <w:ind w:left="720"/>
        <w:jc w:val="both"/>
        <w:rPr>
          <w:rFonts w:ascii="Times New Roman" w:hAnsi="Times New Roman" w:cs="Times New Roman"/>
        </w:rPr>
      </w:pPr>
      <w:r w:rsidRPr="00591F41">
        <w:rPr>
          <w:rFonts w:ascii="Times New Roman" w:hAnsi="Times New Roman" w:cs="Times New Roman"/>
          <w:i/>
        </w:rPr>
        <w:t xml:space="preserve">Quy </w:t>
      </w:r>
      <w:proofErr w:type="spellStart"/>
      <w:r w:rsidRPr="00591F41">
        <w:rPr>
          <w:rFonts w:ascii="Times New Roman" w:hAnsi="Times New Roman" w:cs="Times New Roman"/>
          <w:i/>
        </w:rPr>
        <w:t>mô</w:t>
      </w:r>
      <w:proofErr w:type="spellEnd"/>
      <w:r w:rsidRPr="00591F41">
        <w:rPr>
          <w:rFonts w:ascii="Times New Roman" w:hAnsi="Times New Roman" w:cs="Times New Roman"/>
          <w:i/>
        </w:rPr>
        <w:t xml:space="preserve"> vốn Quỹ:</w:t>
      </w:r>
      <w:r w:rsidRPr="00591F41">
        <w:rPr>
          <w:rFonts w:ascii="Times New Roman" w:hAnsi="Times New Roman" w:cs="Times New Roman"/>
        </w:rPr>
        <w:t xml:space="preserve"> </w:t>
      </w:r>
      <w:r w:rsidR="00B77D4C" w:rsidRPr="00B77D4C">
        <w:rPr>
          <w:rFonts w:ascii="Times New Roman" w:hAnsi="Times New Roman" w:cs="Times New Roman"/>
        </w:rPr>
        <w:t xml:space="preserve">Vốn </w:t>
      </w:r>
      <w:proofErr w:type="spellStart"/>
      <w:r w:rsidR="00B77D4C" w:rsidRPr="00B77D4C">
        <w:rPr>
          <w:rFonts w:ascii="Times New Roman" w:hAnsi="Times New Roman" w:cs="Times New Roman"/>
        </w:rPr>
        <w:t>điều</w:t>
      </w:r>
      <w:proofErr w:type="spellEnd"/>
      <w:r w:rsidR="00B77D4C" w:rsidRPr="00B77D4C">
        <w:rPr>
          <w:rFonts w:ascii="Times New Roman" w:hAnsi="Times New Roman" w:cs="Times New Roman"/>
        </w:rPr>
        <w:t xml:space="preserve"> </w:t>
      </w:r>
      <w:proofErr w:type="spellStart"/>
      <w:r w:rsidR="00B77D4C" w:rsidRPr="00B77D4C">
        <w:rPr>
          <w:rFonts w:ascii="Times New Roman" w:hAnsi="Times New Roman" w:cs="Times New Roman"/>
        </w:rPr>
        <w:t>lệ</w:t>
      </w:r>
      <w:proofErr w:type="spellEnd"/>
      <w:r w:rsidR="00B77D4C" w:rsidRPr="00B77D4C">
        <w:rPr>
          <w:rFonts w:ascii="Times New Roman" w:hAnsi="Times New Roman" w:cs="Times New Roman"/>
        </w:rPr>
        <w:t xml:space="preserve"> của Quỹ </w:t>
      </w:r>
      <w:proofErr w:type="spellStart"/>
      <w:r w:rsidR="00B77D4C" w:rsidRPr="00B77D4C">
        <w:rPr>
          <w:rFonts w:ascii="Times New Roman" w:hAnsi="Times New Roman" w:cs="Times New Roman"/>
        </w:rPr>
        <w:t>theo</w:t>
      </w:r>
      <w:proofErr w:type="spellEnd"/>
      <w:r w:rsidR="00B77D4C" w:rsidRPr="00B77D4C">
        <w:rPr>
          <w:rFonts w:ascii="Times New Roman" w:hAnsi="Times New Roman" w:cs="Times New Roman"/>
        </w:rPr>
        <w:t xml:space="preserve"> Giấy </w:t>
      </w:r>
      <w:proofErr w:type="spellStart"/>
      <w:r w:rsidR="00B77D4C" w:rsidRPr="00B77D4C">
        <w:rPr>
          <w:rFonts w:ascii="Times New Roman" w:hAnsi="Times New Roman" w:cs="Times New Roman"/>
        </w:rPr>
        <w:t>chứng</w:t>
      </w:r>
      <w:proofErr w:type="spellEnd"/>
      <w:r w:rsidR="00B77D4C" w:rsidRPr="00B77D4C">
        <w:rPr>
          <w:rFonts w:ascii="Times New Roman" w:hAnsi="Times New Roman" w:cs="Times New Roman"/>
        </w:rPr>
        <w:t xml:space="preserve"> </w:t>
      </w:r>
      <w:proofErr w:type="spellStart"/>
      <w:r w:rsidR="00B77D4C" w:rsidRPr="00B77D4C">
        <w:rPr>
          <w:rFonts w:ascii="Times New Roman" w:hAnsi="Times New Roman" w:cs="Times New Roman"/>
        </w:rPr>
        <w:t>nhận</w:t>
      </w:r>
      <w:proofErr w:type="spellEnd"/>
      <w:r w:rsidR="00B77D4C" w:rsidRPr="00B77D4C">
        <w:rPr>
          <w:rFonts w:ascii="Times New Roman" w:hAnsi="Times New Roman" w:cs="Times New Roman"/>
        </w:rPr>
        <w:t xml:space="preserve"> </w:t>
      </w:r>
      <w:proofErr w:type="spellStart"/>
      <w:r w:rsidR="00B77D4C" w:rsidRPr="00B77D4C">
        <w:rPr>
          <w:rFonts w:ascii="Times New Roman" w:hAnsi="Times New Roman" w:cs="Times New Roman"/>
        </w:rPr>
        <w:t>đăng</w:t>
      </w:r>
      <w:proofErr w:type="spellEnd"/>
      <w:r w:rsidR="00B77D4C" w:rsidRPr="00B77D4C">
        <w:rPr>
          <w:rFonts w:ascii="Times New Roman" w:hAnsi="Times New Roman" w:cs="Times New Roman"/>
        </w:rPr>
        <w:t xml:space="preserve"> </w:t>
      </w:r>
      <w:proofErr w:type="spellStart"/>
      <w:r w:rsidR="00B77D4C" w:rsidRPr="00B77D4C">
        <w:rPr>
          <w:rFonts w:ascii="Times New Roman" w:hAnsi="Times New Roman" w:cs="Times New Roman"/>
        </w:rPr>
        <w:t>ký</w:t>
      </w:r>
      <w:proofErr w:type="spellEnd"/>
      <w:r w:rsidR="00B77D4C" w:rsidRPr="00B77D4C">
        <w:rPr>
          <w:rFonts w:ascii="Times New Roman" w:hAnsi="Times New Roman" w:cs="Times New Roman"/>
        </w:rPr>
        <w:t xml:space="preserve"> </w:t>
      </w:r>
      <w:proofErr w:type="spellStart"/>
      <w:r w:rsidR="00B77D4C" w:rsidRPr="00B77D4C">
        <w:rPr>
          <w:rFonts w:ascii="Times New Roman" w:hAnsi="Times New Roman" w:cs="Times New Roman"/>
        </w:rPr>
        <w:t>thành</w:t>
      </w:r>
      <w:proofErr w:type="spellEnd"/>
      <w:r w:rsidR="00B77D4C" w:rsidRPr="00B77D4C">
        <w:rPr>
          <w:rFonts w:ascii="Times New Roman" w:hAnsi="Times New Roman" w:cs="Times New Roman"/>
        </w:rPr>
        <w:t xml:space="preserve"> </w:t>
      </w:r>
      <w:proofErr w:type="spellStart"/>
      <w:r w:rsidR="00B77D4C" w:rsidRPr="00B77D4C">
        <w:rPr>
          <w:rFonts w:ascii="Times New Roman" w:hAnsi="Times New Roman" w:cs="Times New Roman"/>
        </w:rPr>
        <w:t>lậ</w:t>
      </w:r>
      <w:r w:rsidR="001F0DBE">
        <w:rPr>
          <w:rFonts w:ascii="Times New Roman" w:hAnsi="Times New Roman" w:cs="Times New Roman"/>
        </w:rPr>
        <w:t>p</w:t>
      </w:r>
      <w:proofErr w:type="spellEnd"/>
      <w:r w:rsidR="001F0DBE">
        <w:rPr>
          <w:rFonts w:ascii="Times New Roman" w:hAnsi="Times New Roman" w:cs="Times New Roman"/>
        </w:rPr>
        <w:t xml:space="preserve"> Q</w:t>
      </w:r>
      <w:r w:rsidR="00B77D4C" w:rsidRPr="00B77D4C">
        <w:rPr>
          <w:rFonts w:ascii="Times New Roman" w:hAnsi="Times New Roman" w:cs="Times New Roman"/>
        </w:rPr>
        <w:t xml:space="preserve">uỹ </w:t>
      </w:r>
      <w:proofErr w:type="spellStart"/>
      <w:r w:rsidR="00B77D4C" w:rsidRPr="00B77D4C">
        <w:rPr>
          <w:rFonts w:ascii="Times New Roman" w:hAnsi="Times New Roman" w:cs="Times New Roman"/>
        </w:rPr>
        <w:t>là</w:t>
      </w:r>
      <w:proofErr w:type="spellEnd"/>
      <w:r w:rsidR="00B77D4C" w:rsidRPr="00B77D4C">
        <w:rPr>
          <w:rFonts w:ascii="Times New Roman" w:hAnsi="Times New Roman" w:cs="Times New Roman"/>
        </w:rPr>
        <w:t xml:space="preserve">: </w:t>
      </w:r>
      <w:r w:rsidR="00613E30">
        <w:rPr>
          <w:rFonts w:ascii="Times New Roman" w:hAnsi="Times New Roman" w:cs="Times New Roman"/>
        </w:rPr>
        <w:t>125.661.888.7</w:t>
      </w:r>
      <w:r w:rsidR="00B77D4C" w:rsidRPr="00B77D4C">
        <w:rPr>
          <w:rFonts w:ascii="Times New Roman" w:hAnsi="Times New Roman" w:cs="Times New Roman"/>
        </w:rPr>
        <w:t xml:space="preserve">00 </w:t>
      </w:r>
      <w:r w:rsidR="00613E30">
        <w:rPr>
          <w:rFonts w:ascii="Times New Roman" w:hAnsi="Times New Roman" w:cs="Times New Roman"/>
        </w:rPr>
        <w:t>VND (</w:t>
      </w:r>
      <w:proofErr w:type="spellStart"/>
      <w:r w:rsidR="00613E30">
        <w:rPr>
          <w:rFonts w:ascii="Times New Roman" w:hAnsi="Times New Roman" w:cs="Times New Roman"/>
        </w:rPr>
        <w:t>Một</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trăm</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hai</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mươi</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lăm</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tỷ</w:t>
      </w:r>
      <w:proofErr w:type="spellEnd"/>
      <w:r w:rsidR="00700C2A">
        <w:rPr>
          <w:rFonts w:ascii="Times New Roman" w:hAnsi="Times New Roman" w:cs="Times New Roman"/>
        </w:rPr>
        <w:t xml:space="preserve"> </w:t>
      </w:r>
      <w:proofErr w:type="spellStart"/>
      <w:r w:rsidR="00613E30">
        <w:rPr>
          <w:rFonts w:ascii="Times New Roman" w:hAnsi="Times New Roman" w:cs="Times New Roman"/>
        </w:rPr>
        <w:t>sáu</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trăm</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sáu</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mư</w:t>
      </w:r>
      <w:r w:rsidR="00B83289">
        <w:rPr>
          <w:rFonts w:ascii="Times New Roman" w:hAnsi="Times New Roman" w:cs="Times New Roman"/>
        </w:rPr>
        <w:t>ơ</w:t>
      </w:r>
      <w:r w:rsidR="00613E30">
        <w:rPr>
          <w:rFonts w:ascii="Times New Roman" w:hAnsi="Times New Roman" w:cs="Times New Roman"/>
        </w:rPr>
        <w:t>i</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mốt</w:t>
      </w:r>
      <w:proofErr w:type="spellEnd"/>
      <w:r w:rsidR="00613E30">
        <w:rPr>
          <w:rFonts w:ascii="Times New Roman" w:hAnsi="Times New Roman" w:cs="Times New Roman"/>
        </w:rPr>
        <w:t xml:space="preserve"> triệu </w:t>
      </w:r>
      <w:proofErr w:type="spellStart"/>
      <w:r w:rsidR="00613E30">
        <w:rPr>
          <w:rFonts w:ascii="Times New Roman" w:hAnsi="Times New Roman" w:cs="Times New Roman"/>
        </w:rPr>
        <w:t>tám</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trăm</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tám</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mươi</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tám</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nghìn</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bảy</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trăm</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đồng</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chẵn</w:t>
      </w:r>
      <w:proofErr w:type="spellEnd"/>
      <w:r w:rsidR="00613E30">
        <w:rPr>
          <w:rFonts w:ascii="Times New Roman" w:hAnsi="Times New Roman" w:cs="Times New Roman"/>
        </w:rPr>
        <w:t>)</w:t>
      </w:r>
      <w:r w:rsidR="00B77D4C" w:rsidRPr="00B77D4C">
        <w:rPr>
          <w:rFonts w:ascii="Times New Roman" w:hAnsi="Times New Roman" w:cs="Times New Roman"/>
        </w:rPr>
        <w:t>.</w:t>
      </w:r>
    </w:p>
    <w:p w14:paraId="284716A3" w14:textId="5B6F6BF7" w:rsidR="008A7B29" w:rsidRPr="00591F41" w:rsidRDefault="008A7B29" w:rsidP="002C4E26">
      <w:pPr>
        <w:ind w:left="720"/>
        <w:jc w:val="both"/>
        <w:rPr>
          <w:rFonts w:ascii="Times New Roman" w:hAnsi="Times New Roman" w:cs="Times New Roman"/>
        </w:rPr>
      </w:pPr>
      <w:proofErr w:type="spellStart"/>
      <w:r w:rsidRPr="00591F41">
        <w:rPr>
          <w:rFonts w:ascii="Times New Roman" w:hAnsi="Times New Roman" w:cs="Times New Roman"/>
          <w:i/>
        </w:rPr>
        <w:t>Mục</w:t>
      </w:r>
      <w:proofErr w:type="spellEnd"/>
      <w:r w:rsidRPr="00591F41">
        <w:rPr>
          <w:rFonts w:ascii="Times New Roman" w:hAnsi="Times New Roman" w:cs="Times New Roman"/>
          <w:i/>
        </w:rPr>
        <w:t xml:space="preserve"> </w:t>
      </w:r>
      <w:proofErr w:type="spellStart"/>
      <w:r w:rsidRPr="00591F41">
        <w:rPr>
          <w:rFonts w:ascii="Times New Roman" w:hAnsi="Times New Roman" w:cs="Times New Roman"/>
          <w:i/>
        </w:rPr>
        <w:t>tiêu</w:t>
      </w:r>
      <w:proofErr w:type="spellEnd"/>
      <w:r w:rsidRPr="00591F41">
        <w:rPr>
          <w:rFonts w:ascii="Times New Roman" w:hAnsi="Times New Roman" w:cs="Times New Roman"/>
          <w:i/>
        </w:rPr>
        <w:t xml:space="preserve"> của Quỹ:</w:t>
      </w:r>
      <w:r w:rsidRPr="00591F41">
        <w:rPr>
          <w:rFonts w:ascii="Times New Roman" w:hAnsi="Times New Roman" w:cs="Times New Roman"/>
          <w:b/>
          <w:i/>
        </w:rPr>
        <w:t xml:space="preserve"> </w:t>
      </w:r>
      <w:bookmarkStart w:id="0" w:name="_Toc23952749"/>
      <w:proofErr w:type="spellStart"/>
      <w:r w:rsidR="00B77D4C" w:rsidRPr="00B77D4C">
        <w:rPr>
          <w:rFonts w:ascii="Times New Roman" w:hAnsi="Times New Roman" w:cs="Times New Roman"/>
        </w:rPr>
        <w:t>Mục</w:t>
      </w:r>
      <w:proofErr w:type="spellEnd"/>
      <w:r w:rsidR="00B77D4C" w:rsidRPr="00B77D4C">
        <w:rPr>
          <w:rFonts w:ascii="Times New Roman" w:hAnsi="Times New Roman" w:cs="Times New Roman"/>
        </w:rPr>
        <w:t xml:space="preserve"> </w:t>
      </w:r>
      <w:proofErr w:type="spellStart"/>
      <w:r w:rsidR="00B77D4C" w:rsidRPr="00B77D4C">
        <w:rPr>
          <w:rFonts w:ascii="Times New Roman" w:hAnsi="Times New Roman" w:cs="Times New Roman"/>
        </w:rPr>
        <w:t>tiêu</w:t>
      </w:r>
      <w:proofErr w:type="spellEnd"/>
      <w:r w:rsidR="00B77D4C" w:rsidRPr="00B77D4C">
        <w:rPr>
          <w:rFonts w:ascii="Times New Roman" w:hAnsi="Times New Roman" w:cs="Times New Roman"/>
        </w:rPr>
        <w:t xml:space="preserve"> đầu </w:t>
      </w:r>
      <w:proofErr w:type="spellStart"/>
      <w:r w:rsidR="00B77D4C" w:rsidRPr="00B77D4C">
        <w:rPr>
          <w:rFonts w:ascii="Times New Roman" w:hAnsi="Times New Roman" w:cs="Times New Roman"/>
        </w:rPr>
        <w:t>tư</w:t>
      </w:r>
      <w:proofErr w:type="spellEnd"/>
      <w:r w:rsidR="00B77D4C" w:rsidRPr="00B77D4C">
        <w:rPr>
          <w:rFonts w:ascii="Times New Roman" w:hAnsi="Times New Roman" w:cs="Times New Roman"/>
        </w:rPr>
        <w:t xml:space="preserve"> của Quỹ Đầu </w:t>
      </w:r>
      <w:proofErr w:type="spellStart"/>
      <w:r w:rsidR="00B77D4C" w:rsidRPr="00B77D4C">
        <w:rPr>
          <w:rFonts w:ascii="Times New Roman" w:hAnsi="Times New Roman" w:cs="Times New Roman"/>
        </w:rPr>
        <w:t>tư</w:t>
      </w:r>
      <w:proofErr w:type="spellEnd"/>
      <w:r w:rsidR="00B77D4C" w:rsidRPr="00B77D4C">
        <w:rPr>
          <w:rFonts w:ascii="Times New Roman" w:hAnsi="Times New Roman" w:cs="Times New Roman"/>
        </w:rPr>
        <w:t xml:space="preserve"> </w:t>
      </w:r>
      <w:proofErr w:type="spellStart"/>
      <w:r w:rsidR="00B77D4C" w:rsidRPr="00B77D4C">
        <w:rPr>
          <w:rFonts w:ascii="Times New Roman" w:hAnsi="Times New Roman" w:cs="Times New Roman"/>
        </w:rPr>
        <w:t>Trái</w:t>
      </w:r>
      <w:proofErr w:type="spellEnd"/>
      <w:r w:rsidR="00B77D4C" w:rsidRPr="00B77D4C">
        <w:rPr>
          <w:rFonts w:ascii="Times New Roman" w:hAnsi="Times New Roman" w:cs="Times New Roman"/>
        </w:rPr>
        <w:t xml:space="preserve"> </w:t>
      </w:r>
      <w:proofErr w:type="spellStart"/>
      <w:r w:rsidR="00B77D4C" w:rsidRPr="00B77D4C">
        <w:rPr>
          <w:rFonts w:ascii="Times New Roman" w:hAnsi="Times New Roman" w:cs="Times New Roman"/>
        </w:rPr>
        <w:t>phiếu</w:t>
      </w:r>
      <w:proofErr w:type="spellEnd"/>
      <w:r w:rsidR="00B77D4C" w:rsidRPr="00B77D4C">
        <w:rPr>
          <w:rFonts w:ascii="Times New Roman" w:hAnsi="Times New Roman" w:cs="Times New Roman"/>
        </w:rPr>
        <w:t xml:space="preserve"> </w:t>
      </w:r>
      <w:r w:rsidR="00613E30">
        <w:rPr>
          <w:rFonts w:ascii="Times New Roman" w:hAnsi="Times New Roman" w:cs="Times New Roman"/>
        </w:rPr>
        <w:t xml:space="preserve">Bản </w:t>
      </w:r>
      <w:proofErr w:type="spellStart"/>
      <w:r w:rsidR="00613E30">
        <w:rPr>
          <w:rFonts w:ascii="Times New Roman" w:hAnsi="Times New Roman" w:cs="Times New Roman"/>
        </w:rPr>
        <w:t>Việt</w:t>
      </w:r>
      <w:proofErr w:type="spellEnd"/>
      <w:r w:rsidR="00B77D4C" w:rsidRPr="00B77D4C">
        <w:rPr>
          <w:rFonts w:ascii="Times New Roman" w:hAnsi="Times New Roman" w:cs="Times New Roman"/>
        </w:rPr>
        <w:t xml:space="preserve"> </w:t>
      </w:r>
      <w:proofErr w:type="spellStart"/>
      <w:r w:rsidR="00B77D4C" w:rsidRPr="00B77D4C">
        <w:rPr>
          <w:rFonts w:ascii="Times New Roman" w:hAnsi="Times New Roman" w:cs="Times New Roman"/>
        </w:rPr>
        <w:t>là</w:t>
      </w:r>
      <w:proofErr w:type="spellEnd"/>
      <w:r w:rsidR="00B77D4C" w:rsidRPr="00B77D4C">
        <w:rPr>
          <w:rFonts w:ascii="Times New Roman" w:hAnsi="Times New Roman" w:cs="Times New Roman"/>
        </w:rPr>
        <w:t xml:space="preserve"> </w:t>
      </w:r>
      <w:proofErr w:type="spellStart"/>
      <w:r w:rsidR="00613E30">
        <w:rPr>
          <w:rFonts w:ascii="Times New Roman" w:hAnsi="Times New Roman" w:cs="Times New Roman"/>
        </w:rPr>
        <w:t>mang</w:t>
      </w:r>
      <w:proofErr w:type="spellEnd"/>
      <w:r w:rsidR="00613E30">
        <w:rPr>
          <w:rFonts w:ascii="Times New Roman" w:hAnsi="Times New Roman" w:cs="Times New Roman"/>
        </w:rPr>
        <w:t xml:space="preserve"> lại </w:t>
      </w:r>
      <w:proofErr w:type="spellStart"/>
      <w:r w:rsidR="00613E30">
        <w:rPr>
          <w:rFonts w:ascii="Times New Roman" w:hAnsi="Times New Roman" w:cs="Times New Roman"/>
        </w:rPr>
        <w:t>lợi</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nhuận</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dài</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hạn</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thông</w:t>
      </w:r>
      <w:proofErr w:type="spellEnd"/>
      <w:r w:rsidR="00613E30">
        <w:rPr>
          <w:rFonts w:ascii="Times New Roman" w:hAnsi="Times New Roman" w:cs="Times New Roman"/>
        </w:rPr>
        <w:t xml:space="preserve"> qua </w:t>
      </w:r>
      <w:proofErr w:type="spellStart"/>
      <w:r w:rsidR="00613E30">
        <w:rPr>
          <w:rFonts w:ascii="Times New Roman" w:hAnsi="Times New Roman" w:cs="Times New Roman"/>
        </w:rPr>
        <w:t>tăng</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trưởng</w:t>
      </w:r>
      <w:proofErr w:type="spellEnd"/>
      <w:r w:rsidR="00613E30">
        <w:rPr>
          <w:rFonts w:ascii="Times New Roman" w:hAnsi="Times New Roman" w:cs="Times New Roman"/>
        </w:rPr>
        <w:t xml:space="preserve"> vốn </w:t>
      </w:r>
      <w:proofErr w:type="spellStart"/>
      <w:r w:rsidR="00613E30">
        <w:rPr>
          <w:rFonts w:ascii="Times New Roman" w:hAnsi="Times New Roman" w:cs="Times New Roman"/>
        </w:rPr>
        <w:t>gố</w:t>
      </w:r>
      <w:r w:rsidR="00700C2A">
        <w:rPr>
          <w:rFonts w:ascii="Times New Roman" w:hAnsi="Times New Roman" w:cs="Times New Roman"/>
        </w:rPr>
        <w:t>c</w:t>
      </w:r>
      <w:proofErr w:type="spellEnd"/>
      <w:r w:rsidR="00700C2A">
        <w:rPr>
          <w:rFonts w:ascii="Times New Roman" w:hAnsi="Times New Roman" w:cs="Times New Roman"/>
        </w:rPr>
        <w:t xml:space="preserve"> </w:t>
      </w:r>
      <w:r w:rsidR="00613E30">
        <w:rPr>
          <w:rFonts w:ascii="Times New Roman" w:hAnsi="Times New Roman" w:cs="Times New Roman"/>
        </w:rPr>
        <w:t xml:space="preserve">và </w:t>
      </w:r>
      <w:proofErr w:type="spellStart"/>
      <w:r w:rsidR="00613E30">
        <w:rPr>
          <w:rFonts w:ascii="Times New Roman" w:hAnsi="Times New Roman" w:cs="Times New Roman"/>
        </w:rPr>
        <w:t>thu</w:t>
      </w:r>
      <w:proofErr w:type="spellEnd"/>
      <w:r w:rsidR="00613E30">
        <w:rPr>
          <w:rFonts w:ascii="Times New Roman" w:hAnsi="Times New Roman" w:cs="Times New Roman"/>
        </w:rPr>
        <w:t xml:space="preserve"> nhập </w:t>
      </w:r>
      <w:proofErr w:type="spellStart"/>
      <w:r w:rsidR="00613E30">
        <w:rPr>
          <w:rFonts w:ascii="Times New Roman" w:hAnsi="Times New Roman" w:cs="Times New Roman"/>
        </w:rPr>
        <w:t>bằng</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cách</w:t>
      </w:r>
      <w:proofErr w:type="spellEnd"/>
      <w:r w:rsidR="00613E30">
        <w:rPr>
          <w:rFonts w:ascii="Times New Roman" w:hAnsi="Times New Roman" w:cs="Times New Roman"/>
        </w:rPr>
        <w:t xml:space="preserve"> đầu </w:t>
      </w:r>
      <w:proofErr w:type="spellStart"/>
      <w:r w:rsidR="00613E30">
        <w:rPr>
          <w:rFonts w:ascii="Times New Roman" w:hAnsi="Times New Roman" w:cs="Times New Roman"/>
        </w:rPr>
        <w:t>tư</w:t>
      </w:r>
      <w:proofErr w:type="spellEnd"/>
      <w:r w:rsidR="00613E30">
        <w:rPr>
          <w:rFonts w:ascii="Times New Roman" w:hAnsi="Times New Roman" w:cs="Times New Roman"/>
        </w:rPr>
        <w:t xml:space="preserve"> vào các </w:t>
      </w:r>
      <w:proofErr w:type="spellStart"/>
      <w:r w:rsidR="00613E30">
        <w:rPr>
          <w:rFonts w:ascii="Times New Roman" w:hAnsi="Times New Roman" w:cs="Times New Roman"/>
        </w:rPr>
        <w:t>loại</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trái</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phiếu</w:t>
      </w:r>
      <w:proofErr w:type="spellEnd"/>
      <w:r w:rsidR="00613E30">
        <w:rPr>
          <w:rFonts w:ascii="Times New Roman" w:hAnsi="Times New Roman" w:cs="Times New Roman"/>
        </w:rPr>
        <w:t xml:space="preserve">, công </w:t>
      </w:r>
      <w:proofErr w:type="spellStart"/>
      <w:r w:rsidR="00613E30">
        <w:rPr>
          <w:rFonts w:ascii="Times New Roman" w:hAnsi="Times New Roman" w:cs="Times New Roman"/>
        </w:rPr>
        <w:t>cụ</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thị</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trường</w:t>
      </w:r>
      <w:proofErr w:type="spellEnd"/>
      <w:r w:rsidR="00613E30">
        <w:rPr>
          <w:rFonts w:ascii="Times New Roman" w:hAnsi="Times New Roman" w:cs="Times New Roman"/>
        </w:rPr>
        <w:t xml:space="preserve"> tiền </w:t>
      </w:r>
      <w:proofErr w:type="spellStart"/>
      <w:r w:rsidR="00613E30">
        <w:rPr>
          <w:rFonts w:ascii="Times New Roman" w:hAnsi="Times New Roman" w:cs="Times New Roman"/>
        </w:rPr>
        <w:t>tệ</w:t>
      </w:r>
      <w:proofErr w:type="spellEnd"/>
      <w:r w:rsidR="00613E30">
        <w:rPr>
          <w:rFonts w:ascii="Times New Roman" w:hAnsi="Times New Roman" w:cs="Times New Roman"/>
        </w:rPr>
        <w:t xml:space="preserve">, tiền gửi có </w:t>
      </w:r>
      <w:proofErr w:type="spellStart"/>
      <w:r w:rsidR="00613E30">
        <w:rPr>
          <w:rFonts w:ascii="Times New Roman" w:hAnsi="Times New Roman" w:cs="Times New Roman"/>
        </w:rPr>
        <w:t>kỳ</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hạn</w:t>
      </w:r>
      <w:proofErr w:type="spellEnd"/>
      <w:r w:rsidR="00613E30">
        <w:rPr>
          <w:rFonts w:ascii="Times New Roman" w:hAnsi="Times New Roman" w:cs="Times New Roman"/>
        </w:rPr>
        <w:t xml:space="preserve"> và các công </w:t>
      </w:r>
      <w:proofErr w:type="spellStart"/>
      <w:r w:rsidR="00613E30">
        <w:rPr>
          <w:rFonts w:ascii="Times New Roman" w:hAnsi="Times New Roman" w:cs="Times New Roman"/>
        </w:rPr>
        <w:t>cụ</w:t>
      </w:r>
      <w:proofErr w:type="spellEnd"/>
      <w:r w:rsidR="00613E30">
        <w:rPr>
          <w:rFonts w:ascii="Times New Roman" w:hAnsi="Times New Roman" w:cs="Times New Roman"/>
        </w:rPr>
        <w:t xml:space="preserve"> có </w:t>
      </w:r>
      <w:proofErr w:type="spellStart"/>
      <w:r w:rsidR="00613E30">
        <w:rPr>
          <w:rFonts w:ascii="Times New Roman" w:hAnsi="Times New Roman" w:cs="Times New Roman"/>
        </w:rPr>
        <w:t>thu</w:t>
      </w:r>
      <w:proofErr w:type="spellEnd"/>
      <w:r w:rsidR="00613E30">
        <w:rPr>
          <w:rFonts w:ascii="Times New Roman" w:hAnsi="Times New Roman" w:cs="Times New Roman"/>
        </w:rPr>
        <w:t xml:space="preserve"> nhập </w:t>
      </w:r>
      <w:proofErr w:type="spellStart"/>
      <w:r w:rsidR="00613E30">
        <w:rPr>
          <w:rFonts w:ascii="Times New Roman" w:hAnsi="Times New Roman" w:cs="Times New Roman"/>
        </w:rPr>
        <w:t>cố</w:t>
      </w:r>
      <w:proofErr w:type="spellEnd"/>
      <w:r w:rsidR="00613E30">
        <w:rPr>
          <w:rFonts w:ascii="Times New Roman" w:hAnsi="Times New Roman" w:cs="Times New Roman"/>
        </w:rPr>
        <w:t xml:space="preserve"> định khác </w:t>
      </w:r>
      <w:proofErr w:type="spellStart"/>
      <w:r w:rsidR="00613E30">
        <w:rPr>
          <w:rFonts w:ascii="Times New Roman" w:hAnsi="Times New Roman" w:cs="Times New Roman"/>
        </w:rPr>
        <w:t>với</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tỷ</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trọng</w:t>
      </w:r>
      <w:proofErr w:type="spellEnd"/>
      <w:r w:rsidR="00613E30">
        <w:rPr>
          <w:rFonts w:ascii="Times New Roman" w:hAnsi="Times New Roman" w:cs="Times New Roman"/>
        </w:rPr>
        <w:t xml:space="preserve"> đầu </w:t>
      </w:r>
      <w:proofErr w:type="spellStart"/>
      <w:r w:rsidR="00613E30">
        <w:rPr>
          <w:rFonts w:ascii="Times New Roman" w:hAnsi="Times New Roman" w:cs="Times New Roman"/>
        </w:rPr>
        <w:t>tư</w:t>
      </w:r>
      <w:proofErr w:type="spellEnd"/>
      <w:r w:rsidR="00613E30">
        <w:rPr>
          <w:rFonts w:ascii="Times New Roman" w:hAnsi="Times New Roman" w:cs="Times New Roman"/>
        </w:rPr>
        <w:t xml:space="preserve"> vào các </w:t>
      </w:r>
      <w:proofErr w:type="spellStart"/>
      <w:r w:rsidR="00613E30">
        <w:rPr>
          <w:rFonts w:ascii="Times New Roman" w:hAnsi="Times New Roman" w:cs="Times New Roman"/>
        </w:rPr>
        <w:t>tài</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sản</w:t>
      </w:r>
      <w:proofErr w:type="spellEnd"/>
      <w:r w:rsidR="00613E30">
        <w:rPr>
          <w:rFonts w:ascii="Times New Roman" w:hAnsi="Times New Roman" w:cs="Times New Roman"/>
        </w:rPr>
        <w:t xml:space="preserve"> này </w:t>
      </w:r>
      <w:proofErr w:type="spellStart"/>
      <w:r w:rsidR="00613E30">
        <w:rPr>
          <w:rFonts w:ascii="Times New Roman" w:hAnsi="Times New Roman" w:cs="Times New Roman"/>
        </w:rPr>
        <w:t>chiếm</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từ</w:t>
      </w:r>
      <w:proofErr w:type="spellEnd"/>
      <w:r w:rsidR="00613E30">
        <w:rPr>
          <w:rFonts w:ascii="Times New Roman" w:hAnsi="Times New Roman" w:cs="Times New Roman"/>
        </w:rPr>
        <w:t xml:space="preserve"> 80% </w:t>
      </w:r>
      <w:r w:rsidR="00700C2A" w:rsidRPr="00EF6353">
        <w:rPr>
          <w:rFonts w:ascii="Times New Roman" w:hAnsi="Times New Roman" w:cs="Times New Roman"/>
          <w:lang w:bidi="en-US"/>
        </w:rPr>
        <w:t xml:space="preserve">giá </w:t>
      </w:r>
      <w:proofErr w:type="spellStart"/>
      <w:r w:rsidR="00700C2A" w:rsidRPr="00EF6353">
        <w:rPr>
          <w:rFonts w:ascii="Times New Roman" w:hAnsi="Times New Roman" w:cs="Times New Roman"/>
          <w:lang w:bidi="en-US"/>
        </w:rPr>
        <w:t>trị</w:t>
      </w:r>
      <w:proofErr w:type="spellEnd"/>
      <w:r w:rsidR="00700C2A" w:rsidRPr="00EF6353">
        <w:rPr>
          <w:rFonts w:ascii="Times New Roman" w:hAnsi="Times New Roman" w:cs="Times New Roman"/>
          <w:lang w:bidi="en-US"/>
        </w:rPr>
        <w:t xml:space="preserve"> </w:t>
      </w:r>
      <w:proofErr w:type="spellStart"/>
      <w:r w:rsidR="00700C2A" w:rsidRPr="00EF6353">
        <w:rPr>
          <w:rFonts w:ascii="Times New Roman" w:hAnsi="Times New Roman" w:cs="Times New Roman"/>
          <w:lang w:bidi="en-US"/>
        </w:rPr>
        <w:t>tài</w:t>
      </w:r>
      <w:proofErr w:type="spellEnd"/>
      <w:r w:rsidR="00700C2A" w:rsidRPr="00EF6353">
        <w:rPr>
          <w:rFonts w:ascii="Times New Roman" w:hAnsi="Times New Roman" w:cs="Times New Roman"/>
          <w:lang w:bidi="en-US"/>
        </w:rPr>
        <w:t xml:space="preserve"> </w:t>
      </w:r>
      <w:proofErr w:type="spellStart"/>
      <w:r w:rsidR="00700C2A" w:rsidRPr="00EF6353">
        <w:rPr>
          <w:rFonts w:ascii="Times New Roman" w:hAnsi="Times New Roman" w:cs="Times New Roman"/>
          <w:lang w:bidi="en-US"/>
        </w:rPr>
        <w:t>sản</w:t>
      </w:r>
      <w:proofErr w:type="spellEnd"/>
      <w:r w:rsidR="00700C2A" w:rsidRPr="00EF6353">
        <w:rPr>
          <w:rFonts w:ascii="Times New Roman" w:hAnsi="Times New Roman" w:cs="Times New Roman"/>
          <w:lang w:bidi="en-US"/>
        </w:rPr>
        <w:t xml:space="preserve"> </w:t>
      </w:r>
      <w:proofErr w:type="spellStart"/>
      <w:r w:rsidR="00700C2A" w:rsidRPr="00EF6353">
        <w:rPr>
          <w:rFonts w:ascii="Times New Roman" w:hAnsi="Times New Roman" w:cs="Times New Roman"/>
          <w:lang w:bidi="en-US"/>
        </w:rPr>
        <w:t>ròng</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trở</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lên</w:t>
      </w:r>
      <w:proofErr w:type="spellEnd"/>
      <w:r w:rsidR="008C6672">
        <w:rPr>
          <w:rFonts w:ascii="Times New Roman" w:hAnsi="Times New Roman" w:cs="Times New Roman"/>
        </w:rPr>
        <w:t xml:space="preserve">. </w:t>
      </w:r>
      <w:proofErr w:type="spellStart"/>
      <w:r w:rsidR="00613E30">
        <w:rPr>
          <w:rFonts w:ascii="Times New Roman" w:hAnsi="Times New Roman" w:cs="Times New Roman"/>
        </w:rPr>
        <w:t>Mục</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tiêu</w:t>
      </w:r>
      <w:proofErr w:type="spellEnd"/>
      <w:r w:rsidR="00613E30">
        <w:rPr>
          <w:rFonts w:ascii="Times New Roman" w:hAnsi="Times New Roman" w:cs="Times New Roman"/>
        </w:rPr>
        <w:t xml:space="preserve"> đầu </w:t>
      </w:r>
      <w:proofErr w:type="spellStart"/>
      <w:r w:rsidR="00613E30">
        <w:rPr>
          <w:rFonts w:ascii="Times New Roman" w:hAnsi="Times New Roman" w:cs="Times New Roman"/>
        </w:rPr>
        <w:t>tư</w:t>
      </w:r>
      <w:proofErr w:type="spellEnd"/>
      <w:r w:rsidR="00613E30">
        <w:rPr>
          <w:rFonts w:ascii="Times New Roman" w:hAnsi="Times New Roman" w:cs="Times New Roman"/>
        </w:rPr>
        <w:t xml:space="preserve"> của Quỹ có thể được </w:t>
      </w:r>
      <w:proofErr w:type="spellStart"/>
      <w:r w:rsidR="00613E30">
        <w:rPr>
          <w:rFonts w:ascii="Times New Roman" w:hAnsi="Times New Roman" w:cs="Times New Roman"/>
        </w:rPr>
        <w:t>thay</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đổi</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theo</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quyết</w:t>
      </w:r>
      <w:proofErr w:type="spellEnd"/>
      <w:r w:rsidR="00613E30">
        <w:rPr>
          <w:rFonts w:ascii="Times New Roman" w:hAnsi="Times New Roman" w:cs="Times New Roman"/>
        </w:rPr>
        <w:t xml:space="preserve"> định của </w:t>
      </w:r>
      <w:proofErr w:type="spellStart"/>
      <w:r w:rsidR="00613E30">
        <w:rPr>
          <w:rFonts w:ascii="Times New Roman" w:hAnsi="Times New Roman" w:cs="Times New Roman"/>
        </w:rPr>
        <w:t>Đại</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hội</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Nhà</w:t>
      </w:r>
      <w:proofErr w:type="spellEnd"/>
      <w:r w:rsidR="00613E30">
        <w:rPr>
          <w:rFonts w:ascii="Times New Roman" w:hAnsi="Times New Roman" w:cs="Times New Roman"/>
        </w:rPr>
        <w:t xml:space="preserve"> đầu </w:t>
      </w:r>
      <w:proofErr w:type="spellStart"/>
      <w:r w:rsidR="00613E30">
        <w:rPr>
          <w:rFonts w:ascii="Times New Roman" w:hAnsi="Times New Roman" w:cs="Times New Roman"/>
        </w:rPr>
        <w:t>tư</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phù</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hợp</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với</w:t>
      </w:r>
      <w:proofErr w:type="spellEnd"/>
      <w:r w:rsidR="00613E30">
        <w:rPr>
          <w:rFonts w:ascii="Times New Roman" w:hAnsi="Times New Roman" w:cs="Times New Roman"/>
        </w:rPr>
        <w:t xml:space="preserve"> các quy định hiện </w:t>
      </w:r>
      <w:proofErr w:type="spellStart"/>
      <w:r w:rsidR="00613E30">
        <w:rPr>
          <w:rFonts w:ascii="Times New Roman" w:hAnsi="Times New Roman" w:cs="Times New Roman"/>
        </w:rPr>
        <w:t>hành</w:t>
      </w:r>
      <w:proofErr w:type="spellEnd"/>
      <w:r w:rsidR="00613E30">
        <w:rPr>
          <w:rFonts w:ascii="Times New Roman" w:hAnsi="Times New Roman" w:cs="Times New Roman"/>
        </w:rPr>
        <w:t xml:space="preserve"> của </w:t>
      </w:r>
      <w:proofErr w:type="spellStart"/>
      <w:r w:rsidR="00613E30">
        <w:rPr>
          <w:rFonts w:ascii="Times New Roman" w:hAnsi="Times New Roman" w:cs="Times New Roman"/>
        </w:rPr>
        <w:t>pháp</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luật</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Việt</w:t>
      </w:r>
      <w:proofErr w:type="spellEnd"/>
      <w:r w:rsidR="00613E30">
        <w:rPr>
          <w:rFonts w:ascii="Times New Roman" w:hAnsi="Times New Roman" w:cs="Times New Roman"/>
        </w:rPr>
        <w:t xml:space="preserve"> Nam và được báo </w:t>
      </w:r>
      <w:proofErr w:type="spellStart"/>
      <w:r w:rsidR="00613E30">
        <w:rPr>
          <w:rFonts w:ascii="Times New Roman" w:hAnsi="Times New Roman" w:cs="Times New Roman"/>
        </w:rPr>
        <w:t>cáo</w:t>
      </w:r>
      <w:proofErr w:type="spellEnd"/>
      <w:r w:rsidR="00613E30">
        <w:rPr>
          <w:rFonts w:ascii="Times New Roman" w:hAnsi="Times New Roman" w:cs="Times New Roman"/>
        </w:rPr>
        <w:t xml:space="preserve"> </w:t>
      </w:r>
      <w:proofErr w:type="spellStart"/>
      <w:r w:rsidR="00613E30">
        <w:rPr>
          <w:rFonts w:ascii="Times New Roman" w:hAnsi="Times New Roman" w:cs="Times New Roman"/>
        </w:rPr>
        <w:t>với</w:t>
      </w:r>
      <w:proofErr w:type="spellEnd"/>
      <w:r w:rsidR="00613E30">
        <w:rPr>
          <w:rFonts w:ascii="Times New Roman" w:hAnsi="Times New Roman" w:cs="Times New Roman"/>
        </w:rPr>
        <w:t xml:space="preserve"> </w:t>
      </w:r>
      <w:proofErr w:type="spellStart"/>
      <w:r w:rsidR="00613E30" w:rsidRPr="00591F41">
        <w:rPr>
          <w:rFonts w:ascii="Times New Roman" w:hAnsi="Times New Roman" w:cs="Times New Roman"/>
        </w:rPr>
        <w:t>Ủy</w:t>
      </w:r>
      <w:proofErr w:type="spellEnd"/>
      <w:r w:rsidR="00613E30" w:rsidRPr="00591F41">
        <w:rPr>
          <w:rFonts w:ascii="Times New Roman" w:hAnsi="Times New Roman" w:cs="Times New Roman"/>
        </w:rPr>
        <w:t xml:space="preserve"> ban </w:t>
      </w:r>
      <w:proofErr w:type="spellStart"/>
      <w:r w:rsidR="00613E30" w:rsidRPr="00591F41">
        <w:rPr>
          <w:rFonts w:ascii="Times New Roman" w:hAnsi="Times New Roman" w:cs="Times New Roman"/>
        </w:rPr>
        <w:t>Chứng</w:t>
      </w:r>
      <w:proofErr w:type="spellEnd"/>
      <w:r w:rsidR="00613E30" w:rsidRPr="00591F41">
        <w:rPr>
          <w:rFonts w:ascii="Times New Roman" w:hAnsi="Times New Roman" w:cs="Times New Roman"/>
        </w:rPr>
        <w:t xml:space="preserve"> </w:t>
      </w:r>
      <w:proofErr w:type="spellStart"/>
      <w:r w:rsidR="00613E30" w:rsidRPr="00591F41">
        <w:rPr>
          <w:rFonts w:ascii="Times New Roman" w:hAnsi="Times New Roman" w:cs="Times New Roman"/>
        </w:rPr>
        <w:t>khoán</w:t>
      </w:r>
      <w:proofErr w:type="spellEnd"/>
      <w:r w:rsidR="00613E30" w:rsidRPr="00591F41">
        <w:rPr>
          <w:rFonts w:ascii="Times New Roman" w:hAnsi="Times New Roman" w:cs="Times New Roman"/>
        </w:rPr>
        <w:t xml:space="preserve"> </w:t>
      </w:r>
      <w:proofErr w:type="spellStart"/>
      <w:r w:rsidR="00613E30" w:rsidRPr="00591F41">
        <w:rPr>
          <w:rFonts w:ascii="Times New Roman" w:hAnsi="Times New Roman" w:cs="Times New Roman"/>
        </w:rPr>
        <w:t>Nhà</w:t>
      </w:r>
      <w:proofErr w:type="spellEnd"/>
      <w:r w:rsidR="00613E30" w:rsidRPr="00591F41">
        <w:rPr>
          <w:rFonts w:ascii="Times New Roman" w:hAnsi="Times New Roman" w:cs="Times New Roman"/>
        </w:rPr>
        <w:t xml:space="preserve"> </w:t>
      </w:r>
      <w:proofErr w:type="spellStart"/>
      <w:r w:rsidR="00613E30" w:rsidRPr="00591F41">
        <w:rPr>
          <w:rFonts w:ascii="Times New Roman" w:hAnsi="Times New Roman" w:cs="Times New Roman"/>
        </w:rPr>
        <w:t>nước</w:t>
      </w:r>
      <w:proofErr w:type="spellEnd"/>
      <w:r w:rsidR="00613E30">
        <w:rPr>
          <w:rFonts w:ascii="Times New Roman" w:hAnsi="Times New Roman" w:cs="Times New Roman"/>
        </w:rPr>
        <w:t>.</w:t>
      </w:r>
    </w:p>
    <w:bookmarkEnd w:id="0"/>
    <w:p w14:paraId="600AECFE" w14:textId="1768B9A5" w:rsidR="008A7B29" w:rsidRPr="00591F41" w:rsidRDefault="008A7B29" w:rsidP="002C4E26">
      <w:pPr>
        <w:ind w:left="720"/>
        <w:jc w:val="both"/>
        <w:rPr>
          <w:rFonts w:ascii="Times New Roman" w:hAnsi="Times New Roman" w:cs="Times New Roman"/>
          <w:bCs/>
        </w:rPr>
      </w:pPr>
      <w:proofErr w:type="spellStart"/>
      <w:r w:rsidRPr="00591F41">
        <w:rPr>
          <w:rFonts w:ascii="Times New Roman" w:hAnsi="Times New Roman" w:cs="Times New Roman"/>
          <w:bCs/>
          <w:i/>
        </w:rPr>
        <w:lastRenderedPageBreak/>
        <w:t>Kỳ</w:t>
      </w:r>
      <w:proofErr w:type="spellEnd"/>
      <w:r w:rsidRPr="00591F41">
        <w:rPr>
          <w:rFonts w:ascii="Times New Roman" w:hAnsi="Times New Roman" w:cs="Times New Roman"/>
          <w:bCs/>
          <w:i/>
        </w:rPr>
        <w:t xml:space="preserve"> </w:t>
      </w:r>
      <w:proofErr w:type="spellStart"/>
      <w:r w:rsidRPr="00591F41">
        <w:rPr>
          <w:rFonts w:ascii="Times New Roman" w:hAnsi="Times New Roman" w:cs="Times New Roman"/>
          <w:bCs/>
          <w:i/>
        </w:rPr>
        <w:t>tính</w:t>
      </w:r>
      <w:proofErr w:type="spellEnd"/>
      <w:r w:rsidRPr="00591F41">
        <w:rPr>
          <w:rFonts w:ascii="Times New Roman" w:hAnsi="Times New Roman" w:cs="Times New Roman"/>
          <w:bCs/>
          <w:i/>
        </w:rPr>
        <w:t xml:space="preserve"> giá </w:t>
      </w:r>
      <w:proofErr w:type="spellStart"/>
      <w:r w:rsidRPr="00591F41">
        <w:rPr>
          <w:rFonts w:ascii="Times New Roman" w:hAnsi="Times New Roman" w:cs="Times New Roman"/>
          <w:bCs/>
          <w:i/>
        </w:rPr>
        <w:t>trị</w:t>
      </w:r>
      <w:proofErr w:type="spellEnd"/>
      <w:r w:rsidRPr="00591F41">
        <w:rPr>
          <w:rFonts w:ascii="Times New Roman" w:hAnsi="Times New Roman" w:cs="Times New Roman"/>
          <w:bCs/>
          <w:i/>
        </w:rPr>
        <w:t xml:space="preserve"> </w:t>
      </w:r>
      <w:proofErr w:type="spellStart"/>
      <w:r w:rsidRPr="00591F41">
        <w:rPr>
          <w:rFonts w:ascii="Times New Roman" w:hAnsi="Times New Roman" w:cs="Times New Roman"/>
          <w:bCs/>
          <w:i/>
        </w:rPr>
        <w:t>tài</w:t>
      </w:r>
      <w:proofErr w:type="spellEnd"/>
      <w:r w:rsidRPr="00591F41">
        <w:rPr>
          <w:rFonts w:ascii="Times New Roman" w:hAnsi="Times New Roman" w:cs="Times New Roman"/>
          <w:bCs/>
          <w:i/>
        </w:rPr>
        <w:t xml:space="preserve"> </w:t>
      </w:r>
      <w:proofErr w:type="spellStart"/>
      <w:r w:rsidRPr="00591F41">
        <w:rPr>
          <w:rFonts w:ascii="Times New Roman" w:hAnsi="Times New Roman" w:cs="Times New Roman"/>
          <w:bCs/>
          <w:i/>
        </w:rPr>
        <w:t>sản</w:t>
      </w:r>
      <w:proofErr w:type="spellEnd"/>
      <w:r w:rsidRPr="00591F41">
        <w:rPr>
          <w:rFonts w:ascii="Times New Roman" w:hAnsi="Times New Roman" w:cs="Times New Roman"/>
          <w:bCs/>
          <w:i/>
        </w:rPr>
        <w:t xml:space="preserve"> </w:t>
      </w:r>
      <w:proofErr w:type="spellStart"/>
      <w:r w:rsidRPr="00591F41">
        <w:rPr>
          <w:rFonts w:ascii="Times New Roman" w:hAnsi="Times New Roman" w:cs="Times New Roman"/>
          <w:bCs/>
          <w:i/>
        </w:rPr>
        <w:t>ròng</w:t>
      </w:r>
      <w:proofErr w:type="spellEnd"/>
      <w:r w:rsidRPr="00591F41">
        <w:rPr>
          <w:rFonts w:ascii="Times New Roman" w:hAnsi="Times New Roman" w:cs="Times New Roman"/>
          <w:bCs/>
          <w:i/>
        </w:rPr>
        <w:t xml:space="preserve"> (NAV):</w:t>
      </w:r>
      <w:r>
        <w:rPr>
          <w:rFonts w:ascii="Times New Roman" w:hAnsi="Times New Roman" w:cs="Times New Roman"/>
          <w:bCs/>
        </w:rPr>
        <w:t xml:space="preserve"> </w:t>
      </w:r>
      <w:r w:rsidR="00700C2A">
        <w:rPr>
          <w:rFonts w:ascii="Times New Roman" w:hAnsi="Times New Roman" w:cs="Times New Roman"/>
          <w:lang w:bidi="en-US"/>
        </w:rPr>
        <w:t>G</w:t>
      </w:r>
      <w:r w:rsidR="00700C2A" w:rsidRPr="00EF6353">
        <w:rPr>
          <w:rFonts w:ascii="Times New Roman" w:hAnsi="Times New Roman" w:cs="Times New Roman"/>
          <w:lang w:bidi="en-US"/>
        </w:rPr>
        <w:t xml:space="preserve">iá </w:t>
      </w:r>
      <w:proofErr w:type="spellStart"/>
      <w:r w:rsidR="00700C2A" w:rsidRPr="00EF6353">
        <w:rPr>
          <w:rFonts w:ascii="Times New Roman" w:hAnsi="Times New Roman" w:cs="Times New Roman"/>
          <w:lang w:bidi="en-US"/>
        </w:rPr>
        <w:t>trị</w:t>
      </w:r>
      <w:proofErr w:type="spellEnd"/>
      <w:r w:rsidR="00700C2A" w:rsidRPr="00EF6353">
        <w:rPr>
          <w:rFonts w:ascii="Times New Roman" w:hAnsi="Times New Roman" w:cs="Times New Roman"/>
          <w:lang w:bidi="en-US"/>
        </w:rPr>
        <w:t xml:space="preserve"> </w:t>
      </w:r>
      <w:proofErr w:type="spellStart"/>
      <w:r w:rsidR="00700C2A" w:rsidRPr="00EF6353">
        <w:rPr>
          <w:rFonts w:ascii="Times New Roman" w:hAnsi="Times New Roman" w:cs="Times New Roman"/>
          <w:lang w:bidi="en-US"/>
        </w:rPr>
        <w:t>tài</w:t>
      </w:r>
      <w:proofErr w:type="spellEnd"/>
      <w:r w:rsidR="00700C2A" w:rsidRPr="00EF6353">
        <w:rPr>
          <w:rFonts w:ascii="Times New Roman" w:hAnsi="Times New Roman" w:cs="Times New Roman"/>
          <w:lang w:bidi="en-US"/>
        </w:rPr>
        <w:t xml:space="preserve"> </w:t>
      </w:r>
      <w:proofErr w:type="spellStart"/>
      <w:r w:rsidR="00700C2A" w:rsidRPr="00EF6353">
        <w:rPr>
          <w:rFonts w:ascii="Times New Roman" w:hAnsi="Times New Roman" w:cs="Times New Roman"/>
          <w:lang w:bidi="en-US"/>
        </w:rPr>
        <w:t>sản</w:t>
      </w:r>
      <w:proofErr w:type="spellEnd"/>
      <w:r w:rsidR="00700C2A" w:rsidRPr="00EF6353">
        <w:rPr>
          <w:rFonts w:ascii="Times New Roman" w:hAnsi="Times New Roman" w:cs="Times New Roman"/>
          <w:lang w:bidi="en-US"/>
        </w:rPr>
        <w:t xml:space="preserve"> </w:t>
      </w:r>
      <w:proofErr w:type="spellStart"/>
      <w:r w:rsidR="00700C2A" w:rsidRPr="00EF6353">
        <w:rPr>
          <w:rFonts w:ascii="Times New Roman" w:hAnsi="Times New Roman" w:cs="Times New Roman"/>
          <w:lang w:bidi="en-US"/>
        </w:rPr>
        <w:t>ròng</w:t>
      </w:r>
      <w:proofErr w:type="spellEnd"/>
      <w:r w:rsidRPr="00591F41">
        <w:rPr>
          <w:rFonts w:ascii="Times New Roman" w:hAnsi="Times New Roman" w:cs="Times New Roman"/>
          <w:bCs/>
        </w:rPr>
        <w:t xml:space="preserve"> của Quỹ sẽ được định giá hàng ngày và </w:t>
      </w:r>
      <w:proofErr w:type="spellStart"/>
      <w:r w:rsidRPr="00591F41">
        <w:rPr>
          <w:rFonts w:ascii="Times New Roman" w:hAnsi="Times New Roman" w:cs="Times New Roman"/>
          <w:bCs/>
        </w:rPr>
        <w:t>cuối</w:t>
      </w:r>
      <w:proofErr w:type="spellEnd"/>
      <w:r w:rsidRPr="00591F41">
        <w:rPr>
          <w:rFonts w:ascii="Times New Roman" w:hAnsi="Times New Roman" w:cs="Times New Roman"/>
          <w:bCs/>
        </w:rPr>
        <w:t xml:space="preserve"> tháng. Trong </w:t>
      </w:r>
      <w:proofErr w:type="spellStart"/>
      <w:r w:rsidRPr="00591F41">
        <w:rPr>
          <w:rFonts w:ascii="Times New Roman" w:hAnsi="Times New Roman" w:cs="Times New Roman"/>
          <w:bCs/>
        </w:rPr>
        <w:t>trường</w:t>
      </w:r>
      <w:proofErr w:type="spellEnd"/>
      <w:r w:rsidRPr="00591F41">
        <w:rPr>
          <w:rFonts w:ascii="Times New Roman" w:hAnsi="Times New Roman" w:cs="Times New Roman"/>
          <w:bCs/>
        </w:rPr>
        <w:t xml:space="preserve"> </w:t>
      </w:r>
      <w:proofErr w:type="spellStart"/>
      <w:r w:rsidRPr="00591F41">
        <w:rPr>
          <w:rFonts w:ascii="Times New Roman" w:hAnsi="Times New Roman" w:cs="Times New Roman"/>
          <w:bCs/>
        </w:rPr>
        <w:t>hợp</w:t>
      </w:r>
      <w:proofErr w:type="spellEnd"/>
      <w:r w:rsidRPr="00591F41">
        <w:rPr>
          <w:rFonts w:ascii="Times New Roman" w:hAnsi="Times New Roman" w:cs="Times New Roman"/>
          <w:bCs/>
        </w:rPr>
        <w:t xml:space="preserve"> ngày định giá </w:t>
      </w:r>
      <w:proofErr w:type="spellStart"/>
      <w:r w:rsidRPr="00591F41">
        <w:rPr>
          <w:rFonts w:ascii="Times New Roman" w:hAnsi="Times New Roman" w:cs="Times New Roman"/>
          <w:bCs/>
        </w:rPr>
        <w:t>rơi</w:t>
      </w:r>
      <w:proofErr w:type="spellEnd"/>
      <w:r w:rsidRPr="00591F41">
        <w:rPr>
          <w:rFonts w:ascii="Times New Roman" w:hAnsi="Times New Roman" w:cs="Times New Roman"/>
          <w:bCs/>
        </w:rPr>
        <w:t xml:space="preserve"> vào ngày </w:t>
      </w:r>
      <w:proofErr w:type="spellStart"/>
      <w:r w:rsidRPr="00591F41">
        <w:rPr>
          <w:rFonts w:ascii="Times New Roman" w:hAnsi="Times New Roman" w:cs="Times New Roman"/>
          <w:bCs/>
        </w:rPr>
        <w:t>nghỉ</w:t>
      </w:r>
      <w:proofErr w:type="spellEnd"/>
      <w:r w:rsidRPr="00591F41">
        <w:rPr>
          <w:rFonts w:ascii="Times New Roman" w:hAnsi="Times New Roman" w:cs="Times New Roman"/>
          <w:bCs/>
        </w:rPr>
        <w:t xml:space="preserve"> </w:t>
      </w:r>
      <w:proofErr w:type="spellStart"/>
      <w:r w:rsidRPr="00591F41">
        <w:rPr>
          <w:rFonts w:ascii="Times New Roman" w:hAnsi="Times New Roman" w:cs="Times New Roman"/>
          <w:bCs/>
        </w:rPr>
        <w:t>hoặc</w:t>
      </w:r>
      <w:proofErr w:type="spellEnd"/>
      <w:r w:rsidRPr="00591F41">
        <w:rPr>
          <w:rFonts w:ascii="Times New Roman" w:hAnsi="Times New Roman" w:cs="Times New Roman"/>
          <w:bCs/>
        </w:rPr>
        <w:t xml:space="preserve"> ngày </w:t>
      </w:r>
      <w:proofErr w:type="spellStart"/>
      <w:r w:rsidRPr="00591F41">
        <w:rPr>
          <w:rFonts w:ascii="Times New Roman" w:hAnsi="Times New Roman" w:cs="Times New Roman"/>
          <w:bCs/>
        </w:rPr>
        <w:t>lễ</w:t>
      </w:r>
      <w:proofErr w:type="spellEnd"/>
      <w:r w:rsidRPr="00591F41">
        <w:rPr>
          <w:rFonts w:ascii="Times New Roman" w:hAnsi="Times New Roman" w:cs="Times New Roman"/>
          <w:bCs/>
        </w:rPr>
        <w:t xml:space="preserve"> thì ngày định giá </w:t>
      </w:r>
      <w:proofErr w:type="spellStart"/>
      <w:r w:rsidRPr="00591F41">
        <w:rPr>
          <w:rFonts w:ascii="Times New Roman" w:hAnsi="Times New Roman" w:cs="Times New Roman"/>
          <w:bCs/>
        </w:rPr>
        <w:t>là</w:t>
      </w:r>
      <w:proofErr w:type="spellEnd"/>
      <w:r w:rsidRPr="00591F41">
        <w:rPr>
          <w:rFonts w:ascii="Times New Roman" w:hAnsi="Times New Roman" w:cs="Times New Roman"/>
          <w:bCs/>
        </w:rPr>
        <w:t xml:space="preserve"> ngày làm việc </w:t>
      </w:r>
      <w:proofErr w:type="spellStart"/>
      <w:r w:rsidRPr="00591F41">
        <w:rPr>
          <w:rFonts w:ascii="Times New Roman" w:hAnsi="Times New Roman" w:cs="Times New Roman"/>
          <w:bCs/>
        </w:rPr>
        <w:t>kế</w:t>
      </w:r>
      <w:proofErr w:type="spellEnd"/>
      <w:r w:rsidRPr="00591F41">
        <w:rPr>
          <w:rFonts w:ascii="Times New Roman" w:hAnsi="Times New Roman" w:cs="Times New Roman"/>
          <w:bCs/>
        </w:rPr>
        <w:t xml:space="preserve"> </w:t>
      </w:r>
      <w:proofErr w:type="spellStart"/>
      <w:r w:rsidRPr="00591F41">
        <w:rPr>
          <w:rFonts w:ascii="Times New Roman" w:hAnsi="Times New Roman" w:cs="Times New Roman"/>
          <w:bCs/>
        </w:rPr>
        <w:t>tiếp</w:t>
      </w:r>
      <w:proofErr w:type="spellEnd"/>
      <w:r w:rsidRPr="00591F41">
        <w:rPr>
          <w:rFonts w:ascii="Times New Roman" w:hAnsi="Times New Roman" w:cs="Times New Roman"/>
          <w:bCs/>
        </w:rPr>
        <w:t xml:space="preserve"> </w:t>
      </w:r>
      <w:proofErr w:type="spellStart"/>
      <w:r w:rsidRPr="00591F41">
        <w:rPr>
          <w:rFonts w:ascii="Times New Roman" w:hAnsi="Times New Roman" w:cs="Times New Roman"/>
          <w:bCs/>
        </w:rPr>
        <w:t>liền</w:t>
      </w:r>
      <w:proofErr w:type="spellEnd"/>
      <w:r w:rsidRPr="00591F41">
        <w:rPr>
          <w:rFonts w:ascii="Times New Roman" w:hAnsi="Times New Roman" w:cs="Times New Roman"/>
          <w:bCs/>
        </w:rPr>
        <w:t xml:space="preserve"> </w:t>
      </w:r>
      <w:proofErr w:type="spellStart"/>
      <w:r w:rsidRPr="00591F41">
        <w:rPr>
          <w:rFonts w:ascii="Times New Roman" w:hAnsi="Times New Roman" w:cs="Times New Roman"/>
          <w:bCs/>
        </w:rPr>
        <w:t>ngay</w:t>
      </w:r>
      <w:proofErr w:type="spellEnd"/>
      <w:r w:rsidRPr="00591F41">
        <w:rPr>
          <w:rFonts w:ascii="Times New Roman" w:hAnsi="Times New Roman" w:cs="Times New Roman"/>
          <w:bCs/>
        </w:rPr>
        <w:t xml:space="preserve"> </w:t>
      </w:r>
      <w:proofErr w:type="spellStart"/>
      <w:r w:rsidRPr="00591F41">
        <w:rPr>
          <w:rFonts w:ascii="Times New Roman" w:hAnsi="Times New Roman" w:cs="Times New Roman"/>
          <w:bCs/>
        </w:rPr>
        <w:t>sau</w:t>
      </w:r>
      <w:proofErr w:type="spellEnd"/>
      <w:r w:rsidRPr="00591F41">
        <w:rPr>
          <w:rFonts w:ascii="Times New Roman" w:hAnsi="Times New Roman" w:cs="Times New Roman"/>
          <w:bCs/>
        </w:rPr>
        <w:t xml:space="preserve"> đó. </w:t>
      </w:r>
      <w:proofErr w:type="spellStart"/>
      <w:r w:rsidRPr="00591F41">
        <w:rPr>
          <w:rFonts w:ascii="Times New Roman" w:hAnsi="Times New Roman" w:cs="Times New Roman"/>
          <w:bCs/>
        </w:rPr>
        <w:t>Đối</w:t>
      </w:r>
      <w:proofErr w:type="spellEnd"/>
      <w:r w:rsidRPr="00591F41">
        <w:rPr>
          <w:rFonts w:ascii="Times New Roman" w:hAnsi="Times New Roman" w:cs="Times New Roman"/>
          <w:bCs/>
        </w:rPr>
        <w:t xml:space="preserve"> </w:t>
      </w:r>
      <w:proofErr w:type="spellStart"/>
      <w:r w:rsidRPr="00591F41">
        <w:rPr>
          <w:rFonts w:ascii="Times New Roman" w:hAnsi="Times New Roman" w:cs="Times New Roman"/>
          <w:bCs/>
        </w:rPr>
        <w:t>với</w:t>
      </w:r>
      <w:proofErr w:type="spellEnd"/>
      <w:r w:rsidRPr="00591F41">
        <w:rPr>
          <w:rFonts w:ascii="Times New Roman" w:hAnsi="Times New Roman" w:cs="Times New Roman"/>
          <w:bCs/>
        </w:rPr>
        <w:t xml:space="preserve"> </w:t>
      </w:r>
      <w:proofErr w:type="spellStart"/>
      <w:r w:rsidRPr="00591F41">
        <w:rPr>
          <w:rFonts w:ascii="Times New Roman" w:hAnsi="Times New Roman" w:cs="Times New Roman"/>
          <w:bCs/>
        </w:rPr>
        <w:t>kỳ</w:t>
      </w:r>
      <w:proofErr w:type="spellEnd"/>
      <w:r w:rsidRPr="00591F41">
        <w:rPr>
          <w:rFonts w:ascii="Times New Roman" w:hAnsi="Times New Roman" w:cs="Times New Roman"/>
          <w:bCs/>
        </w:rPr>
        <w:t xml:space="preserve"> định giá hàng tháng, </w:t>
      </w:r>
      <w:r w:rsidR="00700C2A" w:rsidRPr="00EF6353">
        <w:rPr>
          <w:rFonts w:ascii="Times New Roman" w:hAnsi="Times New Roman" w:cs="Times New Roman"/>
          <w:lang w:bidi="en-US"/>
        </w:rPr>
        <w:t xml:space="preserve">giá </w:t>
      </w:r>
      <w:proofErr w:type="spellStart"/>
      <w:r w:rsidR="00700C2A" w:rsidRPr="00EF6353">
        <w:rPr>
          <w:rFonts w:ascii="Times New Roman" w:hAnsi="Times New Roman" w:cs="Times New Roman"/>
          <w:lang w:bidi="en-US"/>
        </w:rPr>
        <w:t>trị</w:t>
      </w:r>
      <w:proofErr w:type="spellEnd"/>
      <w:r w:rsidR="00700C2A" w:rsidRPr="00EF6353">
        <w:rPr>
          <w:rFonts w:ascii="Times New Roman" w:hAnsi="Times New Roman" w:cs="Times New Roman"/>
          <w:lang w:bidi="en-US"/>
        </w:rPr>
        <w:t xml:space="preserve"> </w:t>
      </w:r>
      <w:proofErr w:type="spellStart"/>
      <w:r w:rsidR="00700C2A" w:rsidRPr="00EF6353">
        <w:rPr>
          <w:rFonts w:ascii="Times New Roman" w:hAnsi="Times New Roman" w:cs="Times New Roman"/>
          <w:lang w:bidi="en-US"/>
        </w:rPr>
        <w:t>tài</w:t>
      </w:r>
      <w:proofErr w:type="spellEnd"/>
      <w:r w:rsidR="00700C2A" w:rsidRPr="00EF6353">
        <w:rPr>
          <w:rFonts w:ascii="Times New Roman" w:hAnsi="Times New Roman" w:cs="Times New Roman"/>
          <w:lang w:bidi="en-US"/>
        </w:rPr>
        <w:t xml:space="preserve"> </w:t>
      </w:r>
      <w:proofErr w:type="spellStart"/>
      <w:r w:rsidR="00700C2A" w:rsidRPr="00EF6353">
        <w:rPr>
          <w:rFonts w:ascii="Times New Roman" w:hAnsi="Times New Roman" w:cs="Times New Roman"/>
          <w:lang w:bidi="en-US"/>
        </w:rPr>
        <w:t>sản</w:t>
      </w:r>
      <w:proofErr w:type="spellEnd"/>
      <w:r w:rsidR="00700C2A" w:rsidRPr="00EF6353">
        <w:rPr>
          <w:rFonts w:ascii="Times New Roman" w:hAnsi="Times New Roman" w:cs="Times New Roman"/>
          <w:lang w:bidi="en-US"/>
        </w:rPr>
        <w:t xml:space="preserve"> </w:t>
      </w:r>
      <w:proofErr w:type="spellStart"/>
      <w:r w:rsidR="00700C2A" w:rsidRPr="00EF6353">
        <w:rPr>
          <w:rFonts w:ascii="Times New Roman" w:hAnsi="Times New Roman" w:cs="Times New Roman"/>
          <w:lang w:bidi="en-US"/>
        </w:rPr>
        <w:t>ròng</w:t>
      </w:r>
      <w:proofErr w:type="spellEnd"/>
      <w:r w:rsidRPr="00591F41">
        <w:rPr>
          <w:rFonts w:ascii="Times New Roman" w:hAnsi="Times New Roman" w:cs="Times New Roman"/>
          <w:bCs/>
        </w:rPr>
        <w:t xml:space="preserve"> của Quỹ được </w:t>
      </w:r>
      <w:proofErr w:type="spellStart"/>
      <w:r w:rsidRPr="00591F41">
        <w:rPr>
          <w:rFonts w:ascii="Times New Roman" w:hAnsi="Times New Roman" w:cs="Times New Roman"/>
          <w:bCs/>
        </w:rPr>
        <w:t>xác</w:t>
      </w:r>
      <w:proofErr w:type="spellEnd"/>
      <w:r w:rsidRPr="00591F41">
        <w:rPr>
          <w:rFonts w:ascii="Times New Roman" w:hAnsi="Times New Roman" w:cs="Times New Roman"/>
          <w:bCs/>
        </w:rPr>
        <w:t xml:space="preserve"> định </w:t>
      </w:r>
      <w:proofErr w:type="spellStart"/>
      <w:r w:rsidRPr="00591F41">
        <w:rPr>
          <w:rFonts w:ascii="Times New Roman" w:hAnsi="Times New Roman" w:cs="Times New Roman"/>
          <w:bCs/>
        </w:rPr>
        <w:t>tại</w:t>
      </w:r>
      <w:proofErr w:type="spellEnd"/>
      <w:r w:rsidRPr="00591F41">
        <w:rPr>
          <w:rFonts w:ascii="Times New Roman" w:hAnsi="Times New Roman" w:cs="Times New Roman"/>
          <w:bCs/>
        </w:rPr>
        <w:t xml:space="preserve"> ngày </w:t>
      </w:r>
      <w:proofErr w:type="spellStart"/>
      <w:r w:rsidRPr="00591F41">
        <w:rPr>
          <w:rFonts w:ascii="Times New Roman" w:hAnsi="Times New Roman" w:cs="Times New Roman"/>
          <w:bCs/>
        </w:rPr>
        <w:t>cuối</w:t>
      </w:r>
      <w:proofErr w:type="spellEnd"/>
      <w:r w:rsidRPr="00591F41">
        <w:rPr>
          <w:rFonts w:ascii="Times New Roman" w:hAnsi="Times New Roman" w:cs="Times New Roman"/>
          <w:bCs/>
        </w:rPr>
        <w:t xml:space="preserve"> </w:t>
      </w:r>
      <w:proofErr w:type="spellStart"/>
      <w:r w:rsidRPr="00591F41">
        <w:rPr>
          <w:rFonts w:ascii="Times New Roman" w:hAnsi="Times New Roman" w:cs="Times New Roman"/>
          <w:bCs/>
        </w:rPr>
        <w:t>cùng</w:t>
      </w:r>
      <w:proofErr w:type="spellEnd"/>
      <w:r w:rsidRPr="00591F41">
        <w:rPr>
          <w:rFonts w:ascii="Times New Roman" w:hAnsi="Times New Roman" w:cs="Times New Roman"/>
          <w:bCs/>
        </w:rPr>
        <w:t xml:space="preserve"> của tháng và </w:t>
      </w:r>
      <w:r w:rsidR="00700C2A">
        <w:rPr>
          <w:rFonts w:ascii="Times New Roman" w:hAnsi="Times New Roman" w:cs="Times New Roman"/>
          <w:bCs/>
        </w:rPr>
        <w:t>ngày định giá</w:t>
      </w:r>
      <w:r w:rsidRPr="00591F41">
        <w:rPr>
          <w:rFonts w:ascii="Times New Roman" w:hAnsi="Times New Roman" w:cs="Times New Roman"/>
          <w:bCs/>
        </w:rPr>
        <w:t xml:space="preserve"> </w:t>
      </w:r>
      <w:proofErr w:type="spellStart"/>
      <w:r w:rsidRPr="00591F41">
        <w:rPr>
          <w:rFonts w:ascii="Times New Roman" w:hAnsi="Times New Roman" w:cs="Times New Roman"/>
          <w:bCs/>
        </w:rPr>
        <w:t>là</w:t>
      </w:r>
      <w:proofErr w:type="spellEnd"/>
      <w:r w:rsidRPr="00591F41">
        <w:rPr>
          <w:rFonts w:ascii="Times New Roman" w:hAnsi="Times New Roman" w:cs="Times New Roman"/>
          <w:bCs/>
        </w:rPr>
        <w:t xml:space="preserve"> ngày làm việc đầu </w:t>
      </w:r>
      <w:proofErr w:type="spellStart"/>
      <w:r w:rsidRPr="00591F41">
        <w:rPr>
          <w:rFonts w:ascii="Times New Roman" w:hAnsi="Times New Roman" w:cs="Times New Roman"/>
          <w:bCs/>
        </w:rPr>
        <w:t>tiên</w:t>
      </w:r>
      <w:proofErr w:type="spellEnd"/>
      <w:r w:rsidRPr="00591F41">
        <w:rPr>
          <w:rFonts w:ascii="Times New Roman" w:hAnsi="Times New Roman" w:cs="Times New Roman"/>
          <w:bCs/>
        </w:rPr>
        <w:t xml:space="preserve"> của tháng </w:t>
      </w:r>
      <w:proofErr w:type="spellStart"/>
      <w:r w:rsidRPr="00591F41">
        <w:rPr>
          <w:rFonts w:ascii="Times New Roman" w:hAnsi="Times New Roman" w:cs="Times New Roman"/>
          <w:bCs/>
        </w:rPr>
        <w:t>tiếp</w:t>
      </w:r>
      <w:proofErr w:type="spellEnd"/>
      <w:r w:rsidRPr="00591F41">
        <w:rPr>
          <w:rFonts w:ascii="Times New Roman" w:hAnsi="Times New Roman" w:cs="Times New Roman"/>
          <w:bCs/>
        </w:rPr>
        <w:t xml:space="preserve"> </w:t>
      </w:r>
      <w:proofErr w:type="spellStart"/>
      <w:r w:rsidRPr="00591F41">
        <w:rPr>
          <w:rFonts w:ascii="Times New Roman" w:hAnsi="Times New Roman" w:cs="Times New Roman"/>
          <w:bCs/>
        </w:rPr>
        <w:t>theo.</w:t>
      </w:r>
      <w:proofErr w:type="spellEnd"/>
      <w:r w:rsidRPr="00591F41">
        <w:rPr>
          <w:rFonts w:ascii="Times New Roman" w:hAnsi="Times New Roman" w:cs="Times New Roman"/>
          <w:bCs/>
        </w:rPr>
        <w:t xml:space="preserve"> </w:t>
      </w:r>
    </w:p>
    <w:p w14:paraId="1E32BC98" w14:textId="690FD4A2" w:rsidR="008A7B29" w:rsidRPr="00591F41" w:rsidRDefault="008A7B29" w:rsidP="002C4E26">
      <w:pPr>
        <w:ind w:firstLine="720"/>
        <w:jc w:val="both"/>
        <w:rPr>
          <w:rFonts w:ascii="Times New Roman" w:hAnsi="Times New Roman" w:cs="Times New Roman"/>
          <w:bCs/>
        </w:rPr>
      </w:pPr>
      <w:proofErr w:type="spellStart"/>
      <w:r w:rsidRPr="00591F41">
        <w:rPr>
          <w:rFonts w:ascii="Times New Roman" w:hAnsi="Times New Roman" w:cs="Times New Roman"/>
          <w:bCs/>
          <w:i/>
        </w:rPr>
        <w:t>Tần</w:t>
      </w:r>
      <w:proofErr w:type="spellEnd"/>
      <w:r w:rsidRPr="00591F41">
        <w:rPr>
          <w:rFonts w:ascii="Times New Roman" w:hAnsi="Times New Roman" w:cs="Times New Roman"/>
          <w:bCs/>
          <w:i/>
        </w:rPr>
        <w:t xml:space="preserve"> </w:t>
      </w:r>
      <w:proofErr w:type="spellStart"/>
      <w:r w:rsidRPr="00591F41">
        <w:rPr>
          <w:rFonts w:ascii="Times New Roman" w:hAnsi="Times New Roman" w:cs="Times New Roman"/>
          <w:bCs/>
          <w:i/>
        </w:rPr>
        <w:t>suất</w:t>
      </w:r>
      <w:proofErr w:type="spellEnd"/>
      <w:r w:rsidRPr="00591F41">
        <w:rPr>
          <w:rFonts w:ascii="Times New Roman" w:hAnsi="Times New Roman" w:cs="Times New Roman"/>
          <w:bCs/>
          <w:i/>
        </w:rPr>
        <w:t xml:space="preserve"> </w:t>
      </w:r>
      <w:proofErr w:type="spellStart"/>
      <w:r w:rsidRPr="00591F41">
        <w:rPr>
          <w:rFonts w:ascii="Times New Roman" w:hAnsi="Times New Roman" w:cs="Times New Roman"/>
          <w:bCs/>
          <w:i/>
        </w:rPr>
        <w:t>giao</w:t>
      </w:r>
      <w:proofErr w:type="spellEnd"/>
      <w:r w:rsidRPr="00591F41">
        <w:rPr>
          <w:rFonts w:ascii="Times New Roman" w:hAnsi="Times New Roman" w:cs="Times New Roman"/>
          <w:bCs/>
          <w:i/>
        </w:rPr>
        <w:t xml:space="preserve"> dị</w:t>
      </w:r>
      <w:r w:rsidR="00700C2A">
        <w:rPr>
          <w:rFonts w:ascii="Times New Roman" w:hAnsi="Times New Roman" w:cs="Times New Roman"/>
          <w:bCs/>
          <w:i/>
        </w:rPr>
        <w:t xml:space="preserve">ch </w:t>
      </w:r>
      <w:proofErr w:type="spellStart"/>
      <w:r w:rsidR="00700C2A">
        <w:rPr>
          <w:rFonts w:ascii="Times New Roman" w:hAnsi="Times New Roman" w:cs="Times New Roman"/>
          <w:bCs/>
          <w:i/>
        </w:rPr>
        <w:t>c</w:t>
      </w:r>
      <w:r w:rsidRPr="00591F41">
        <w:rPr>
          <w:rFonts w:ascii="Times New Roman" w:hAnsi="Times New Roman" w:cs="Times New Roman"/>
          <w:bCs/>
          <w:i/>
        </w:rPr>
        <w:t>hứng</w:t>
      </w:r>
      <w:proofErr w:type="spellEnd"/>
      <w:r w:rsidRPr="00591F41">
        <w:rPr>
          <w:rFonts w:ascii="Times New Roman" w:hAnsi="Times New Roman" w:cs="Times New Roman"/>
          <w:bCs/>
          <w:i/>
        </w:rPr>
        <w:t xml:space="preserve"> </w:t>
      </w:r>
      <w:proofErr w:type="spellStart"/>
      <w:r w:rsidRPr="00591F41">
        <w:rPr>
          <w:rFonts w:ascii="Times New Roman" w:hAnsi="Times New Roman" w:cs="Times New Roman"/>
          <w:bCs/>
          <w:i/>
        </w:rPr>
        <w:t>chỉ</w:t>
      </w:r>
      <w:proofErr w:type="spellEnd"/>
      <w:r w:rsidRPr="00591F41">
        <w:rPr>
          <w:rFonts w:ascii="Times New Roman" w:hAnsi="Times New Roman" w:cs="Times New Roman"/>
          <w:bCs/>
          <w:i/>
        </w:rPr>
        <w:t xml:space="preserve"> quỹ:</w:t>
      </w:r>
      <w:r w:rsidRPr="00591F41">
        <w:rPr>
          <w:rFonts w:ascii="Times New Roman" w:hAnsi="Times New Roman" w:cs="Times New Roman"/>
          <w:bCs/>
        </w:rPr>
        <w:t xml:space="preserve"> Giao dịch được </w:t>
      </w:r>
      <w:proofErr w:type="spellStart"/>
      <w:r w:rsidRPr="00591F41">
        <w:rPr>
          <w:rFonts w:ascii="Times New Roman" w:hAnsi="Times New Roman" w:cs="Times New Roman"/>
          <w:bCs/>
        </w:rPr>
        <w:t>thực</w:t>
      </w:r>
      <w:proofErr w:type="spellEnd"/>
      <w:r w:rsidRPr="00591F41">
        <w:rPr>
          <w:rFonts w:ascii="Times New Roman" w:hAnsi="Times New Roman" w:cs="Times New Roman"/>
          <w:bCs/>
        </w:rPr>
        <w:t xml:space="preserve"> hiện hàng ngày.</w:t>
      </w:r>
    </w:p>
    <w:p w14:paraId="1B79D169" w14:textId="7A31915A" w:rsidR="008A7B29" w:rsidRPr="00591F41" w:rsidRDefault="008A7B29" w:rsidP="002C4E26">
      <w:pPr>
        <w:ind w:left="720"/>
        <w:jc w:val="both"/>
        <w:rPr>
          <w:rFonts w:ascii="Times New Roman" w:hAnsi="Times New Roman" w:cs="Times New Roman"/>
          <w:bCs/>
        </w:rPr>
      </w:pPr>
      <w:proofErr w:type="spellStart"/>
      <w:r w:rsidRPr="00591F41">
        <w:rPr>
          <w:rFonts w:ascii="Times New Roman" w:hAnsi="Times New Roman" w:cs="Times New Roman"/>
          <w:bCs/>
          <w:i/>
        </w:rPr>
        <w:t>Hạn</w:t>
      </w:r>
      <w:proofErr w:type="spellEnd"/>
      <w:r w:rsidRPr="00591F41">
        <w:rPr>
          <w:rFonts w:ascii="Times New Roman" w:hAnsi="Times New Roman" w:cs="Times New Roman"/>
          <w:bCs/>
          <w:i/>
        </w:rPr>
        <w:t xml:space="preserve"> </w:t>
      </w:r>
      <w:proofErr w:type="spellStart"/>
      <w:r w:rsidRPr="00591F41">
        <w:rPr>
          <w:rFonts w:ascii="Times New Roman" w:hAnsi="Times New Roman" w:cs="Times New Roman"/>
          <w:bCs/>
          <w:i/>
        </w:rPr>
        <w:t>chế</w:t>
      </w:r>
      <w:proofErr w:type="spellEnd"/>
      <w:r w:rsidRPr="00591F41">
        <w:rPr>
          <w:rFonts w:ascii="Times New Roman" w:hAnsi="Times New Roman" w:cs="Times New Roman"/>
          <w:bCs/>
          <w:i/>
        </w:rPr>
        <w:t xml:space="preserve"> đầu </w:t>
      </w:r>
      <w:proofErr w:type="spellStart"/>
      <w:r w:rsidRPr="00591F41">
        <w:rPr>
          <w:rFonts w:ascii="Times New Roman" w:hAnsi="Times New Roman" w:cs="Times New Roman"/>
          <w:bCs/>
          <w:i/>
        </w:rPr>
        <w:t>tư</w:t>
      </w:r>
      <w:proofErr w:type="spellEnd"/>
      <w:r w:rsidRPr="00591F41">
        <w:rPr>
          <w:rFonts w:ascii="Times New Roman" w:hAnsi="Times New Roman" w:cs="Times New Roman"/>
          <w:bCs/>
          <w:i/>
        </w:rPr>
        <w:t xml:space="preserve"> của Quỹ:</w:t>
      </w:r>
      <w:r w:rsidRPr="00591F41">
        <w:rPr>
          <w:rFonts w:ascii="Times New Roman" w:hAnsi="Times New Roman" w:cs="Times New Roman"/>
          <w:bCs/>
        </w:rPr>
        <w:t xml:space="preserve"> </w:t>
      </w:r>
      <w:proofErr w:type="spellStart"/>
      <w:r w:rsidR="00700C2A">
        <w:rPr>
          <w:rFonts w:ascii="Times New Roman" w:hAnsi="Times New Roman" w:cs="Times New Roman"/>
          <w:bCs/>
        </w:rPr>
        <w:t>Hạn</w:t>
      </w:r>
      <w:proofErr w:type="spellEnd"/>
      <w:r w:rsidR="00700C2A">
        <w:rPr>
          <w:rFonts w:ascii="Times New Roman" w:hAnsi="Times New Roman" w:cs="Times New Roman"/>
          <w:bCs/>
        </w:rPr>
        <w:t xml:space="preserve"> </w:t>
      </w:r>
      <w:proofErr w:type="spellStart"/>
      <w:r w:rsidR="00700C2A">
        <w:rPr>
          <w:rFonts w:ascii="Times New Roman" w:hAnsi="Times New Roman" w:cs="Times New Roman"/>
          <w:bCs/>
        </w:rPr>
        <w:t>mức</w:t>
      </w:r>
      <w:proofErr w:type="spellEnd"/>
      <w:r w:rsidR="00700C2A">
        <w:rPr>
          <w:rFonts w:ascii="Times New Roman" w:hAnsi="Times New Roman" w:cs="Times New Roman"/>
          <w:bCs/>
        </w:rPr>
        <w:t xml:space="preserve"> đầu </w:t>
      </w:r>
      <w:proofErr w:type="spellStart"/>
      <w:r w:rsidR="00700C2A">
        <w:rPr>
          <w:rFonts w:ascii="Times New Roman" w:hAnsi="Times New Roman" w:cs="Times New Roman"/>
          <w:bCs/>
        </w:rPr>
        <w:t>tư</w:t>
      </w:r>
      <w:proofErr w:type="spellEnd"/>
      <w:r w:rsidRPr="00591F41">
        <w:rPr>
          <w:rFonts w:ascii="Times New Roman" w:hAnsi="Times New Roman" w:cs="Times New Roman"/>
          <w:bCs/>
        </w:rPr>
        <w:t xml:space="preserve"> của </w:t>
      </w:r>
      <w:r w:rsidR="00EE7514" w:rsidRPr="00B77D4C">
        <w:rPr>
          <w:rFonts w:ascii="Times New Roman" w:hAnsi="Times New Roman" w:cs="Times New Roman"/>
        </w:rPr>
        <w:t xml:space="preserve">Quỹ Đầu </w:t>
      </w:r>
      <w:proofErr w:type="spellStart"/>
      <w:r w:rsidR="00EE7514" w:rsidRPr="00B77D4C">
        <w:rPr>
          <w:rFonts w:ascii="Times New Roman" w:hAnsi="Times New Roman" w:cs="Times New Roman"/>
        </w:rPr>
        <w:t>tư</w:t>
      </w:r>
      <w:proofErr w:type="spellEnd"/>
      <w:r w:rsidR="00EE7514" w:rsidRPr="00B77D4C">
        <w:rPr>
          <w:rFonts w:ascii="Times New Roman" w:hAnsi="Times New Roman" w:cs="Times New Roman"/>
        </w:rPr>
        <w:t xml:space="preserve"> </w:t>
      </w:r>
      <w:proofErr w:type="spellStart"/>
      <w:r w:rsidR="00EE7514" w:rsidRPr="00B77D4C">
        <w:rPr>
          <w:rFonts w:ascii="Times New Roman" w:hAnsi="Times New Roman" w:cs="Times New Roman"/>
        </w:rPr>
        <w:t>Trái</w:t>
      </w:r>
      <w:proofErr w:type="spellEnd"/>
      <w:r w:rsidR="00EE7514" w:rsidRPr="00B77D4C">
        <w:rPr>
          <w:rFonts w:ascii="Times New Roman" w:hAnsi="Times New Roman" w:cs="Times New Roman"/>
        </w:rPr>
        <w:t xml:space="preserve"> </w:t>
      </w:r>
      <w:proofErr w:type="spellStart"/>
      <w:r w:rsidR="00EE7514" w:rsidRPr="00B77D4C">
        <w:rPr>
          <w:rFonts w:ascii="Times New Roman" w:hAnsi="Times New Roman" w:cs="Times New Roman"/>
        </w:rPr>
        <w:t>phiếu</w:t>
      </w:r>
      <w:proofErr w:type="spellEnd"/>
      <w:r w:rsidR="00EE7514" w:rsidRPr="00B77D4C">
        <w:rPr>
          <w:rFonts w:ascii="Times New Roman" w:hAnsi="Times New Roman" w:cs="Times New Roman"/>
        </w:rPr>
        <w:t xml:space="preserve"> </w:t>
      </w:r>
      <w:r w:rsidR="00613E30">
        <w:rPr>
          <w:rFonts w:ascii="Times New Roman" w:hAnsi="Times New Roman" w:cs="Times New Roman"/>
        </w:rPr>
        <w:t xml:space="preserve">Bản </w:t>
      </w:r>
      <w:proofErr w:type="spellStart"/>
      <w:r w:rsidR="00613E30">
        <w:rPr>
          <w:rFonts w:ascii="Times New Roman" w:hAnsi="Times New Roman" w:cs="Times New Roman"/>
        </w:rPr>
        <w:t>Việt</w:t>
      </w:r>
      <w:proofErr w:type="spellEnd"/>
      <w:r w:rsidRPr="00591F41">
        <w:rPr>
          <w:rFonts w:ascii="Times New Roman" w:hAnsi="Times New Roman" w:cs="Times New Roman"/>
          <w:bCs/>
        </w:rPr>
        <w:t xml:space="preserve"> </w:t>
      </w:r>
      <w:r w:rsidR="00700C2A">
        <w:rPr>
          <w:rFonts w:ascii="Times New Roman" w:hAnsi="Times New Roman" w:cs="Times New Roman"/>
          <w:bCs/>
        </w:rPr>
        <w:t xml:space="preserve">được quy định chi </w:t>
      </w:r>
      <w:proofErr w:type="spellStart"/>
      <w:r w:rsidR="00700C2A">
        <w:rPr>
          <w:rFonts w:ascii="Times New Roman" w:hAnsi="Times New Roman" w:cs="Times New Roman"/>
          <w:bCs/>
        </w:rPr>
        <w:t>tiết</w:t>
      </w:r>
      <w:proofErr w:type="spellEnd"/>
      <w:r w:rsidR="00700C2A">
        <w:rPr>
          <w:rFonts w:ascii="Times New Roman" w:hAnsi="Times New Roman" w:cs="Times New Roman"/>
          <w:bCs/>
        </w:rPr>
        <w:t xml:space="preserve"> </w:t>
      </w:r>
      <w:proofErr w:type="spellStart"/>
      <w:r w:rsidR="00700C2A">
        <w:rPr>
          <w:rFonts w:ascii="Times New Roman" w:hAnsi="Times New Roman" w:cs="Times New Roman"/>
          <w:bCs/>
        </w:rPr>
        <w:t>tuân</w:t>
      </w:r>
      <w:proofErr w:type="spellEnd"/>
      <w:r w:rsidR="00700C2A">
        <w:rPr>
          <w:rFonts w:ascii="Times New Roman" w:hAnsi="Times New Roman" w:cs="Times New Roman"/>
          <w:bCs/>
        </w:rPr>
        <w:t xml:space="preserve"> </w:t>
      </w:r>
      <w:proofErr w:type="spellStart"/>
      <w:r w:rsidR="00700C2A">
        <w:rPr>
          <w:rFonts w:ascii="Times New Roman" w:hAnsi="Times New Roman" w:cs="Times New Roman"/>
          <w:bCs/>
        </w:rPr>
        <w:t>thủ</w:t>
      </w:r>
      <w:proofErr w:type="spellEnd"/>
      <w:r w:rsidR="00700C2A">
        <w:rPr>
          <w:rFonts w:ascii="Times New Roman" w:hAnsi="Times New Roman" w:cs="Times New Roman"/>
          <w:bCs/>
        </w:rPr>
        <w:t xml:space="preserve"> các quy định </w:t>
      </w:r>
      <w:proofErr w:type="spellStart"/>
      <w:r w:rsidR="00700C2A">
        <w:rPr>
          <w:rFonts w:ascii="Times New Roman" w:hAnsi="Times New Roman" w:cs="Times New Roman"/>
          <w:bCs/>
        </w:rPr>
        <w:t>tại</w:t>
      </w:r>
      <w:proofErr w:type="spellEnd"/>
      <w:r w:rsidR="00700C2A">
        <w:rPr>
          <w:rFonts w:ascii="Times New Roman" w:hAnsi="Times New Roman" w:cs="Times New Roman"/>
          <w:bCs/>
        </w:rPr>
        <w:t xml:space="preserve"> </w:t>
      </w:r>
      <w:proofErr w:type="spellStart"/>
      <w:r w:rsidR="00700C2A">
        <w:rPr>
          <w:rFonts w:ascii="Times New Roman" w:hAnsi="Times New Roman" w:cs="Times New Roman"/>
          <w:bCs/>
        </w:rPr>
        <w:t>Thông</w:t>
      </w:r>
      <w:proofErr w:type="spellEnd"/>
      <w:r w:rsidR="00700C2A">
        <w:rPr>
          <w:rFonts w:ascii="Times New Roman" w:hAnsi="Times New Roman" w:cs="Times New Roman"/>
          <w:bCs/>
        </w:rPr>
        <w:t xml:space="preserve"> </w:t>
      </w:r>
      <w:proofErr w:type="spellStart"/>
      <w:r w:rsidR="00700C2A">
        <w:rPr>
          <w:rFonts w:ascii="Times New Roman" w:hAnsi="Times New Roman" w:cs="Times New Roman"/>
          <w:bCs/>
        </w:rPr>
        <w:t>tư</w:t>
      </w:r>
      <w:proofErr w:type="spellEnd"/>
      <w:r w:rsidR="00700C2A">
        <w:rPr>
          <w:rFonts w:ascii="Times New Roman" w:hAnsi="Times New Roman" w:cs="Times New Roman"/>
          <w:bCs/>
        </w:rPr>
        <w:t xml:space="preserve"> </w:t>
      </w:r>
      <w:proofErr w:type="spellStart"/>
      <w:r w:rsidR="00700C2A">
        <w:rPr>
          <w:rFonts w:ascii="Times New Roman" w:hAnsi="Times New Roman" w:cs="Times New Roman"/>
          <w:bCs/>
        </w:rPr>
        <w:t>hướng</w:t>
      </w:r>
      <w:proofErr w:type="spellEnd"/>
      <w:r w:rsidR="00700C2A">
        <w:rPr>
          <w:rFonts w:ascii="Times New Roman" w:hAnsi="Times New Roman" w:cs="Times New Roman"/>
          <w:bCs/>
        </w:rPr>
        <w:t xml:space="preserve"> dẫn </w:t>
      </w:r>
      <w:proofErr w:type="spellStart"/>
      <w:r w:rsidR="00700C2A">
        <w:rPr>
          <w:rFonts w:ascii="Times New Roman" w:hAnsi="Times New Roman" w:cs="Times New Roman"/>
          <w:bCs/>
        </w:rPr>
        <w:t>hoạt</w:t>
      </w:r>
      <w:proofErr w:type="spellEnd"/>
      <w:r w:rsidR="00700C2A">
        <w:rPr>
          <w:rFonts w:ascii="Times New Roman" w:hAnsi="Times New Roman" w:cs="Times New Roman"/>
          <w:bCs/>
        </w:rPr>
        <w:t xml:space="preserve"> </w:t>
      </w:r>
      <w:proofErr w:type="spellStart"/>
      <w:r w:rsidR="00700C2A">
        <w:rPr>
          <w:rFonts w:ascii="Times New Roman" w:hAnsi="Times New Roman" w:cs="Times New Roman"/>
          <w:bCs/>
        </w:rPr>
        <w:t>động</w:t>
      </w:r>
      <w:proofErr w:type="spellEnd"/>
      <w:r w:rsidR="00700C2A">
        <w:rPr>
          <w:rFonts w:ascii="Times New Roman" w:hAnsi="Times New Roman" w:cs="Times New Roman"/>
          <w:bCs/>
        </w:rPr>
        <w:t xml:space="preserve"> và </w:t>
      </w:r>
      <w:proofErr w:type="spellStart"/>
      <w:r w:rsidR="00700C2A">
        <w:rPr>
          <w:rFonts w:ascii="Times New Roman" w:hAnsi="Times New Roman" w:cs="Times New Roman"/>
          <w:bCs/>
        </w:rPr>
        <w:t>quản</w:t>
      </w:r>
      <w:proofErr w:type="spellEnd"/>
      <w:r w:rsidR="00700C2A">
        <w:rPr>
          <w:rFonts w:ascii="Times New Roman" w:hAnsi="Times New Roman" w:cs="Times New Roman"/>
          <w:bCs/>
        </w:rPr>
        <w:t xml:space="preserve"> lý các quỹ đầu </w:t>
      </w:r>
      <w:proofErr w:type="spellStart"/>
      <w:r w:rsidR="00700C2A">
        <w:rPr>
          <w:rFonts w:ascii="Times New Roman" w:hAnsi="Times New Roman" w:cs="Times New Roman"/>
          <w:bCs/>
        </w:rPr>
        <w:t>tư</w:t>
      </w:r>
      <w:proofErr w:type="spellEnd"/>
      <w:r w:rsidR="00700C2A">
        <w:rPr>
          <w:rFonts w:ascii="Times New Roman" w:hAnsi="Times New Roman" w:cs="Times New Roman"/>
          <w:bCs/>
        </w:rPr>
        <w:t xml:space="preserve"> </w:t>
      </w:r>
      <w:proofErr w:type="spellStart"/>
      <w:r w:rsidR="00700C2A">
        <w:rPr>
          <w:rFonts w:ascii="Times New Roman" w:hAnsi="Times New Roman" w:cs="Times New Roman"/>
          <w:bCs/>
        </w:rPr>
        <w:t>chứng</w:t>
      </w:r>
      <w:proofErr w:type="spellEnd"/>
      <w:r w:rsidR="00700C2A">
        <w:rPr>
          <w:rFonts w:ascii="Times New Roman" w:hAnsi="Times New Roman" w:cs="Times New Roman"/>
          <w:bCs/>
        </w:rPr>
        <w:t xml:space="preserve"> </w:t>
      </w:r>
      <w:proofErr w:type="spellStart"/>
      <w:r w:rsidR="00700C2A">
        <w:rPr>
          <w:rFonts w:ascii="Times New Roman" w:hAnsi="Times New Roman" w:cs="Times New Roman"/>
          <w:bCs/>
        </w:rPr>
        <w:t>khoán</w:t>
      </w:r>
      <w:proofErr w:type="spellEnd"/>
      <w:r w:rsidRPr="00591F41">
        <w:rPr>
          <w:rFonts w:ascii="Times New Roman" w:hAnsi="Times New Roman" w:cs="Times New Roman"/>
          <w:bCs/>
        </w:rPr>
        <w:t>.</w:t>
      </w:r>
    </w:p>
    <w:p w14:paraId="2B6379D8" w14:textId="01A0E611" w:rsidR="008A7B29" w:rsidRPr="005C3387" w:rsidRDefault="008A7B29" w:rsidP="002C4E26">
      <w:pPr>
        <w:pStyle w:val="Heading3"/>
        <w:numPr>
          <w:ilvl w:val="0"/>
          <w:numId w:val="0"/>
        </w:numPr>
        <w:ind w:firstLine="720"/>
        <w:rPr>
          <w:rFonts w:ascii="Times New Roman" w:eastAsiaTheme="minorHAnsi" w:hAnsi="Times New Roman" w:cs="Times New Roman"/>
          <w:bCs w:val="0"/>
          <w:color w:val="auto"/>
          <w:sz w:val="22"/>
          <w:szCs w:val="22"/>
        </w:rPr>
      </w:pPr>
      <w:r w:rsidRPr="005C3387">
        <w:rPr>
          <w:rFonts w:ascii="Times New Roman" w:eastAsiaTheme="minorHAnsi" w:hAnsi="Times New Roman" w:cs="Times New Roman"/>
          <w:bCs w:val="0"/>
          <w:color w:val="auto"/>
          <w:sz w:val="22"/>
          <w:szCs w:val="22"/>
        </w:rPr>
        <w:t xml:space="preserve">Cơ </w:t>
      </w:r>
      <w:proofErr w:type="spellStart"/>
      <w:r w:rsidR="00700C2A">
        <w:rPr>
          <w:rFonts w:ascii="Times New Roman" w:eastAsiaTheme="minorHAnsi" w:hAnsi="Times New Roman" w:cs="Times New Roman"/>
          <w:bCs w:val="0"/>
          <w:color w:val="auto"/>
          <w:sz w:val="22"/>
          <w:szCs w:val="22"/>
        </w:rPr>
        <w:t>cấu</w:t>
      </w:r>
      <w:proofErr w:type="spellEnd"/>
      <w:r w:rsidR="00700C2A">
        <w:rPr>
          <w:rFonts w:ascii="Times New Roman" w:eastAsiaTheme="minorHAnsi" w:hAnsi="Times New Roman" w:cs="Times New Roman"/>
          <w:bCs w:val="0"/>
          <w:color w:val="auto"/>
          <w:sz w:val="22"/>
          <w:szCs w:val="22"/>
        </w:rPr>
        <w:t xml:space="preserve"> </w:t>
      </w:r>
      <w:proofErr w:type="spellStart"/>
      <w:r w:rsidR="00700C2A">
        <w:rPr>
          <w:rFonts w:ascii="Times New Roman" w:eastAsiaTheme="minorHAnsi" w:hAnsi="Times New Roman" w:cs="Times New Roman"/>
          <w:bCs w:val="0"/>
          <w:color w:val="auto"/>
          <w:sz w:val="22"/>
          <w:szCs w:val="22"/>
        </w:rPr>
        <w:t>danh</w:t>
      </w:r>
      <w:proofErr w:type="spellEnd"/>
      <w:r w:rsidR="00700C2A">
        <w:rPr>
          <w:rFonts w:ascii="Times New Roman" w:eastAsiaTheme="minorHAnsi" w:hAnsi="Times New Roman" w:cs="Times New Roman"/>
          <w:bCs w:val="0"/>
          <w:color w:val="auto"/>
          <w:sz w:val="22"/>
          <w:szCs w:val="22"/>
        </w:rPr>
        <w:t xml:space="preserve"> </w:t>
      </w:r>
      <w:proofErr w:type="spellStart"/>
      <w:r w:rsidR="00700C2A">
        <w:rPr>
          <w:rFonts w:ascii="Times New Roman" w:eastAsiaTheme="minorHAnsi" w:hAnsi="Times New Roman" w:cs="Times New Roman"/>
          <w:bCs w:val="0"/>
          <w:color w:val="auto"/>
          <w:sz w:val="22"/>
          <w:szCs w:val="22"/>
        </w:rPr>
        <w:t>mục</w:t>
      </w:r>
      <w:proofErr w:type="spellEnd"/>
      <w:r w:rsidR="00700C2A">
        <w:rPr>
          <w:rFonts w:ascii="Times New Roman" w:eastAsiaTheme="minorHAnsi" w:hAnsi="Times New Roman" w:cs="Times New Roman"/>
          <w:bCs w:val="0"/>
          <w:color w:val="auto"/>
          <w:sz w:val="22"/>
          <w:szCs w:val="22"/>
        </w:rPr>
        <w:t xml:space="preserve"> đầu </w:t>
      </w:r>
      <w:proofErr w:type="spellStart"/>
      <w:r w:rsidR="00700C2A">
        <w:rPr>
          <w:rFonts w:ascii="Times New Roman" w:eastAsiaTheme="minorHAnsi" w:hAnsi="Times New Roman" w:cs="Times New Roman"/>
          <w:bCs w:val="0"/>
          <w:color w:val="auto"/>
          <w:sz w:val="22"/>
          <w:szCs w:val="22"/>
        </w:rPr>
        <w:t>tư</w:t>
      </w:r>
      <w:proofErr w:type="spellEnd"/>
      <w:r w:rsidRPr="005C3387">
        <w:rPr>
          <w:rFonts w:ascii="Times New Roman" w:eastAsiaTheme="minorHAnsi" w:hAnsi="Times New Roman" w:cs="Times New Roman"/>
          <w:bCs w:val="0"/>
          <w:color w:val="auto"/>
          <w:sz w:val="22"/>
          <w:szCs w:val="22"/>
        </w:rPr>
        <w:t xml:space="preserve"> của </w:t>
      </w:r>
      <w:r w:rsidR="00EF6353" w:rsidRPr="00EF6353">
        <w:rPr>
          <w:rFonts w:ascii="Times New Roman" w:eastAsiaTheme="minorHAnsi" w:hAnsi="Times New Roman" w:cs="Times New Roman"/>
          <w:bCs w:val="0"/>
          <w:color w:val="auto"/>
          <w:sz w:val="22"/>
          <w:szCs w:val="22"/>
          <w:lang w:bidi="en-US"/>
        </w:rPr>
        <w:t xml:space="preserve">Quỹ Đầu </w:t>
      </w:r>
      <w:proofErr w:type="spellStart"/>
      <w:r w:rsidR="00EF6353" w:rsidRPr="00EF6353">
        <w:rPr>
          <w:rFonts w:ascii="Times New Roman" w:eastAsiaTheme="minorHAnsi" w:hAnsi="Times New Roman" w:cs="Times New Roman"/>
          <w:bCs w:val="0"/>
          <w:color w:val="auto"/>
          <w:sz w:val="22"/>
          <w:szCs w:val="22"/>
          <w:lang w:bidi="en-US"/>
        </w:rPr>
        <w:t>tư</w:t>
      </w:r>
      <w:proofErr w:type="spellEnd"/>
      <w:r w:rsidR="00EF6353" w:rsidRPr="00EF6353">
        <w:rPr>
          <w:rFonts w:ascii="Times New Roman" w:eastAsiaTheme="minorHAnsi" w:hAnsi="Times New Roman" w:cs="Times New Roman"/>
          <w:bCs w:val="0"/>
          <w:color w:val="auto"/>
          <w:sz w:val="22"/>
          <w:szCs w:val="22"/>
          <w:lang w:bidi="en-US"/>
        </w:rPr>
        <w:t xml:space="preserve"> </w:t>
      </w:r>
      <w:proofErr w:type="spellStart"/>
      <w:r w:rsidR="00EF6353" w:rsidRPr="00EF6353">
        <w:rPr>
          <w:rFonts w:ascii="Times New Roman" w:eastAsiaTheme="minorHAnsi" w:hAnsi="Times New Roman" w:cs="Times New Roman"/>
          <w:bCs w:val="0"/>
          <w:color w:val="auto"/>
          <w:sz w:val="22"/>
          <w:szCs w:val="22"/>
          <w:lang w:bidi="en-US"/>
        </w:rPr>
        <w:t>Trái</w:t>
      </w:r>
      <w:proofErr w:type="spellEnd"/>
      <w:r w:rsidR="00EF6353" w:rsidRPr="00EF6353">
        <w:rPr>
          <w:rFonts w:ascii="Times New Roman" w:eastAsiaTheme="minorHAnsi" w:hAnsi="Times New Roman" w:cs="Times New Roman"/>
          <w:bCs w:val="0"/>
          <w:color w:val="auto"/>
          <w:sz w:val="22"/>
          <w:szCs w:val="22"/>
          <w:lang w:bidi="en-US"/>
        </w:rPr>
        <w:t xml:space="preserve"> </w:t>
      </w:r>
      <w:proofErr w:type="spellStart"/>
      <w:r w:rsidR="00EF6353" w:rsidRPr="00EF6353">
        <w:rPr>
          <w:rFonts w:ascii="Times New Roman" w:eastAsiaTheme="minorHAnsi" w:hAnsi="Times New Roman" w:cs="Times New Roman"/>
          <w:bCs w:val="0"/>
          <w:color w:val="auto"/>
          <w:sz w:val="22"/>
          <w:szCs w:val="22"/>
          <w:lang w:bidi="en-US"/>
        </w:rPr>
        <w:t>phiếu</w:t>
      </w:r>
      <w:proofErr w:type="spellEnd"/>
      <w:r w:rsidR="00EF6353" w:rsidRPr="00EF6353">
        <w:rPr>
          <w:rFonts w:ascii="Times New Roman" w:eastAsiaTheme="minorHAnsi" w:hAnsi="Times New Roman" w:cs="Times New Roman"/>
          <w:bCs w:val="0"/>
          <w:color w:val="auto"/>
          <w:sz w:val="22"/>
          <w:szCs w:val="22"/>
          <w:lang w:bidi="en-US"/>
        </w:rPr>
        <w:t xml:space="preserve"> </w:t>
      </w:r>
      <w:r w:rsidR="00613E30">
        <w:rPr>
          <w:rFonts w:ascii="Times New Roman" w:eastAsiaTheme="minorHAnsi" w:hAnsi="Times New Roman" w:cs="Times New Roman"/>
          <w:bCs w:val="0"/>
          <w:color w:val="auto"/>
          <w:sz w:val="22"/>
          <w:szCs w:val="22"/>
          <w:lang w:bidi="en-US"/>
        </w:rPr>
        <w:t xml:space="preserve">Bản </w:t>
      </w:r>
      <w:proofErr w:type="spellStart"/>
      <w:r w:rsidR="00613E30">
        <w:rPr>
          <w:rFonts w:ascii="Times New Roman" w:eastAsiaTheme="minorHAnsi" w:hAnsi="Times New Roman" w:cs="Times New Roman"/>
          <w:bCs w:val="0"/>
          <w:color w:val="auto"/>
          <w:sz w:val="22"/>
          <w:szCs w:val="22"/>
          <w:lang w:bidi="en-US"/>
        </w:rPr>
        <w:t>Việt</w:t>
      </w:r>
      <w:proofErr w:type="spellEnd"/>
      <w:r w:rsidRPr="005C3387">
        <w:rPr>
          <w:rFonts w:ascii="Times New Roman" w:eastAsiaTheme="minorHAnsi" w:hAnsi="Times New Roman" w:cs="Times New Roman"/>
          <w:bCs w:val="0"/>
          <w:color w:val="auto"/>
          <w:sz w:val="22"/>
          <w:szCs w:val="22"/>
        </w:rPr>
        <w:t xml:space="preserve"> phải </w:t>
      </w:r>
      <w:proofErr w:type="spellStart"/>
      <w:r w:rsidRPr="005C3387">
        <w:rPr>
          <w:rFonts w:ascii="Times New Roman" w:eastAsiaTheme="minorHAnsi" w:hAnsi="Times New Roman" w:cs="Times New Roman"/>
          <w:bCs w:val="0"/>
          <w:color w:val="auto"/>
          <w:sz w:val="22"/>
          <w:szCs w:val="22"/>
        </w:rPr>
        <w:t>bảo</w:t>
      </w:r>
      <w:proofErr w:type="spellEnd"/>
      <w:r w:rsidRPr="005C3387">
        <w:rPr>
          <w:rFonts w:ascii="Times New Roman" w:eastAsiaTheme="minorHAnsi" w:hAnsi="Times New Roman" w:cs="Times New Roman"/>
          <w:bCs w:val="0"/>
          <w:color w:val="auto"/>
          <w:sz w:val="22"/>
          <w:szCs w:val="22"/>
        </w:rPr>
        <w:t xml:space="preserve"> </w:t>
      </w:r>
      <w:proofErr w:type="spellStart"/>
      <w:r w:rsidRPr="005C3387">
        <w:rPr>
          <w:rFonts w:ascii="Times New Roman" w:eastAsiaTheme="minorHAnsi" w:hAnsi="Times New Roman" w:cs="Times New Roman"/>
          <w:bCs w:val="0"/>
          <w:color w:val="auto"/>
          <w:sz w:val="22"/>
          <w:szCs w:val="22"/>
        </w:rPr>
        <w:t>đảm</w:t>
      </w:r>
      <w:proofErr w:type="spellEnd"/>
      <w:r w:rsidRPr="005C3387">
        <w:rPr>
          <w:rFonts w:ascii="Times New Roman" w:eastAsiaTheme="minorHAnsi" w:hAnsi="Times New Roman" w:cs="Times New Roman"/>
          <w:bCs w:val="0"/>
          <w:color w:val="auto"/>
          <w:sz w:val="22"/>
          <w:szCs w:val="22"/>
        </w:rPr>
        <w:t>:</w:t>
      </w:r>
    </w:p>
    <w:p w14:paraId="22461F00" w14:textId="428CE5E8" w:rsidR="008A7B29" w:rsidRPr="00591F41" w:rsidRDefault="00EF6353" w:rsidP="002C4E26">
      <w:pPr>
        <w:numPr>
          <w:ilvl w:val="0"/>
          <w:numId w:val="2"/>
        </w:numPr>
        <w:spacing w:before="120" w:after="120" w:line="276" w:lineRule="auto"/>
        <w:ind w:left="990"/>
        <w:jc w:val="both"/>
        <w:rPr>
          <w:rFonts w:ascii="Times New Roman" w:hAnsi="Times New Roman" w:cs="Times New Roman"/>
        </w:rPr>
      </w:pPr>
      <w:r w:rsidRPr="00EF6353">
        <w:rPr>
          <w:rFonts w:ascii="Times New Roman" w:hAnsi="Times New Roman" w:cs="Times New Roman"/>
          <w:lang w:bidi="en-US"/>
        </w:rPr>
        <w:t>Quỹ</w:t>
      </w:r>
      <w:r w:rsidR="00700C2A">
        <w:rPr>
          <w:rFonts w:ascii="Times New Roman" w:hAnsi="Times New Roman" w:cs="Times New Roman"/>
          <w:lang w:bidi="en-US"/>
        </w:rPr>
        <w:t xml:space="preserve"> </w:t>
      </w:r>
      <w:r w:rsidRPr="00EF6353">
        <w:rPr>
          <w:rFonts w:ascii="Times New Roman" w:hAnsi="Times New Roman" w:cs="Times New Roman"/>
          <w:lang w:bidi="en-US"/>
        </w:rPr>
        <w:t xml:space="preserve">đầu </w:t>
      </w:r>
      <w:proofErr w:type="spellStart"/>
      <w:r w:rsidRPr="00EF6353">
        <w:rPr>
          <w:rFonts w:ascii="Times New Roman" w:hAnsi="Times New Roman" w:cs="Times New Roman"/>
          <w:lang w:bidi="en-US"/>
        </w:rPr>
        <w:t>tư</w:t>
      </w:r>
      <w:proofErr w:type="spellEnd"/>
      <w:r w:rsidRPr="00EF6353">
        <w:rPr>
          <w:rFonts w:ascii="Times New Roman" w:hAnsi="Times New Roman" w:cs="Times New Roman"/>
          <w:lang w:bidi="en-US"/>
        </w:rPr>
        <w:t xml:space="preserve"> vào các </w:t>
      </w:r>
      <w:proofErr w:type="spellStart"/>
      <w:r w:rsidRPr="00EF6353">
        <w:rPr>
          <w:rFonts w:ascii="Times New Roman" w:hAnsi="Times New Roman" w:cs="Times New Roman"/>
          <w:lang w:bidi="en-US"/>
        </w:rPr>
        <w:t>loại</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trái</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phiếu</w:t>
      </w:r>
      <w:proofErr w:type="spellEnd"/>
      <w:r w:rsidRPr="00EF6353">
        <w:rPr>
          <w:rFonts w:ascii="Times New Roman" w:hAnsi="Times New Roman" w:cs="Times New Roman"/>
          <w:lang w:bidi="en-US"/>
        </w:rPr>
        <w:t xml:space="preserve">, công </w:t>
      </w:r>
      <w:proofErr w:type="spellStart"/>
      <w:r w:rsidRPr="00EF6353">
        <w:rPr>
          <w:rFonts w:ascii="Times New Roman" w:hAnsi="Times New Roman" w:cs="Times New Roman"/>
          <w:lang w:bidi="en-US"/>
        </w:rPr>
        <w:t>cụ</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thị</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trường</w:t>
      </w:r>
      <w:proofErr w:type="spellEnd"/>
      <w:r w:rsidRPr="00EF6353">
        <w:rPr>
          <w:rFonts w:ascii="Times New Roman" w:hAnsi="Times New Roman" w:cs="Times New Roman"/>
          <w:lang w:bidi="en-US"/>
        </w:rPr>
        <w:t xml:space="preserve"> tiền </w:t>
      </w:r>
      <w:proofErr w:type="spellStart"/>
      <w:r w:rsidRPr="00EF6353">
        <w:rPr>
          <w:rFonts w:ascii="Times New Roman" w:hAnsi="Times New Roman" w:cs="Times New Roman"/>
          <w:lang w:bidi="en-US"/>
        </w:rPr>
        <w:t>tệ</w:t>
      </w:r>
      <w:proofErr w:type="spellEnd"/>
      <w:r w:rsidRPr="00EF6353">
        <w:rPr>
          <w:rFonts w:ascii="Times New Roman" w:hAnsi="Times New Roman" w:cs="Times New Roman"/>
          <w:lang w:bidi="en-US"/>
        </w:rPr>
        <w:t xml:space="preserve">, tiền gửi có </w:t>
      </w:r>
      <w:proofErr w:type="spellStart"/>
      <w:r w:rsidRPr="00EF6353">
        <w:rPr>
          <w:rFonts w:ascii="Times New Roman" w:hAnsi="Times New Roman" w:cs="Times New Roman"/>
          <w:lang w:bidi="en-US"/>
        </w:rPr>
        <w:t>kỳ</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hạn</w:t>
      </w:r>
      <w:proofErr w:type="spellEnd"/>
      <w:r w:rsidRPr="00EF6353">
        <w:rPr>
          <w:rFonts w:ascii="Times New Roman" w:hAnsi="Times New Roman" w:cs="Times New Roman"/>
          <w:lang w:bidi="en-US"/>
        </w:rPr>
        <w:t xml:space="preserve"> và các công </w:t>
      </w:r>
      <w:proofErr w:type="spellStart"/>
      <w:r w:rsidRPr="00EF6353">
        <w:rPr>
          <w:rFonts w:ascii="Times New Roman" w:hAnsi="Times New Roman" w:cs="Times New Roman"/>
          <w:lang w:bidi="en-US"/>
        </w:rPr>
        <w:t>cụ</w:t>
      </w:r>
      <w:proofErr w:type="spellEnd"/>
      <w:r w:rsidRPr="00EF6353">
        <w:rPr>
          <w:rFonts w:ascii="Times New Roman" w:hAnsi="Times New Roman" w:cs="Times New Roman"/>
          <w:lang w:bidi="en-US"/>
        </w:rPr>
        <w:t xml:space="preserve"> có </w:t>
      </w:r>
      <w:proofErr w:type="spellStart"/>
      <w:r w:rsidRPr="00EF6353">
        <w:rPr>
          <w:rFonts w:ascii="Times New Roman" w:hAnsi="Times New Roman" w:cs="Times New Roman"/>
          <w:lang w:bidi="en-US"/>
        </w:rPr>
        <w:t>thu</w:t>
      </w:r>
      <w:proofErr w:type="spellEnd"/>
      <w:r w:rsidRPr="00EF6353">
        <w:rPr>
          <w:rFonts w:ascii="Times New Roman" w:hAnsi="Times New Roman" w:cs="Times New Roman"/>
          <w:lang w:bidi="en-US"/>
        </w:rPr>
        <w:t xml:space="preserve"> nhập </w:t>
      </w:r>
      <w:proofErr w:type="spellStart"/>
      <w:r w:rsidRPr="00EF6353">
        <w:rPr>
          <w:rFonts w:ascii="Times New Roman" w:hAnsi="Times New Roman" w:cs="Times New Roman"/>
          <w:lang w:bidi="en-US"/>
        </w:rPr>
        <w:t>cố</w:t>
      </w:r>
      <w:proofErr w:type="spellEnd"/>
      <w:r w:rsidRPr="00EF6353">
        <w:rPr>
          <w:rFonts w:ascii="Times New Roman" w:hAnsi="Times New Roman" w:cs="Times New Roman"/>
          <w:lang w:bidi="en-US"/>
        </w:rPr>
        <w:t xml:space="preserve"> định khác </w:t>
      </w:r>
      <w:proofErr w:type="spellStart"/>
      <w:r w:rsidRPr="00EF6353">
        <w:rPr>
          <w:rFonts w:ascii="Times New Roman" w:hAnsi="Times New Roman" w:cs="Times New Roman"/>
          <w:lang w:bidi="en-US"/>
        </w:rPr>
        <w:t>với</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tỷ</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trọng</w:t>
      </w:r>
      <w:proofErr w:type="spellEnd"/>
      <w:r w:rsidRPr="00EF6353">
        <w:rPr>
          <w:rFonts w:ascii="Times New Roman" w:hAnsi="Times New Roman" w:cs="Times New Roman"/>
          <w:lang w:bidi="en-US"/>
        </w:rPr>
        <w:t xml:space="preserve"> đầu </w:t>
      </w:r>
      <w:proofErr w:type="spellStart"/>
      <w:r w:rsidRPr="00EF6353">
        <w:rPr>
          <w:rFonts w:ascii="Times New Roman" w:hAnsi="Times New Roman" w:cs="Times New Roman"/>
          <w:lang w:bidi="en-US"/>
        </w:rPr>
        <w:t>tư</w:t>
      </w:r>
      <w:proofErr w:type="spellEnd"/>
      <w:r w:rsidRPr="00EF6353">
        <w:rPr>
          <w:rFonts w:ascii="Times New Roman" w:hAnsi="Times New Roman" w:cs="Times New Roman"/>
          <w:lang w:bidi="en-US"/>
        </w:rPr>
        <w:t xml:space="preserve"> vào các </w:t>
      </w:r>
      <w:proofErr w:type="spellStart"/>
      <w:r w:rsidRPr="00EF6353">
        <w:rPr>
          <w:rFonts w:ascii="Times New Roman" w:hAnsi="Times New Roman" w:cs="Times New Roman"/>
          <w:lang w:bidi="en-US"/>
        </w:rPr>
        <w:t>tài</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sản</w:t>
      </w:r>
      <w:proofErr w:type="spellEnd"/>
      <w:r w:rsidRPr="00EF6353">
        <w:rPr>
          <w:rFonts w:ascii="Times New Roman" w:hAnsi="Times New Roman" w:cs="Times New Roman"/>
          <w:lang w:bidi="en-US"/>
        </w:rPr>
        <w:t xml:space="preserve"> này </w:t>
      </w:r>
      <w:proofErr w:type="spellStart"/>
      <w:r w:rsidRPr="00EF6353">
        <w:rPr>
          <w:rFonts w:ascii="Times New Roman" w:hAnsi="Times New Roman" w:cs="Times New Roman"/>
          <w:lang w:bidi="en-US"/>
        </w:rPr>
        <w:t>chiếm</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từ</w:t>
      </w:r>
      <w:proofErr w:type="spellEnd"/>
      <w:r w:rsidRPr="00EF6353">
        <w:rPr>
          <w:rFonts w:ascii="Times New Roman" w:hAnsi="Times New Roman" w:cs="Times New Roman"/>
          <w:lang w:bidi="en-US"/>
        </w:rPr>
        <w:t xml:space="preserve"> 80% giá </w:t>
      </w:r>
      <w:proofErr w:type="spellStart"/>
      <w:r w:rsidRPr="00EF6353">
        <w:rPr>
          <w:rFonts w:ascii="Times New Roman" w:hAnsi="Times New Roman" w:cs="Times New Roman"/>
          <w:lang w:bidi="en-US"/>
        </w:rPr>
        <w:t>trị</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tài</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sản</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ròng</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trở</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lên</w:t>
      </w:r>
      <w:proofErr w:type="spellEnd"/>
      <w:r w:rsidR="008A7B29" w:rsidRPr="00591F41">
        <w:rPr>
          <w:rFonts w:ascii="Times New Roman" w:hAnsi="Times New Roman" w:cs="Times New Roman"/>
        </w:rPr>
        <w:t>;</w:t>
      </w:r>
    </w:p>
    <w:p w14:paraId="771FFA12" w14:textId="3FC9BEB5" w:rsidR="008A7B29" w:rsidRPr="00591F41" w:rsidRDefault="00EF6353" w:rsidP="002C4E26">
      <w:pPr>
        <w:numPr>
          <w:ilvl w:val="0"/>
          <w:numId w:val="2"/>
        </w:numPr>
        <w:spacing w:before="120" w:after="120" w:line="276" w:lineRule="auto"/>
        <w:ind w:left="990"/>
        <w:jc w:val="both"/>
        <w:rPr>
          <w:rFonts w:ascii="Times New Roman" w:hAnsi="Times New Roman" w:cs="Times New Roman"/>
        </w:rPr>
      </w:pPr>
      <w:r w:rsidRPr="00EF6353">
        <w:rPr>
          <w:rFonts w:ascii="Times New Roman" w:hAnsi="Times New Roman" w:cs="Times New Roman"/>
          <w:lang w:bidi="en-US"/>
        </w:rPr>
        <w:t xml:space="preserve">Không được đầu </w:t>
      </w:r>
      <w:proofErr w:type="spellStart"/>
      <w:r w:rsidRPr="00EF6353">
        <w:rPr>
          <w:rFonts w:ascii="Times New Roman" w:hAnsi="Times New Roman" w:cs="Times New Roman"/>
          <w:lang w:bidi="en-US"/>
        </w:rPr>
        <w:t>tư</w:t>
      </w:r>
      <w:proofErr w:type="spellEnd"/>
      <w:r w:rsidRPr="00EF6353">
        <w:rPr>
          <w:rFonts w:ascii="Times New Roman" w:hAnsi="Times New Roman" w:cs="Times New Roman"/>
          <w:lang w:bidi="en-US"/>
        </w:rPr>
        <w:t xml:space="preserve"> vào </w:t>
      </w:r>
      <w:proofErr w:type="spellStart"/>
      <w:r w:rsidRPr="00EF6353">
        <w:rPr>
          <w:rFonts w:ascii="Times New Roman" w:hAnsi="Times New Roman" w:cs="Times New Roman"/>
          <w:lang w:bidi="en-US"/>
        </w:rPr>
        <w:t>chứng</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khoán</w:t>
      </w:r>
      <w:proofErr w:type="spellEnd"/>
      <w:r w:rsidRPr="00EF6353">
        <w:rPr>
          <w:rFonts w:ascii="Times New Roman" w:hAnsi="Times New Roman" w:cs="Times New Roman"/>
          <w:lang w:bidi="en-US"/>
        </w:rPr>
        <w:t xml:space="preserve"> của </w:t>
      </w:r>
      <w:proofErr w:type="spellStart"/>
      <w:r w:rsidRPr="00EF6353">
        <w:rPr>
          <w:rFonts w:ascii="Times New Roman" w:hAnsi="Times New Roman" w:cs="Times New Roman"/>
          <w:lang w:bidi="en-US"/>
        </w:rPr>
        <w:t>một</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tổ</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chức</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phát</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hành</w:t>
      </w:r>
      <w:proofErr w:type="spellEnd"/>
      <w:r w:rsidRPr="00EF6353">
        <w:rPr>
          <w:rFonts w:ascii="Times New Roman" w:hAnsi="Times New Roman" w:cs="Times New Roman"/>
          <w:lang w:bidi="en-US"/>
        </w:rPr>
        <w:t xml:space="preserve"> quá 10% tổng giá </w:t>
      </w:r>
      <w:proofErr w:type="spellStart"/>
      <w:r w:rsidRPr="00EF6353">
        <w:rPr>
          <w:rFonts w:ascii="Times New Roman" w:hAnsi="Times New Roman" w:cs="Times New Roman"/>
          <w:lang w:bidi="en-US"/>
        </w:rPr>
        <w:t>trị</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chứng</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khoán</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đang</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lưu</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hành</w:t>
      </w:r>
      <w:proofErr w:type="spellEnd"/>
      <w:r w:rsidRPr="00EF6353">
        <w:rPr>
          <w:rFonts w:ascii="Times New Roman" w:hAnsi="Times New Roman" w:cs="Times New Roman"/>
          <w:lang w:bidi="en-US"/>
        </w:rPr>
        <w:t xml:space="preserve"> của </w:t>
      </w:r>
      <w:proofErr w:type="spellStart"/>
      <w:r w:rsidRPr="00EF6353">
        <w:rPr>
          <w:rFonts w:ascii="Times New Roman" w:hAnsi="Times New Roman" w:cs="Times New Roman"/>
          <w:lang w:bidi="en-US"/>
        </w:rPr>
        <w:t>tổ</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chức</w:t>
      </w:r>
      <w:proofErr w:type="spellEnd"/>
      <w:r w:rsidRPr="00EF6353">
        <w:rPr>
          <w:rFonts w:ascii="Times New Roman" w:hAnsi="Times New Roman" w:cs="Times New Roman"/>
          <w:lang w:bidi="en-US"/>
        </w:rPr>
        <w:t xml:space="preserve"> đó, trừ công </w:t>
      </w:r>
      <w:proofErr w:type="spellStart"/>
      <w:r w:rsidRPr="00EF6353">
        <w:rPr>
          <w:rFonts w:ascii="Times New Roman" w:hAnsi="Times New Roman" w:cs="Times New Roman"/>
          <w:lang w:bidi="en-US"/>
        </w:rPr>
        <w:t>cụ</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nợ</w:t>
      </w:r>
      <w:proofErr w:type="spellEnd"/>
      <w:r w:rsidRPr="00EF6353">
        <w:rPr>
          <w:rFonts w:ascii="Times New Roman" w:hAnsi="Times New Roman" w:cs="Times New Roman"/>
          <w:lang w:bidi="en-US"/>
        </w:rPr>
        <w:t xml:space="preserve"> của </w:t>
      </w:r>
      <w:proofErr w:type="spellStart"/>
      <w:r w:rsidRPr="00EF6353">
        <w:rPr>
          <w:rFonts w:ascii="Times New Roman" w:hAnsi="Times New Roman" w:cs="Times New Roman"/>
          <w:lang w:bidi="en-US"/>
        </w:rPr>
        <w:t>Chính</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phủ</w:t>
      </w:r>
      <w:proofErr w:type="spellEnd"/>
      <w:r w:rsidR="008A7B29" w:rsidRPr="00591F41">
        <w:rPr>
          <w:rFonts w:ascii="Times New Roman" w:hAnsi="Times New Roman" w:cs="Times New Roman"/>
        </w:rPr>
        <w:t>;</w:t>
      </w:r>
    </w:p>
    <w:p w14:paraId="20C971C9" w14:textId="40EF37A6" w:rsidR="008A7B29" w:rsidRPr="00591F41" w:rsidRDefault="00EF6353" w:rsidP="002C4E26">
      <w:pPr>
        <w:numPr>
          <w:ilvl w:val="0"/>
          <w:numId w:val="2"/>
        </w:numPr>
        <w:spacing w:before="120" w:after="120" w:line="276" w:lineRule="auto"/>
        <w:ind w:left="990"/>
        <w:jc w:val="both"/>
        <w:rPr>
          <w:rFonts w:ascii="Times New Roman" w:hAnsi="Times New Roman" w:cs="Times New Roman"/>
        </w:rPr>
      </w:pPr>
      <w:r w:rsidRPr="00EF6353">
        <w:rPr>
          <w:rFonts w:ascii="Times New Roman" w:hAnsi="Times New Roman" w:cs="Times New Roman"/>
          <w:lang w:bidi="en-US"/>
        </w:rPr>
        <w:t xml:space="preserve">Không được đầu </w:t>
      </w:r>
      <w:proofErr w:type="spellStart"/>
      <w:r w:rsidRPr="00EF6353">
        <w:rPr>
          <w:rFonts w:ascii="Times New Roman" w:hAnsi="Times New Roman" w:cs="Times New Roman"/>
          <w:lang w:bidi="en-US"/>
        </w:rPr>
        <w:t>tư</w:t>
      </w:r>
      <w:proofErr w:type="spellEnd"/>
      <w:r w:rsidRPr="00EF6353">
        <w:rPr>
          <w:rFonts w:ascii="Times New Roman" w:hAnsi="Times New Roman" w:cs="Times New Roman"/>
          <w:lang w:bidi="en-US"/>
        </w:rPr>
        <w:t xml:space="preserve"> quá 20% tổng giá </w:t>
      </w:r>
      <w:proofErr w:type="spellStart"/>
      <w:r w:rsidRPr="00EF6353">
        <w:rPr>
          <w:rFonts w:ascii="Times New Roman" w:hAnsi="Times New Roman" w:cs="Times New Roman"/>
          <w:lang w:bidi="en-US"/>
        </w:rPr>
        <w:t>trị</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tài</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sản</w:t>
      </w:r>
      <w:proofErr w:type="spellEnd"/>
      <w:r w:rsidRPr="00EF6353">
        <w:rPr>
          <w:rFonts w:ascii="Times New Roman" w:hAnsi="Times New Roman" w:cs="Times New Roman"/>
          <w:lang w:bidi="en-US"/>
        </w:rPr>
        <w:t xml:space="preserve"> của quỹ vào </w:t>
      </w:r>
      <w:proofErr w:type="spellStart"/>
      <w:r w:rsidRPr="00EF6353">
        <w:rPr>
          <w:rFonts w:ascii="Times New Roman" w:hAnsi="Times New Roman" w:cs="Times New Roman"/>
          <w:lang w:bidi="en-US"/>
        </w:rPr>
        <w:t>chứng</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khoán</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đang</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lưu</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hành</w:t>
      </w:r>
      <w:proofErr w:type="spellEnd"/>
      <w:r w:rsidRPr="00EF6353">
        <w:rPr>
          <w:rFonts w:ascii="Times New Roman" w:hAnsi="Times New Roman" w:cs="Times New Roman"/>
          <w:lang w:bidi="en-US"/>
        </w:rPr>
        <w:t xml:space="preserve"> và các </w:t>
      </w:r>
      <w:proofErr w:type="spellStart"/>
      <w:r w:rsidRPr="00EF6353">
        <w:rPr>
          <w:rFonts w:ascii="Times New Roman" w:hAnsi="Times New Roman" w:cs="Times New Roman"/>
          <w:lang w:bidi="en-US"/>
        </w:rPr>
        <w:t>tài</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sản</w:t>
      </w:r>
      <w:proofErr w:type="spellEnd"/>
      <w:r w:rsidRPr="00EF6353">
        <w:rPr>
          <w:rFonts w:ascii="Times New Roman" w:hAnsi="Times New Roman" w:cs="Times New Roman"/>
          <w:lang w:bidi="en-US"/>
        </w:rPr>
        <w:t xml:space="preserve"> (nếu có) quy định </w:t>
      </w:r>
      <w:proofErr w:type="spellStart"/>
      <w:r w:rsidRPr="00EF6353">
        <w:rPr>
          <w:rFonts w:ascii="Times New Roman" w:hAnsi="Times New Roman" w:cs="Times New Roman"/>
          <w:lang w:bidi="en-US"/>
        </w:rPr>
        <w:t>tại</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điểm</w:t>
      </w:r>
      <w:proofErr w:type="spellEnd"/>
      <w:r w:rsidRPr="00EF6353">
        <w:rPr>
          <w:rFonts w:ascii="Times New Roman" w:hAnsi="Times New Roman" w:cs="Times New Roman"/>
          <w:lang w:bidi="en-US"/>
        </w:rPr>
        <w:t xml:space="preserve"> a, b khoản 3 </w:t>
      </w:r>
      <w:proofErr w:type="spellStart"/>
      <w:r w:rsidRPr="00EF6353">
        <w:rPr>
          <w:rFonts w:ascii="Times New Roman" w:hAnsi="Times New Roman" w:cs="Times New Roman"/>
          <w:lang w:bidi="en-US"/>
        </w:rPr>
        <w:t>Điề</w:t>
      </w:r>
      <w:r w:rsidR="00700C2A">
        <w:rPr>
          <w:rFonts w:ascii="Times New Roman" w:hAnsi="Times New Roman" w:cs="Times New Roman"/>
          <w:lang w:bidi="en-US"/>
        </w:rPr>
        <w:t>u</w:t>
      </w:r>
      <w:proofErr w:type="spellEnd"/>
      <w:r w:rsidR="00700C2A">
        <w:rPr>
          <w:rFonts w:ascii="Times New Roman" w:hAnsi="Times New Roman" w:cs="Times New Roman"/>
          <w:lang w:bidi="en-US"/>
        </w:rPr>
        <w:t xml:space="preserve"> 9</w:t>
      </w:r>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Điều</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lệ</w:t>
      </w:r>
      <w:proofErr w:type="spellEnd"/>
      <w:r>
        <w:rPr>
          <w:rFonts w:ascii="Times New Roman" w:hAnsi="Times New Roman" w:cs="Times New Roman"/>
          <w:lang w:bidi="en-US"/>
        </w:rPr>
        <w:t xml:space="preserve"> Quỹ</w:t>
      </w:r>
      <w:r w:rsidRPr="00EF6353">
        <w:rPr>
          <w:rFonts w:ascii="Times New Roman" w:hAnsi="Times New Roman" w:cs="Times New Roman"/>
          <w:lang w:bidi="en-US"/>
        </w:rPr>
        <w:t xml:space="preserve"> của </w:t>
      </w:r>
      <w:proofErr w:type="spellStart"/>
      <w:r w:rsidRPr="00EF6353">
        <w:rPr>
          <w:rFonts w:ascii="Times New Roman" w:hAnsi="Times New Roman" w:cs="Times New Roman"/>
          <w:lang w:bidi="en-US"/>
        </w:rPr>
        <w:t>một</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tổ</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chức</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phát</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hành</w:t>
      </w:r>
      <w:proofErr w:type="spellEnd"/>
      <w:r w:rsidRPr="00EF6353">
        <w:rPr>
          <w:rFonts w:ascii="Times New Roman" w:hAnsi="Times New Roman" w:cs="Times New Roman"/>
          <w:lang w:bidi="en-US"/>
        </w:rPr>
        <w:t xml:space="preserve">, trừ công </w:t>
      </w:r>
      <w:proofErr w:type="spellStart"/>
      <w:r w:rsidRPr="00EF6353">
        <w:rPr>
          <w:rFonts w:ascii="Times New Roman" w:hAnsi="Times New Roman" w:cs="Times New Roman"/>
          <w:lang w:bidi="en-US"/>
        </w:rPr>
        <w:t>cụ</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nợ</w:t>
      </w:r>
      <w:proofErr w:type="spellEnd"/>
      <w:r w:rsidRPr="00EF6353">
        <w:rPr>
          <w:rFonts w:ascii="Times New Roman" w:hAnsi="Times New Roman" w:cs="Times New Roman"/>
          <w:lang w:bidi="en-US"/>
        </w:rPr>
        <w:t xml:space="preserve"> của </w:t>
      </w:r>
      <w:proofErr w:type="spellStart"/>
      <w:r w:rsidRPr="00EF6353">
        <w:rPr>
          <w:rFonts w:ascii="Times New Roman" w:hAnsi="Times New Roman" w:cs="Times New Roman"/>
          <w:lang w:bidi="en-US"/>
        </w:rPr>
        <w:t>Chính</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phủ</w:t>
      </w:r>
      <w:proofErr w:type="spellEnd"/>
      <w:r w:rsidR="008A7B29" w:rsidRPr="00591F41">
        <w:rPr>
          <w:rFonts w:ascii="Times New Roman" w:hAnsi="Times New Roman" w:cs="Times New Roman"/>
        </w:rPr>
        <w:t>;</w:t>
      </w:r>
    </w:p>
    <w:p w14:paraId="6B1EFF90" w14:textId="5A4276A8" w:rsidR="008A7B29" w:rsidRDefault="00EF6353" w:rsidP="002C4E26">
      <w:pPr>
        <w:numPr>
          <w:ilvl w:val="0"/>
          <w:numId w:val="2"/>
        </w:numPr>
        <w:spacing w:before="120" w:after="120" w:line="276" w:lineRule="auto"/>
        <w:ind w:left="990"/>
        <w:jc w:val="both"/>
        <w:rPr>
          <w:rFonts w:ascii="Times New Roman" w:hAnsi="Times New Roman" w:cs="Times New Roman"/>
        </w:rPr>
      </w:pPr>
      <w:r w:rsidRPr="00EF6353">
        <w:rPr>
          <w:rFonts w:ascii="Times New Roman" w:hAnsi="Times New Roman" w:cs="Times New Roman"/>
          <w:lang w:bidi="en-US"/>
        </w:rPr>
        <w:t xml:space="preserve">Không được đầu </w:t>
      </w:r>
      <w:proofErr w:type="spellStart"/>
      <w:r w:rsidRPr="00EF6353">
        <w:rPr>
          <w:rFonts w:ascii="Times New Roman" w:hAnsi="Times New Roman" w:cs="Times New Roman"/>
          <w:lang w:bidi="en-US"/>
        </w:rPr>
        <w:t>tư</w:t>
      </w:r>
      <w:proofErr w:type="spellEnd"/>
      <w:r w:rsidRPr="00EF6353">
        <w:rPr>
          <w:rFonts w:ascii="Times New Roman" w:hAnsi="Times New Roman" w:cs="Times New Roman"/>
          <w:lang w:bidi="en-US"/>
        </w:rPr>
        <w:t xml:space="preserve"> quá 30% tổng giá </w:t>
      </w:r>
      <w:proofErr w:type="spellStart"/>
      <w:r w:rsidRPr="00EF6353">
        <w:rPr>
          <w:rFonts w:ascii="Times New Roman" w:hAnsi="Times New Roman" w:cs="Times New Roman"/>
          <w:lang w:bidi="en-US"/>
        </w:rPr>
        <w:t>trị</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tài</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sản</w:t>
      </w:r>
      <w:proofErr w:type="spellEnd"/>
      <w:r w:rsidRPr="00EF6353">
        <w:rPr>
          <w:rFonts w:ascii="Times New Roman" w:hAnsi="Times New Roman" w:cs="Times New Roman"/>
          <w:lang w:bidi="en-US"/>
        </w:rPr>
        <w:t xml:space="preserve"> của quỹ vào các </w:t>
      </w:r>
      <w:proofErr w:type="spellStart"/>
      <w:r w:rsidRPr="00EF6353">
        <w:rPr>
          <w:rFonts w:ascii="Times New Roman" w:hAnsi="Times New Roman" w:cs="Times New Roman"/>
          <w:lang w:bidi="en-US"/>
        </w:rPr>
        <w:t>tài</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sản</w:t>
      </w:r>
      <w:proofErr w:type="spellEnd"/>
      <w:r w:rsidRPr="00EF6353">
        <w:rPr>
          <w:rFonts w:ascii="Times New Roman" w:hAnsi="Times New Roman" w:cs="Times New Roman"/>
          <w:lang w:bidi="en-US"/>
        </w:rPr>
        <w:t xml:space="preserve"> quy định </w:t>
      </w:r>
      <w:proofErr w:type="spellStart"/>
      <w:r w:rsidRPr="00EF6353">
        <w:rPr>
          <w:rFonts w:ascii="Times New Roman" w:hAnsi="Times New Roman" w:cs="Times New Roman"/>
          <w:lang w:bidi="en-US"/>
        </w:rPr>
        <w:t>tại</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điểm</w:t>
      </w:r>
      <w:proofErr w:type="spellEnd"/>
      <w:r w:rsidRPr="00EF6353">
        <w:rPr>
          <w:rFonts w:ascii="Times New Roman" w:hAnsi="Times New Roman" w:cs="Times New Roman"/>
          <w:lang w:bidi="en-US"/>
        </w:rPr>
        <w:t xml:space="preserve"> a, b, d,</w:t>
      </w:r>
      <w:r w:rsidR="00EA553A">
        <w:rPr>
          <w:rFonts w:ascii="Times New Roman" w:hAnsi="Times New Roman" w:cs="Times New Roman"/>
          <w:lang w:bidi="en-US"/>
        </w:rPr>
        <w:t xml:space="preserve"> đ và</w:t>
      </w:r>
      <w:r w:rsidRPr="00EF6353">
        <w:rPr>
          <w:rFonts w:ascii="Times New Roman" w:hAnsi="Times New Roman" w:cs="Times New Roman"/>
          <w:lang w:bidi="en-US"/>
        </w:rPr>
        <w:t xml:space="preserve"> e khoản 3 </w:t>
      </w:r>
      <w:proofErr w:type="spellStart"/>
      <w:r w:rsidRPr="00EF6353">
        <w:rPr>
          <w:rFonts w:ascii="Times New Roman" w:hAnsi="Times New Roman" w:cs="Times New Roman"/>
          <w:lang w:bidi="en-US"/>
        </w:rPr>
        <w:t>Điề</w:t>
      </w:r>
      <w:r w:rsidR="00700C2A">
        <w:rPr>
          <w:rFonts w:ascii="Times New Roman" w:hAnsi="Times New Roman" w:cs="Times New Roman"/>
          <w:lang w:bidi="en-US"/>
        </w:rPr>
        <w:t>u</w:t>
      </w:r>
      <w:proofErr w:type="spellEnd"/>
      <w:r w:rsidR="00700C2A">
        <w:rPr>
          <w:rFonts w:ascii="Times New Roman" w:hAnsi="Times New Roman" w:cs="Times New Roman"/>
          <w:lang w:bidi="en-US"/>
        </w:rPr>
        <w:t xml:space="preserve"> 9</w:t>
      </w:r>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Điều</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lệ</w:t>
      </w:r>
      <w:proofErr w:type="spellEnd"/>
      <w:r>
        <w:rPr>
          <w:rFonts w:ascii="Times New Roman" w:hAnsi="Times New Roman" w:cs="Times New Roman"/>
          <w:lang w:bidi="en-US"/>
        </w:rPr>
        <w:t xml:space="preserve"> Quỹ</w:t>
      </w:r>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phát</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hành</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bởi</w:t>
      </w:r>
      <w:proofErr w:type="spellEnd"/>
      <w:r w:rsidRPr="00EF6353">
        <w:rPr>
          <w:rFonts w:ascii="Times New Roman" w:hAnsi="Times New Roman" w:cs="Times New Roman"/>
          <w:lang w:bidi="en-US"/>
        </w:rPr>
        <w:t xml:space="preserve"> các công ty trong </w:t>
      </w:r>
      <w:proofErr w:type="spellStart"/>
      <w:r w:rsidRPr="00EF6353">
        <w:rPr>
          <w:rFonts w:ascii="Times New Roman" w:hAnsi="Times New Roman" w:cs="Times New Roman"/>
          <w:lang w:bidi="en-US"/>
        </w:rPr>
        <w:t>cùng</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một</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nhóm</w:t>
      </w:r>
      <w:proofErr w:type="spellEnd"/>
      <w:r w:rsidRPr="00EF6353">
        <w:rPr>
          <w:rFonts w:ascii="Times New Roman" w:hAnsi="Times New Roman" w:cs="Times New Roman"/>
          <w:lang w:bidi="en-US"/>
        </w:rPr>
        <w:t xml:space="preserve"> công ty có </w:t>
      </w:r>
      <w:proofErr w:type="spellStart"/>
      <w:r w:rsidRPr="00EF6353">
        <w:rPr>
          <w:rFonts w:ascii="Times New Roman" w:hAnsi="Times New Roman" w:cs="Times New Roman"/>
          <w:lang w:bidi="en-US"/>
        </w:rPr>
        <w:t>quan</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hệ</w:t>
      </w:r>
      <w:proofErr w:type="spellEnd"/>
      <w:r w:rsidRPr="00EF6353">
        <w:rPr>
          <w:rFonts w:ascii="Times New Roman" w:hAnsi="Times New Roman" w:cs="Times New Roman"/>
          <w:lang w:bidi="en-US"/>
        </w:rPr>
        <w:t xml:space="preserve"> sở </w:t>
      </w:r>
      <w:proofErr w:type="spellStart"/>
      <w:r w:rsidRPr="00EF6353">
        <w:rPr>
          <w:rFonts w:ascii="Times New Roman" w:hAnsi="Times New Roman" w:cs="Times New Roman"/>
          <w:lang w:bidi="en-US"/>
        </w:rPr>
        <w:t>hữu</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với</w:t>
      </w:r>
      <w:proofErr w:type="spellEnd"/>
      <w:r w:rsidRPr="00EF6353">
        <w:rPr>
          <w:rFonts w:ascii="Times New Roman" w:hAnsi="Times New Roman" w:cs="Times New Roman"/>
          <w:lang w:bidi="en-US"/>
        </w:rPr>
        <w:t xml:space="preserve"> nhau </w:t>
      </w:r>
      <w:proofErr w:type="spellStart"/>
      <w:r w:rsidRPr="00EF6353">
        <w:rPr>
          <w:rFonts w:ascii="Times New Roman" w:hAnsi="Times New Roman" w:cs="Times New Roman"/>
          <w:lang w:bidi="en-US"/>
        </w:rPr>
        <w:t>thuộc</w:t>
      </w:r>
      <w:proofErr w:type="spellEnd"/>
      <w:r w:rsidRPr="00EF6353">
        <w:rPr>
          <w:rFonts w:ascii="Times New Roman" w:hAnsi="Times New Roman" w:cs="Times New Roman"/>
          <w:lang w:bidi="en-US"/>
        </w:rPr>
        <w:t xml:space="preserve"> các </w:t>
      </w:r>
      <w:proofErr w:type="spellStart"/>
      <w:r w:rsidRPr="00EF6353">
        <w:rPr>
          <w:rFonts w:ascii="Times New Roman" w:hAnsi="Times New Roman" w:cs="Times New Roman"/>
          <w:lang w:bidi="en-US"/>
        </w:rPr>
        <w:t>trường</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hợp</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sau</w:t>
      </w:r>
      <w:proofErr w:type="spellEnd"/>
      <w:r w:rsidRPr="00EF6353">
        <w:rPr>
          <w:rFonts w:ascii="Times New Roman" w:hAnsi="Times New Roman" w:cs="Times New Roman"/>
          <w:lang w:bidi="en-US"/>
        </w:rPr>
        <w:t xml:space="preserve"> đây: công ty </w:t>
      </w:r>
      <w:proofErr w:type="spellStart"/>
      <w:r w:rsidRPr="00EF6353">
        <w:rPr>
          <w:rFonts w:ascii="Times New Roman" w:hAnsi="Times New Roman" w:cs="Times New Roman"/>
          <w:lang w:bidi="en-US"/>
        </w:rPr>
        <w:t>mẹ</w:t>
      </w:r>
      <w:proofErr w:type="spellEnd"/>
      <w:r w:rsidRPr="00EF6353">
        <w:rPr>
          <w:rFonts w:ascii="Times New Roman" w:hAnsi="Times New Roman" w:cs="Times New Roman"/>
          <w:lang w:bidi="en-US"/>
        </w:rPr>
        <w:t xml:space="preserve">, công ty con; các công ty sở </w:t>
      </w:r>
      <w:proofErr w:type="spellStart"/>
      <w:r w:rsidRPr="00EF6353">
        <w:rPr>
          <w:rFonts w:ascii="Times New Roman" w:hAnsi="Times New Roman" w:cs="Times New Roman"/>
          <w:lang w:bidi="en-US"/>
        </w:rPr>
        <w:t>hữu</w:t>
      </w:r>
      <w:proofErr w:type="spellEnd"/>
      <w:r w:rsidRPr="00EF6353">
        <w:rPr>
          <w:rFonts w:ascii="Times New Roman" w:hAnsi="Times New Roman" w:cs="Times New Roman"/>
          <w:lang w:bidi="en-US"/>
        </w:rPr>
        <w:t xml:space="preserve"> trên 35% cổ </w:t>
      </w:r>
      <w:proofErr w:type="spellStart"/>
      <w:r w:rsidRPr="00EF6353">
        <w:rPr>
          <w:rFonts w:ascii="Times New Roman" w:hAnsi="Times New Roman" w:cs="Times New Roman"/>
          <w:lang w:bidi="en-US"/>
        </w:rPr>
        <w:t>phần</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phần</w:t>
      </w:r>
      <w:proofErr w:type="spellEnd"/>
      <w:r w:rsidRPr="00EF6353">
        <w:rPr>
          <w:rFonts w:ascii="Times New Roman" w:hAnsi="Times New Roman" w:cs="Times New Roman"/>
          <w:lang w:bidi="en-US"/>
        </w:rPr>
        <w:t xml:space="preserve"> vốn </w:t>
      </w:r>
      <w:proofErr w:type="spellStart"/>
      <w:r w:rsidRPr="00EF6353">
        <w:rPr>
          <w:rFonts w:ascii="Times New Roman" w:hAnsi="Times New Roman" w:cs="Times New Roman"/>
          <w:lang w:bidi="en-US"/>
        </w:rPr>
        <w:t>góp</w:t>
      </w:r>
      <w:proofErr w:type="spellEnd"/>
      <w:r w:rsidRPr="00EF6353">
        <w:rPr>
          <w:rFonts w:ascii="Times New Roman" w:hAnsi="Times New Roman" w:cs="Times New Roman"/>
          <w:lang w:bidi="en-US"/>
        </w:rPr>
        <w:t xml:space="preserve"> của nhau; </w:t>
      </w:r>
      <w:proofErr w:type="spellStart"/>
      <w:r w:rsidRPr="00EF6353">
        <w:rPr>
          <w:rFonts w:ascii="Times New Roman" w:hAnsi="Times New Roman" w:cs="Times New Roman"/>
          <w:lang w:bidi="en-US"/>
        </w:rPr>
        <w:t>nhóm</w:t>
      </w:r>
      <w:proofErr w:type="spellEnd"/>
      <w:r w:rsidRPr="00EF6353">
        <w:rPr>
          <w:rFonts w:ascii="Times New Roman" w:hAnsi="Times New Roman" w:cs="Times New Roman"/>
          <w:lang w:bidi="en-US"/>
        </w:rPr>
        <w:t xml:space="preserve"> công ty con có </w:t>
      </w:r>
      <w:proofErr w:type="spellStart"/>
      <w:r w:rsidRPr="00EF6353">
        <w:rPr>
          <w:rFonts w:ascii="Times New Roman" w:hAnsi="Times New Roman" w:cs="Times New Roman"/>
          <w:lang w:bidi="en-US"/>
        </w:rPr>
        <w:t>cùng</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một</w:t>
      </w:r>
      <w:proofErr w:type="spellEnd"/>
      <w:r w:rsidRPr="00EF6353">
        <w:rPr>
          <w:rFonts w:ascii="Times New Roman" w:hAnsi="Times New Roman" w:cs="Times New Roman"/>
          <w:lang w:bidi="en-US"/>
        </w:rPr>
        <w:t xml:space="preserve"> công ty </w:t>
      </w:r>
      <w:proofErr w:type="spellStart"/>
      <w:r w:rsidRPr="00EF6353">
        <w:rPr>
          <w:rFonts w:ascii="Times New Roman" w:hAnsi="Times New Roman" w:cs="Times New Roman"/>
          <w:lang w:bidi="en-US"/>
        </w:rPr>
        <w:t>mẹ</w:t>
      </w:r>
      <w:proofErr w:type="spellEnd"/>
      <w:r w:rsidR="00700C2A">
        <w:rPr>
          <w:rFonts w:ascii="Times New Roman" w:hAnsi="Times New Roman" w:cs="Times New Roman"/>
          <w:lang w:bidi="en-US"/>
        </w:rPr>
        <w:t xml:space="preserve">. Trong đó </w:t>
      </w:r>
      <w:proofErr w:type="spellStart"/>
      <w:r w:rsidR="00700C2A">
        <w:rPr>
          <w:rFonts w:ascii="Times New Roman" w:hAnsi="Times New Roman" w:cs="Times New Roman"/>
          <w:lang w:bidi="en-US"/>
        </w:rPr>
        <w:t>phần</w:t>
      </w:r>
      <w:proofErr w:type="spellEnd"/>
      <w:r w:rsidR="00700C2A">
        <w:rPr>
          <w:rFonts w:ascii="Times New Roman" w:hAnsi="Times New Roman" w:cs="Times New Roman"/>
          <w:lang w:bidi="en-US"/>
        </w:rPr>
        <w:t xml:space="preserve"> đầu </w:t>
      </w:r>
      <w:proofErr w:type="spellStart"/>
      <w:r w:rsidR="00700C2A">
        <w:rPr>
          <w:rFonts w:ascii="Times New Roman" w:hAnsi="Times New Roman" w:cs="Times New Roman"/>
          <w:lang w:bidi="en-US"/>
        </w:rPr>
        <w:t>tư</w:t>
      </w:r>
      <w:proofErr w:type="spellEnd"/>
      <w:r w:rsidR="00700C2A">
        <w:rPr>
          <w:rFonts w:ascii="Times New Roman" w:hAnsi="Times New Roman" w:cs="Times New Roman"/>
          <w:lang w:bidi="en-US"/>
        </w:rPr>
        <w:t xml:space="preserve"> vào </w:t>
      </w:r>
      <w:proofErr w:type="spellStart"/>
      <w:r w:rsidR="00700C2A">
        <w:rPr>
          <w:rFonts w:ascii="Times New Roman" w:hAnsi="Times New Roman" w:cs="Times New Roman"/>
          <w:lang w:bidi="en-US"/>
        </w:rPr>
        <w:t>chứng</w:t>
      </w:r>
      <w:proofErr w:type="spellEnd"/>
      <w:r w:rsidR="00700C2A">
        <w:rPr>
          <w:rFonts w:ascii="Times New Roman" w:hAnsi="Times New Roman" w:cs="Times New Roman"/>
          <w:lang w:bidi="en-US"/>
        </w:rPr>
        <w:t xml:space="preserve"> </w:t>
      </w:r>
      <w:proofErr w:type="spellStart"/>
      <w:r w:rsidR="00700C2A">
        <w:rPr>
          <w:rFonts w:ascii="Times New Roman" w:hAnsi="Times New Roman" w:cs="Times New Roman"/>
          <w:lang w:bidi="en-US"/>
        </w:rPr>
        <w:t>khoán</w:t>
      </w:r>
      <w:proofErr w:type="spellEnd"/>
      <w:r w:rsidR="00700C2A">
        <w:rPr>
          <w:rFonts w:ascii="Times New Roman" w:hAnsi="Times New Roman" w:cs="Times New Roman"/>
          <w:lang w:bidi="en-US"/>
        </w:rPr>
        <w:t xml:space="preserve"> </w:t>
      </w:r>
      <w:proofErr w:type="spellStart"/>
      <w:r w:rsidR="00700C2A">
        <w:rPr>
          <w:rFonts w:ascii="Times New Roman" w:hAnsi="Times New Roman" w:cs="Times New Roman"/>
          <w:lang w:bidi="en-US"/>
        </w:rPr>
        <w:t>phái</w:t>
      </w:r>
      <w:proofErr w:type="spellEnd"/>
      <w:r w:rsidR="00700C2A">
        <w:rPr>
          <w:rFonts w:ascii="Times New Roman" w:hAnsi="Times New Roman" w:cs="Times New Roman"/>
          <w:lang w:bidi="en-US"/>
        </w:rPr>
        <w:t xml:space="preserve"> </w:t>
      </w:r>
      <w:proofErr w:type="spellStart"/>
      <w:r w:rsidR="00700C2A">
        <w:rPr>
          <w:rFonts w:ascii="Times New Roman" w:hAnsi="Times New Roman" w:cs="Times New Roman"/>
          <w:lang w:bidi="en-US"/>
        </w:rPr>
        <w:t>sinh</w:t>
      </w:r>
      <w:proofErr w:type="spellEnd"/>
      <w:r w:rsidR="00700C2A">
        <w:rPr>
          <w:rFonts w:ascii="Times New Roman" w:hAnsi="Times New Roman" w:cs="Times New Roman"/>
          <w:lang w:bidi="en-US"/>
        </w:rPr>
        <w:t xml:space="preserve"> </w:t>
      </w:r>
      <w:proofErr w:type="spellStart"/>
      <w:r w:rsidR="00700C2A">
        <w:rPr>
          <w:rFonts w:ascii="Times New Roman" w:hAnsi="Times New Roman" w:cs="Times New Roman"/>
          <w:lang w:bidi="en-US"/>
        </w:rPr>
        <w:t>tính</w:t>
      </w:r>
      <w:proofErr w:type="spellEnd"/>
      <w:r w:rsidR="00700C2A">
        <w:rPr>
          <w:rFonts w:ascii="Times New Roman" w:hAnsi="Times New Roman" w:cs="Times New Roman"/>
          <w:lang w:bidi="en-US"/>
        </w:rPr>
        <w:t xml:space="preserve"> </w:t>
      </w:r>
      <w:proofErr w:type="spellStart"/>
      <w:r w:rsidR="00700C2A">
        <w:rPr>
          <w:rFonts w:ascii="Times New Roman" w:hAnsi="Times New Roman" w:cs="Times New Roman"/>
          <w:lang w:bidi="en-US"/>
        </w:rPr>
        <w:t>bằng</w:t>
      </w:r>
      <w:proofErr w:type="spellEnd"/>
      <w:r w:rsidR="00700C2A">
        <w:rPr>
          <w:rFonts w:ascii="Times New Roman" w:hAnsi="Times New Roman" w:cs="Times New Roman"/>
          <w:lang w:bidi="en-US"/>
        </w:rPr>
        <w:t xml:space="preserve"> giá </w:t>
      </w:r>
      <w:proofErr w:type="spellStart"/>
      <w:r w:rsidR="00700C2A">
        <w:rPr>
          <w:rFonts w:ascii="Times New Roman" w:hAnsi="Times New Roman" w:cs="Times New Roman"/>
          <w:lang w:bidi="en-US"/>
        </w:rPr>
        <w:t>trị</w:t>
      </w:r>
      <w:proofErr w:type="spellEnd"/>
      <w:r w:rsidR="00700C2A">
        <w:rPr>
          <w:rFonts w:ascii="Times New Roman" w:hAnsi="Times New Roman" w:cs="Times New Roman"/>
          <w:lang w:bidi="en-US"/>
        </w:rPr>
        <w:t xml:space="preserve"> cam </w:t>
      </w:r>
      <w:proofErr w:type="spellStart"/>
      <w:r w:rsidR="00700C2A">
        <w:rPr>
          <w:rFonts w:ascii="Times New Roman" w:hAnsi="Times New Roman" w:cs="Times New Roman"/>
          <w:lang w:bidi="en-US"/>
        </w:rPr>
        <w:t>kết</w:t>
      </w:r>
      <w:proofErr w:type="spellEnd"/>
      <w:r w:rsidR="00700C2A">
        <w:rPr>
          <w:rFonts w:ascii="Times New Roman" w:hAnsi="Times New Roman" w:cs="Times New Roman"/>
          <w:lang w:bidi="en-US"/>
        </w:rPr>
        <w:t xml:space="preserve"> của </w:t>
      </w:r>
      <w:proofErr w:type="spellStart"/>
      <w:r w:rsidR="00700C2A">
        <w:rPr>
          <w:rFonts w:ascii="Times New Roman" w:hAnsi="Times New Roman" w:cs="Times New Roman"/>
          <w:lang w:bidi="en-US"/>
        </w:rPr>
        <w:t>hợp</w:t>
      </w:r>
      <w:proofErr w:type="spellEnd"/>
      <w:r w:rsidR="00700C2A">
        <w:rPr>
          <w:rFonts w:ascii="Times New Roman" w:hAnsi="Times New Roman" w:cs="Times New Roman"/>
          <w:lang w:bidi="en-US"/>
        </w:rPr>
        <w:t xml:space="preserve"> </w:t>
      </w:r>
      <w:proofErr w:type="spellStart"/>
      <w:r w:rsidR="00700C2A">
        <w:rPr>
          <w:rFonts w:ascii="Times New Roman" w:hAnsi="Times New Roman" w:cs="Times New Roman"/>
          <w:lang w:bidi="en-US"/>
        </w:rPr>
        <w:t>đồng</w:t>
      </w:r>
      <w:proofErr w:type="spellEnd"/>
      <w:r w:rsidR="00700C2A">
        <w:rPr>
          <w:rFonts w:ascii="Times New Roman" w:hAnsi="Times New Roman" w:cs="Times New Roman"/>
          <w:lang w:bidi="en-US"/>
        </w:rPr>
        <w:t xml:space="preserve"> </w:t>
      </w:r>
      <w:proofErr w:type="spellStart"/>
      <w:r w:rsidR="00700C2A">
        <w:rPr>
          <w:rFonts w:ascii="Times New Roman" w:hAnsi="Times New Roman" w:cs="Times New Roman"/>
          <w:lang w:bidi="en-US"/>
        </w:rPr>
        <w:t>xác</w:t>
      </w:r>
      <w:proofErr w:type="spellEnd"/>
      <w:r w:rsidR="00700C2A">
        <w:rPr>
          <w:rFonts w:ascii="Times New Roman" w:hAnsi="Times New Roman" w:cs="Times New Roman"/>
          <w:lang w:bidi="en-US"/>
        </w:rPr>
        <w:t xml:space="preserve"> minh </w:t>
      </w:r>
      <w:proofErr w:type="spellStart"/>
      <w:r w:rsidR="00700C2A">
        <w:rPr>
          <w:rFonts w:ascii="Times New Roman" w:hAnsi="Times New Roman" w:cs="Times New Roman"/>
          <w:lang w:bidi="en-US"/>
        </w:rPr>
        <w:t>theo</w:t>
      </w:r>
      <w:proofErr w:type="spellEnd"/>
      <w:r w:rsidR="00700C2A">
        <w:rPr>
          <w:rFonts w:ascii="Times New Roman" w:hAnsi="Times New Roman" w:cs="Times New Roman"/>
          <w:lang w:bidi="en-US"/>
        </w:rPr>
        <w:t xml:space="preserve"> quy định </w:t>
      </w:r>
      <w:proofErr w:type="spellStart"/>
      <w:r w:rsidR="00700C2A">
        <w:rPr>
          <w:rFonts w:ascii="Times New Roman" w:hAnsi="Times New Roman" w:cs="Times New Roman"/>
          <w:lang w:bidi="en-US"/>
        </w:rPr>
        <w:t>tại</w:t>
      </w:r>
      <w:proofErr w:type="spellEnd"/>
      <w:r w:rsidR="00700C2A">
        <w:rPr>
          <w:rFonts w:ascii="Times New Roman" w:hAnsi="Times New Roman" w:cs="Times New Roman"/>
          <w:lang w:bidi="en-US"/>
        </w:rPr>
        <w:t xml:space="preserve"> </w:t>
      </w:r>
      <w:proofErr w:type="spellStart"/>
      <w:r w:rsidR="00700C2A">
        <w:rPr>
          <w:rFonts w:ascii="Times New Roman" w:hAnsi="Times New Roman" w:cs="Times New Roman"/>
          <w:lang w:bidi="en-US"/>
        </w:rPr>
        <w:t>Phụ</w:t>
      </w:r>
      <w:proofErr w:type="spellEnd"/>
      <w:r w:rsidR="00700C2A">
        <w:rPr>
          <w:rFonts w:ascii="Times New Roman" w:hAnsi="Times New Roman" w:cs="Times New Roman"/>
          <w:lang w:bidi="en-US"/>
        </w:rPr>
        <w:t xml:space="preserve"> </w:t>
      </w:r>
      <w:proofErr w:type="spellStart"/>
      <w:r w:rsidR="00700C2A">
        <w:rPr>
          <w:rFonts w:ascii="Times New Roman" w:hAnsi="Times New Roman" w:cs="Times New Roman"/>
          <w:lang w:bidi="en-US"/>
        </w:rPr>
        <w:t>lục</w:t>
      </w:r>
      <w:proofErr w:type="spellEnd"/>
      <w:r w:rsidR="00700C2A">
        <w:rPr>
          <w:rFonts w:ascii="Times New Roman" w:hAnsi="Times New Roman" w:cs="Times New Roman"/>
          <w:lang w:bidi="en-US"/>
        </w:rPr>
        <w:t xml:space="preserve"> 4 </w:t>
      </w:r>
      <w:proofErr w:type="spellStart"/>
      <w:r w:rsidR="00700C2A">
        <w:rPr>
          <w:rFonts w:ascii="Times New Roman" w:hAnsi="Times New Roman" w:cs="Times New Roman"/>
          <w:lang w:bidi="en-US"/>
        </w:rPr>
        <w:t>Điều</w:t>
      </w:r>
      <w:proofErr w:type="spellEnd"/>
      <w:r w:rsidR="00700C2A">
        <w:rPr>
          <w:rFonts w:ascii="Times New Roman" w:hAnsi="Times New Roman" w:cs="Times New Roman"/>
          <w:lang w:bidi="en-US"/>
        </w:rPr>
        <w:t xml:space="preserve"> </w:t>
      </w:r>
      <w:proofErr w:type="spellStart"/>
      <w:r w:rsidR="00700C2A">
        <w:rPr>
          <w:rFonts w:ascii="Times New Roman" w:hAnsi="Times New Roman" w:cs="Times New Roman"/>
          <w:lang w:bidi="en-US"/>
        </w:rPr>
        <w:t>lệ</w:t>
      </w:r>
      <w:proofErr w:type="spellEnd"/>
      <w:r w:rsidR="00700C2A">
        <w:rPr>
          <w:rFonts w:ascii="Times New Roman" w:hAnsi="Times New Roman" w:cs="Times New Roman"/>
          <w:lang w:bidi="en-US"/>
        </w:rPr>
        <w:t xml:space="preserve"> Quỹ</w:t>
      </w:r>
      <w:r w:rsidR="008A7B29" w:rsidRPr="00591F41">
        <w:rPr>
          <w:rFonts w:ascii="Times New Roman" w:hAnsi="Times New Roman" w:cs="Times New Roman"/>
        </w:rPr>
        <w:t>;</w:t>
      </w:r>
    </w:p>
    <w:p w14:paraId="2CC9E572" w14:textId="7F15C7AA" w:rsidR="00EF6353" w:rsidRDefault="00EA553A" w:rsidP="00EA553A">
      <w:pPr>
        <w:spacing w:before="120" w:after="120" w:line="276" w:lineRule="auto"/>
        <w:ind w:left="990" w:hanging="360"/>
        <w:jc w:val="both"/>
        <w:rPr>
          <w:rFonts w:ascii="Times New Roman" w:hAnsi="Times New Roman" w:cs="Times New Roman"/>
        </w:rPr>
      </w:pPr>
      <w:r>
        <w:rPr>
          <w:rFonts w:ascii="Times New Roman" w:hAnsi="Times New Roman" w:cs="Times New Roman"/>
          <w:lang w:bidi="en-US"/>
        </w:rPr>
        <w:t>đ)</w:t>
      </w:r>
      <w:r>
        <w:rPr>
          <w:rFonts w:ascii="Times New Roman" w:hAnsi="Times New Roman" w:cs="Times New Roman"/>
          <w:lang w:bidi="en-US"/>
        </w:rPr>
        <w:tab/>
      </w:r>
      <w:r w:rsidR="00EF6353" w:rsidRPr="00EF6353">
        <w:rPr>
          <w:rFonts w:ascii="Times New Roman" w:hAnsi="Times New Roman" w:cs="Times New Roman"/>
          <w:lang w:bidi="en-US"/>
        </w:rPr>
        <w:t xml:space="preserve">Không được đầu </w:t>
      </w:r>
      <w:proofErr w:type="spellStart"/>
      <w:r w:rsidR="00EF6353" w:rsidRPr="00EF6353">
        <w:rPr>
          <w:rFonts w:ascii="Times New Roman" w:hAnsi="Times New Roman" w:cs="Times New Roman"/>
          <w:lang w:bidi="en-US"/>
        </w:rPr>
        <w:t>tư</w:t>
      </w:r>
      <w:proofErr w:type="spellEnd"/>
      <w:r w:rsidR="00EF6353" w:rsidRPr="00EF6353">
        <w:rPr>
          <w:rFonts w:ascii="Times New Roman" w:hAnsi="Times New Roman" w:cs="Times New Roman"/>
          <w:lang w:bidi="en-US"/>
        </w:rPr>
        <w:t xml:space="preserve"> quá 10% tổng giá </w:t>
      </w:r>
      <w:proofErr w:type="spellStart"/>
      <w:r w:rsidR="00EF6353" w:rsidRPr="00EF6353">
        <w:rPr>
          <w:rFonts w:ascii="Times New Roman" w:hAnsi="Times New Roman" w:cs="Times New Roman"/>
          <w:lang w:bidi="en-US"/>
        </w:rPr>
        <w:t>trị</w:t>
      </w:r>
      <w:proofErr w:type="spellEnd"/>
      <w:r w:rsidR="00EF6353" w:rsidRPr="00EF6353">
        <w:rPr>
          <w:rFonts w:ascii="Times New Roman" w:hAnsi="Times New Roman" w:cs="Times New Roman"/>
          <w:lang w:bidi="en-US"/>
        </w:rPr>
        <w:t xml:space="preserve"> </w:t>
      </w:r>
      <w:proofErr w:type="spellStart"/>
      <w:r w:rsidR="00EF6353" w:rsidRPr="00EF6353">
        <w:rPr>
          <w:rFonts w:ascii="Times New Roman" w:hAnsi="Times New Roman" w:cs="Times New Roman"/>
          <w:lang w:bidi="en-US"/>
        </w:rPr>
        <w:t>tài</w:t>
      </w:r>
      <w:proofErr w:type="spellEnd"/>
      <w:r w:rsidR="00EF6353" w:rsidRPr="00EF6353">
        <w:rPr>
          <w:rFonts w:ascii="Times New Roman" w:hAnsi="Times New Roman" w:cs="Times New Roman"/>
          <w:lang w:bidi="en-US"/>
        </w:rPr>
        <w:t xml:space="preserve"> </w:t>
      </w:r>
      <w:proofErr w:type="spellStart"/>
      <w:r w:rsidR="00EF6353" w:rsidRPr="00EF6353">
        <w:rPr>
          <w:rFonts w:ascii="Times New Roman" w:hAnsi="Times New Roman" w:cs="Times New Roman"/>
          <w:lang w:bidi="en-US"/>
        </w:rPr>
        <w:t>sản</w:t>
      </w:r>
      <w:proofErr w:type="spellEnd"/>
      <w:r w:rsidR="00EF6353" w:rsidRPr="00EF6353">
        <w:rPr>
          <w:rFonts w:ascii="Times New Roman" w:hAnsi="Times New Roman" w:cs="Times New Roman"/>
          <w:lang w:bidi="en-US"/>
        </w:rPr>
        <w:t xml:space="preserve"> của quỹ vào các </w:t>
      </w:r>
      <w:proofErr w:type="spellStart"/>
      <w:r w:rsidR="00EF6353" w:rsidRPr="00EF6353">
        <w:rPr>
          <w:rFonts w:ascii="Times New Roman" w:hAnsi="Times New Roman" w:cs="Times New Roman"/>
          <w:lang w:bidi="en-US"/>
        </w:rPr>
        <w:t>tài</w:t>
      </w:r>
      <w:proofErr w:type="spellEnd"/>
      <w:r w:rsidR="00EF6353" w:rsidRPr="00EF6353">
        <w:rPr>
          <w:rFonts w:ascii="Times New Roman" w:hAnsi="Times New Roman" w:cs="Times New Roman"/>
          <w:lang w:bidi="en-US"/>
        </w:rPr>
        <w:t xml:space="preserve"> </w:t>
      </w:r>
      <w:proofErr w:type="spellStart"/>
      <w:r w:rsidR="00EF6353" w:rsidRPr="00EF6353">
        <w:rPr>
          <w:rFonts w:ascii="Times New Roman" w:hAnsi="Times New Roman" w:cs="Times New Roman"/>
          <w:lang w:bidi="en-US"/>
        </w:rPr>
        <w:t>sản</w:t>
      </w:r>
      <w:proofErr w:type="spellEnd"/>
      <w:r w:rsidR="00EF6353" w:rsidRPr="00EF6353">
        <w:rPr>
          <w:rFonts w:ascii="Times New Roman" w:hAnsi="Times New Roman" w:cs="Times New Roman"/>
          <w:lang w:bidi="en-US"/>
        </w:rPr>
        <w:t xml:space="preserve"> quy định </w:t>
      </w:r>
      <w:proofErr w:type="spellStart"/>
      <w:r w:rsidR="00EF6353" w:rsidRPr="00EF6353">
        <w:rPr>
          <w:rFonts w:ascii="Times New Roman" w:hAnsi="Times New Roman" w:cs="Times New Roman"/>
          <w:lang w:bidi="en-US"/>
        </w:rPr>
        <w:t>tại</w:t>
      </w:r>
      <w:proofErr w:type="spellEnd"/>
      <w:r w:rsidR="00EF6353" w:rsidRPr="00EF6353">
        <w:rPr>
          <w:rFonts w:ascii="Times New Roman" w:hAnsi="Times New Roman" w:cs="Times New Roman"/>
          <w:lang w:bidi="en-US"/>
        </w:rPr>
        <w:t xml:space="preserve"> </w:t>
      </w:r>
      <w:proofErr w:type="spellStart"/>
      <w:r w:rsidR="00EF6353" w:rsidRPr="00EF6353">
        <w:rPr>
          <w:rFonts w:ascii="Times New Roman" w:hAnsi="Times New Roman" w:cs="Times New Roman"/>
          <w:lang w:bidi="en-US"/>
        </w:rPr>
        <w:t>điểm</w:t>
      </w:r>
      <w:proofErr w:type="spellEnd"/>
      <w:r w:rsidR="00EF6353" w:rsidRPr="00EF6353">
        <w:rPr>
          <w:rFonts w:ascii="Times New Roman" w:hAnsi="Times New Roman" w:cs="Times New Roman"/>
          <w:lang w:bidi="en-US"/>
        </w:rPr>
        <w:t xml:space="preserve"> e khoản 3 </w:t>
      </w:r>
      <w:proofErr w:type="spellStart"/>
      <w:r w:rsidR="00EF6353" w:rsidRPr="00EF6353">
        <w:rPr>
          <w:rFonts w:ascii="Times New Roman" w:hAnsi="Times New Roman" w:cs="Times New Roman"/>
          <w:lang w:bidi="en-US"/>
        </w:rPr>
        <w:t>Điề</w:t>
      </w:r>
      <w:r w:rsidR="00700C2A">
        <w:rPr>
          <w:rFonts w:ascii="Times New Roman" w:hAnsi="Times New Roman" w:cs="Times New Roman"/>
          <w:lang w:bidi="en-US"/>
        </w:rPr>
        <w:t>u</w:t>
      </w:r>
      <w:proofErr w:type="spellEnd"/>
      <w:r w:rsidR="00700C2A">
        <w:rPr>
          <w:rFonts w:ascii="Times New Roman" w:hAnsi="Times New Roman" w:cs="Times New Roman"/>
          <w:lang w:bidi="en-US"/>
        </w:rPr>
        <w:t xml:space="preserve"> 9 </w:t>
      </w:r>
      <w:proofErr w:type="spellStart"/>
      <w:r w:rsidR="00EF6353" w:rsidRPr="00EF6353">
        <w:rPr>
          <w:rFonts w:ascii="Times New Roman" w:hAnsi="Times New Roman" w:cs="Times New Roman"/>
          <w:lang w:bidi="en-US"/>
        </w:rPr>
        <w:t>Điều</w:t>
      </w:r>
      <w:proofErr w:type="spellEnd"/>
      <w:r w:rsidR="00EF6353" w:rsidRPr="00EF6353">
        <w:rPr>
          <w:rFonts w:ascii="Times New Roman" w:hAnsi="Times New Roman" w:cs="Times New Roman"/>
          <w:lang w:bidi="en-US"/>
        </w:rPr>
        <w:t xml:space="preserve"> </w:t>
      </w:r>
      <w:proofErr w:type="spellStart"/>
      <w:r w:rsidR="00EF6353" w:rsidRPr="00EF6353">
        <w:rPr>
          <w:rFonts w:ascii="Times New Roman" w:hAnsi="Times New Roman" w:cs="Times New Roman"/>
          <w:lang w:bidi="en-US"/>
        </w:rPr>
        <w:t>lệ</w:t>
      </w:r>
      <w:proofErr w:type="spellEnd"/>
      <w:r w:rsidR="00EF6353">
        <w:rPr>
          <w:rFonts w:ascii="Times New Roman" w:hAnsi="Times New Roman" w:cs="Times New Roman"/>
          <w:lang w:bidi="en-US"/>
        </w:rPr>
        <w:t xml:space="preserve"> Quỹ;</w:t>
      </w:r>
    </w:p>
    <w:p w14:paraId="55198636" w14:textId="10DDD5FC" w:rsidR="00EF6353" w:rsidRDefault="00EF6353" w:rsidP="002C4E26">
      <w:pPr>
        <w:numPr>
          <w:ilvl w:val="0"/>
          <w:numId w:val="2"/>
        </w:numPr>
        <w:spacing w:before="120" w:after="120" w:line="276" w:lineRule="auto"/>
        <w:ind w:left="990"/>
        <w:jc w:val="both"/>
        <w:rPr>
          <w:rFonts w:ascii="Times New Roman" w:hAnsi="Times New Roman" w:cs="Times New Roman"/>
        </w:rPr>
      </w:pPr>
      <w:proofErr w:type="spellStart"/>
      <w:r w:rsidRPr="00EF6353">
        <w:rPr>
          <w:rFonts w:ascii="Times New Roman" w:hAnsi="Times New Roman" w:cs="Times New Roman"/>
          <w:lang w:bidi="en-US"/>
        </w:rPr>
        <w:t>Tại</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mọi</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thời</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điểm</w:t>
      </w:r>
      <w:proofErr w:type="spellEnd"/>
      <w:r w:rsidRPr="00EF6353">
        <w:rPr>
          <w:rFonts w:ascii="Times New Roman" w:hAnsi="Times New Roman" w:cs="Times New Roman"/>
          <w:lang w:bidi="en-US"/>
        </w:rPr>
        <w:t xml:space="preserve">, tổng giá </w:t>
      </w:r>
      <w:proofErr w:type="spellStart"/>
      <w:r w:rsidRPr="00EF6353">
        <w:rPr>
          <w:rFonts w:ascii="Times New Roman" w:hAnsi="Times New Roman" w:cs="Times New Roman"/>
          <w:lang w:bidi="en-US"/>
        </w:rPr>
        <w:t>trị</w:t>
      </w:r>
      <w:proofErr w:type="spellEnd"/>
      <w:r w:rsidRPr="00EF6353">
        <w:rPr>
          <w:rFonts w:ascii="Times New Roman" w:hAnsi="Times New Roman" w:cs="Times New Roman"/>
          <w:lang w:bidi="en-US"/>
        </w:rPr>
        <w:t xml:space="preserve"> </w:t>
      </w:r>
      <w:r w:rsidR="00700C2A">
        <w:rPr>
          <w:rFonts w:ascii="Times New Roman" w:hAnsi="Times New Roman" w:cs="Times New Roman"/>
          <w:lang w:bidi="en-US"/>
        </w:rPr>
        <w:t xml:space="preserve">cam </w:t>
      </w:r>
      <w:proofErr w:type="spellStart"/>
      <w:r w:rsidR="00700C2A">
        <w:rPr>
          <w:rFonts w:ascii="Times New Roman" w:hAnsi="Times New Roman" w:cs="Times New Roman"/>
          <w:lang w:bidi="en-US"/>
        </w:rPr>
        <w:t>kết</w:t>
      </w:r>
      <w:proofErr w:type="spellEnd"/>
      <w:r w:rsidR="00700C2A">
        <w:rPr>
          <w:rFonts w:ascii="Times New Roman" w:hAnsi="Times New Roman" w:cs="Times New Roman"/>
          <w:lang w:bidi="en-US"/>
        </w:rPr>
        <w:t xml:space="preserve"> trong các </w:t>
      </w:r>
      <w:proofErr w:type="spellStart"/>
      <w:r w:rsidR="00700C2A">
        <w:rPr>
          <w:rFonts w:ascii="Times New Roman" w:hAnsi="Times New Roman" w:cs="Times New Roman"/>
          <w:lang w:bidi="en-US"/>
        </w:rPr>
        <w:t>giao</w:t>
      </w:r>
      <w:proofErr w:type="spellEnd"/>
      <w:r w:rsidR="00700C2A">
        <w:rPr>
          <w:rFonts w:ascii="Times New Roman" w:hAnsi="Times New Roman" w:cs="Times New Roman"/>
          <w:lang w:bidi="en-US"/>
        </w:rPr>
        <w:t xml:space="preserve"> dịch </w:t>
      </w:r>
      <w:proofErr w:type="spellStart"/>
      <w:r w:rsidR="00700C2A">
        <w:rPr>
          <w:rFonts w:ascii="Times New Roman" w:hAnsi="Times New Roman" w:cs="Times New Roman"/>
          <w:lang w:bidi="en-US"/>
        </w:rPr>
        <w:t>chứng</w:t>
      </w:r>
      <w:proofErr w:type="spellEnd"/>
      <w:r w:rsidR="00700C2A">
        <w:rPr>
          <w:rFonts w:ascii="Times New Roman" w:hAnsi="Times New Roman" w:cs="Times New Roman"/>
          <w:lang w:bidi="en-US"/>
        </w:rPr>
        <w:t xml:space="preserve"> </w:t>
      </w:r>
      <w:proofErr w:type="spellStart"/>
      <w:r w:rsidR="00700C2A">
        <w:rPr>
          <w:rFonts w:ascii="Times New Roman" w:hAnsi="Times New Roman" w:cs="Times New Roman"/>
          <w:lang w:bidi="en-US"/>
        </w:rPr>
        <w:t>khoán</w:t>
      </w:r>
      <w:proofErr w:type="spellEnd"/>
      <w:r w:rsidR="00700C2A">
        <w:rPr>
          <w:rFonts w:ascii="Times New Roman" w:hAnsi="Times New Roman" w:cs="Times New Roman"/>
          <w:lang w:bidi="en-US"/>
        </w:rPr>
        <w:t xml:space="preserve"> </w:t>
      </w:r>
      <w:proofErr w:type="spellStart"/>
      <w:r w:rsidR="00700C2A">
        <w:rPr>
          <w:rFonts w:ascii="Times New Roman" w:hAnsi="Times New Roman" w:cs="Times New Roman"/>
          <w:lang w:bidi="en-US"/>
        </w:rPr>
        <w:t>phái</w:t>
      </w:r>
      <w:proofErr w:type="spellEnd"/>
      <w:r w:rsidR="00700C2A">
        <w:rPr>
          <w:rFonts w:ascii="Times New Roman" w:hAnsi="Times New Roman" w:cs="Times New Roman"/>
          <w:lang w:bidi="en-US"/>
        </w:rPr>
        <w:t xml:space="preserve"> </w:t>
      </w:r>
      <w:proofErr w:type="spellStart"/>
      <w:r w:rsidR="00700C2A">
        <w:rPr>
          <w:rFonts w:ascii="Times New Roman" w:hAnsi="Times New Roman" w:cs="Times New Roman"/>
          <w:lang w:bidi="en-US"/>
        </w:rPr>
        <w:t>sinh</w:t>
      </w:r>
      <w:proofErr w:type="spellEnd"/>
      <w:r w:rsidR="00700C2A">
        <w:rPr>
          <w:rFonts w:ascii="Times New Roman" w:hAnsi="Times New Roman" w:cs="Times New Roman"/>
          <w:lang w:bidi="en-US"/>
        </w:rPr>
        <w:t xml:space="preserve">, </w:t>
      </w:r>
      <w:proofErr w:type="spellStart"/>
      <w:r w:rsidR="00700C2A">
        <w:rPr>
          <w:rFonts w:ascii="Times New Roman" w:hAnsi="Times New Roman" w:cs="Times New Roman"/>
          <w:lang w:bidi="en-US"/>
        </w:rPr>
        <w:t>dư</w:t>
      </w:r>
      <w:proofErr w:type="spellEnd"/>
      <w:r w:rsidR="00700C2A">
        <w:rPr>
          <w:rFonts w:ascii="Times New Roman" w:hAnsi="Times New Roman" w:cs="Times New Roman"/>
          <w:lang w:bidi="en-US"/>
        </w:rPr>
        <w:t xml:space="preserve"> </w:t>
      </w:r>
      <w:proofErr w:type="spellStart"/>
      <w:r w:rsidR="00700C2A">
        <w:rPr>
          <w:rFonts w:ascii="Times New Roman" w:hAnsi="Times New Roman" w:cs="Times New Roman"/>
          <w:lang w:bidi="en-US"/>
        </w:rPr>
        <w:t>nợ</w:t>
      </w:r>
      <w:proofErr w:type="spellEnd"/>
      <w:r w:rsidR="00700C2A">
        <w:rPr>
          <w:rFonts w:ascii="Times New Roman" w:hAnsi="Times New Roman" w:cs="Times New Roman"/>
          <w:lang w:bidi="en-US"/>
        </w:rPr>
        <w:t xml:space="preserve"> </w:t>
      </w:r>
      <w:proofErr w:type="spellStart"/>
      <w:r w:rsidR="00700C2A">
        <w:rPr>
          <w:rFonts w:ascii="Times New Roman" w:hAnsi="Times New Roman" w:cs="Times New Roman"/>
          <w:lang w:bidi="en-US"/>
        </w:rPr>
        <w:t>vay</w:t>
      </w:r>
      <w:proofErr w:type="spellEnd"/>
      <w:r w:rsidR="00700C2A">
        <w:rPr>
          <w:rFonts w:ascii="Times New Roman" w:hAnsi="Times New Roman" w:cs="Times New Roman"/>
          <w:lang w:bidi="en-US"/>
        </w:rPr>
        <w:t xml:space="preserve"> và các khoản phải </w:t>
      </w:r>
      <w:proofErr w:type="spellStart"/>
      <w:r w:rsidR="00700C2A">
        <w:rPr>
          <w:rFonts w:ascii="Times New Roman" w:hAnsi="Times New Roman" w:cs="Times New Roman"/>
          <w:lang w:bidi="en-US"/>
        </w:rPr>
        <w:t>trả</w:t>
      </w:r>
      <w:proofErr w:type="spellEnd"/>
      <w:r w:rsidR="00700C2A">
        <w:rPr>
          <w:rFonts w:ascii="Times New Roman" w:hAnsi="Times New Roman" w:cs="Times New Roman"/>
          <w:lang w:bidi="en-US"/>
        </w:rPr>
        <w:t xml:space="preserve"> của Quỹ</w:t>
      </w:r>
      <w:r w:rsidRPr="00EF6353">
        <w:rPr>
          <w:rFonts w:ascii="Times New Roman" w:hAnsi="Times New Roman" w:cs="Times New Roman"/>
          <w:lang w:bidi="en-US"/>
        </w:rPr>
        <w:t xml:space="preserve"> không được </w:t>
      </w:r>
      <w:proofErr w:type="spellStart"/>
      <w:r w:rsidRPr="00EF6353">
        <w:rPr>
          <w:rFonts w:ascii="Times New Roman" w:hAnsi="Times New Roman" w:cs="Times New Roman"/>
          <w:lang w:bidi="en-US"/>
        </w:rPr>
        <w:t>vượt</w:t>
      </w:r>
      <w:proofErr w:type="spellEnd"/>
      <w:r w:rsidRPr="00EF6353">
        <w:rPr>
          <w:rFonts w:ascii="Times New Roman" w:hAnsi="Times New Roman" w:cs="Times New Roman"/>
          <w:lang w:bidi="en-US"/>
        </w:rPr>
        <w:t xml:space="preserve"> quá giá </w:t>
      </w:r>
      <w:proofErr w:type="spellStart"/>
      <w:r w:rsidRPr="00EF6353">
        <w:rPr>
          <w:rFonts w:ascii="Times New Roman" w:hAnsi="Times New Roman" w:cs="Times New Roman"/>
          <w:lang w:bidi="en-US"/>
        </w:rPr>
        <w:t>trị</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tài</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sản</w:t>
      </w:r>
      <w:proofErr w:type="spellEnd"/>
      <w:r w:rsidRPr="00EF6353">
        <w:rPr>
          <w:rFonts w:ascii="Times New Roman" w:hAnsi="Times New Roman" w:cs="Times New Roman"/>
          <w:lang w:bidi="en-US"/>
        </w:rPr>
        <w:t xml:space="preserve"> </w:t>
      </w:r>
      <w:proofErr w:type="spellStart"/>
      <w:r w:rsidRPr="00EF6353">
        <w:rPr>
          <w:rFonts w:ascii="Times New Roman" w:hAnsi="Times New Roman" w:cs="Times New Roman"/>
          <w:lang w:bidi="en-US"/>
        </w:rPr>
        <w:t>ròng</w:t>
      </w:r>
      <w:proofErr w:type="spellEnd"/>
      <w:r w:rsidRPr="00EF6353">
        <w:rPr>
          <w:rFonts w:ascii="Times New Roman" w:hAnsi="Times New Roman" w:cs="Times New Roman"/>
          <w:lang w:bidi="en-US"/>
        </w:rPr>
        <w:t xml:space="preserve"> củ</w:t>
      </w:r>
      <w:r>
        <w:rPr>
          <w:rFonts w:ascii="Times New Roman" w:hAnsi="Times New Roman" w:cs="Times New Roman"/>
          <w:lang w:bidi="en-US"/>
        </w:rPr>
        <w:t>a Q</w:t>
      </w:r>
      <w:r w:rsidRPr="00EF6353">
        <w:rPr>
          <w:rFonts w:ascii="Times New Roman" w:hAnsi="Times New Roman" w:cs="Times New Roman"/>
          <w:lang w:bidi="en-US"/>
        </w:rPr>
        <w:t>uỹ</w:t>
      </w:r>
      <w:r>
        <w:rPr>
          <w:rFonts w:ascii="Times New Roman" w:hAnsi="Times New Roman" w:cs="Times New Roman"/>
          <w:lang w:bidi="en-US"/>
        </w:rPr>
        <w:t>;</w:t>
      </w:r>
    </w:p>
    <w:p w14:paraId="3B9AE43B" w14:textId="41D41C88" w:rsidR="00EF6353" w:rsidRPr="00591F41" w:rsidRDefault="00EA553A" w:rsidP="00EA553A">
      <w:pPr>
        <w:spacing w:before="120" w:after="120" w:line="276" w:lineRule="auto"/>
        <w:ind w:left="990" w:hanging="360"/>
        <w:jc w:val="both"/>
        <w:rPr>
          <w:rFonts w:ascii="Times New Roman" w:hAnsi="Times New Roman" w:cs="Times New Roman"/>
        </w:rPr>
      </w:pPr>
      <w:r>
        <w:rPr>
          <w:rFonts w:ascii="Times New Roman" w:hAnsi="Times New Roman" w:cs="Times New Roman"/>
          <w:lang w:bidi="en-US"/>
        </w:rPr>
        <w:t>g)</w:t>
      </w:r>
      <w:r>
        <w:rPr>
          <w:rFonts w:ascii="Times New Roman" w:hAnsi="Times New Roman" w:cs="Times New Roman"/>
          <w:lang w:bidi="en-US"/>
        </w:rPr>
        <w:tab/>
      </w:r>
      <w:r w:rsidR="00EF6353" w:rsidRPr="00EF6353">
        <w:rPr>
          <w:rFonts w:ascii="Times New Roman" w:hAnsi="Times New Roman" w:cs="Times New Roman"/>
          <w:lang w:bidi="en-US"/>
        </w:rPr>
        <w:t xml:space="preserve">Không được đầu </w:t>
      </w:r>
      <w:proofErr w:type="spellStart"/>
      <w:r w:rsidR="00EF6353" w:rsidRPr="00EF6353">
        <w:rPr>
          <w:rFonts w:ascii="Times New Roman" w:hAnsi="Times New Roman" w:cs="Times New Roman"/>
          <w:lang w:bidi="en-US"/>
        </w:rPr>
        <w:t>tư</w:t>
      </w:r>
      <w:proofErr w:type="spellEnd"/>
      <w:r w:rsidR="00EF6353" w:rsidRPr="00EF6353">
        <w:rPr>
          <w:rFonts w:ascii="Times New Roman" w:hAnsi="Times New Roman" w:cs="Times New Roman"/>
          <w:lang w:bidi="en-US"/>
        </w:rPr>
        <w:t xml:space="preserve"> vào </w:t>
      </w:r>
      <w:proofErr w:type="spellStart"/>
      <w:r w:rsidR="00EF6353" w:rsidRPr="00EF6353">
        <w:rPr>
          <w:rFonts w:ascii="Times New Roman" w:hAnsi="Times New Roman" w:cs="Times New Roman"/>
          <w:lang w:bidi="en-US"/>
        </w:rPr>
        <w:t>chứng</w:t>
      </w:r>
      <w:proofErr w:type="spellEnd"/>
      <w:r w:rsidR="00EF6353" w:rsidRPr="00EF6353">
        <w:rPr>
          <w:rFonts w:ascii="Times New Roman" w:hAnsi="Times New Roman" w:cs="Times New Roman"/>
          <w:lang w:bidi="en-US"/>
        </w:rPr>
        <w:t xml:space="preserve"> </w:t>
      </w:r>
      <w:proofErr w:type="spellStart"/>
      <w:r w:rsidR="00EF6353" w:rsidRPr="00EF6353">
        <w:rPr>
          <w:rFonts w:ascii="Times New Roman" w:hAnsi="Times New Roman" w:cs="Times New Roman"/>
          <w:lang w:bidi="en-US"/>
        </w:rPr>
        <w:t>chỉ</w:t>
      </w:r>
      <w:proofErr w:type="spellEnd"/>
      <w:r w:rsidR="00EF6353" w:rsidRPr="00EF6353">
        <w:rPr>
          <w:rFonts w:ascii="Times New Roman" w:hAnsi="Times New Roman" w:cs="Times New Roman"/>
          <w:lang w:bidi="en-US"/>
        </w:rPr>
        <w:t xml:space="preserve"> quỹ của </w:t>
      </w:r>
      <w:proofErr w:type="spellStart"/>
      <w:r w:rsidR="00EF6353" w:rsidRPr="00EF6353">
        <w:rPr>
          <w:rFonts w:ascii="Times New Roman" w:hAnsi="Times New Roman" w:cs="Times New Roman"/>
          <w:lang w:bidi="en-US"/>
        </w:rPr>
        <w:t>chính</w:t>
      </w:r>
      <w:proofErr w:type="spellEnd"/>
      <w:r w:rsidR="00EF6353" w:rsidRPr="00EF6353">
        <w:rPr>
          <w:rFonts w:ascii="Times New Roman" w:hAnsi="Times New Roman" w:cs="Times New Roman"/>
          <w:lang w:bidi="en-US"/>
        </w:rPr>
        <w:t xml:space="preserve"> quỹ đó</w:t>
      </w:r>
      <w:r w:rsidR="00EF6353">
        <w:rPr>
          <w:rFonts w:ascii="Times New Roman" w:hAnsi="Times New Roman" w:cs="Times New Roman"/>
          <w:lang w:bidi="en-US"/>
        </w:rPr>
        <w:t>;</w:t>
      </w:r>
    </w:p>
    <w:p w14:paraId="1F3F2576" w14:textId="01576CCB" w:rsidR="00DD5D98" w:rsidRPr="00DD5D98" w:rsidRDefault="00EA553A" w:rsidP="00EA553A">
      <w:pPr>
        <w:spacing w:before="120" w:after="120" w:line="276" w:lineRule="auto"/>
        <w:ind w:left="990" w:hanging="360"/>
        <w:jc w:val="both"/>
        <w:rPr>
          <w:rFonts w:ascii="Times New Roman" w:hAnsi="Times New Roman" w:cs="Times New Roman"/>
        </w:rPr>
      </w:pPr>
      <w:r>
        <w:rPr>
          <w:rFonts w:ascii="Times New Roman" w:hAnsi="Times New Roman" w:cs="Times New Roman"/>
          <w:lang w:bidi="en-US"/>
        </w:rPr>
        <w:t xml:space="preserve">h) </w:t>
      </w:r>
      <w:r>
        <w:rPr>
          <w:rFonts w:ascii="Times New Roman" w:hAnsi="Times New Roman" w:cs="Times New Roman"/>
          <w:lang w:bidi="en-US"/>
        </w:rPr>
        <w:tab/>
      </w:r>
      <w:proofErr w:type="spellStart"/>
      <w:r w:rsidR="00EF6353" w:rsidRPr="00EF6353">
        <w:rPr>
          <w:rFonts w:ascii="Times New Roman" w:hAnsi="Times New Roman" w:cs="Times New Roman"/>
          <w:lang w:bidi="en-US"/>
        </w:rPr>
        <w:t>Chỉ</w:t>
      </w:r>
      <w:proofErr w:type="spellEnd"/>
      <w:r w:rsidR="00EF6353" w:rsidRPr="00EF6353">
        <w:rPr>
          <w:rFonts w:ascii="Times New Roman" w:hAnsi="Times New Roman" w:cs="Times New Roman"/>
          <w:lang w:bidi="en-US"/>
        </w:rPr>
        <w:t xml:space="preserve"> được đầu </w:t>
      </w:r>
      <w:proofErr w:type="spellStart"/>
      <w:r w:rsidR="00EF6353" w:rsidRPr="00EF6353">
        <w:rPr>
          <w:rFonts w:ascii="Times New Roman" w:hAnsi="Times New Roman" w:cs="Times New Roman"/>
          <w:lang w:bidi="en-US"/>
        </w:rPr>
        <w:t>tư</w:t>
      </w:r>
      <w:proofErr w:type="spellEnd"/>
      <w:r w:rsidR="00EF6353" w:rsidRPr="00EF6353">
        <w:rPr>
          <w:rFonts w:ascii="Times New Roman" w:hAnsi="Times New Roman" w:cs="Times New Roman"/>
          <w:lang w:bidi="en-US"/>
        </w:rPr>
        <w:t xml:space="preserve"> vào </w:t>
      </w:r>
      <w:proofErr w:type="spellStart"/>
      <w:r w:rsidR="00EF6353" w:rsidRPr="00EF6353">
        <w:rPr>
          <w:rFonts w:ascii="Times New Roman" w:hAnsi="Times New Roman" w:cs="Times New Roman"/>
          <w:lang w:bidi="en-US"/>
        </w:rPr>
        <w:t>chứng</w:t>
      </w:r>
      <w:proofErr w:type="spellEnd"/>
      <w:r w:rsidR="00EF6353" w:rsidRPr="00EF6353">
        <w:rPr>
          <w:rFonts w:ascii="Times New Roman" w:hAnsi="Times New Roman" w:cs="Times New Roman"/>
          <w:lang w:bidi="en-US"/>
        </w:rPr>
        <w:t xml:space="preserve"> </w:t>
      </w:r>
      <w:proofErr w:type="spellStart"/>
      <w:r w:rsidR="00EF6353" w:rsidRPr="00EF6353">
        <w:rPr>
          <w:rFonts w:ascii="Times New Roman" w:hAnsi="Times New Roman" w:cs="Times New Roman"/>
          <w:lang w:bidi="en-US"/>
        </w:rPr>
        <w:t>chỉ</w:t>
      </w:r>
      <w:proofErr w:type="spellEnd"/>
      <w:r w:rsidR="00EF6353" w:rsidRPr="00EF6353">
        <w:rPr>
          <w:rFonts w:ascii="Times New Roman" w:hAnsi="Times New Roman" w:cs="Times New Roman"/>
          <w:lang w:bidi="en-US"/>
        </w:rPr>
        <w:t xml:space="preserve"> quỹ </w:t>
      </w:r>
      <w:proofErr w:type="spellStart"/>
      <w:r w:rsidR="00EF6353" w:rsidRPr="00EF6353">
        <w:rPr>
          <w:rFonts w:ascii="Times New Roman" w:hAnsi="Times New Roman" w:cs="Times New Roman"/>
          <w:lang w:bidi="en-US"/>
        </w:rPr>
        <w:t>đại</w:t>
      </w:r>
      <w:proofErr w:type="spellEnd"/>
      <w:r w:rsidR="00EF6353" w:rsidRPr="00EF6353">
        <w:rPr>
          <w:rFonts w:ascii="Times New Roman" w:hAnsi="Times New Roman" w:cs="Times New Roman"/>
          <w:lang w:bidi="en-US"/>
        </w:rPr>
        <w:t xml:space="preserve"> </w:t>
      </w:r>
      <w:proofErr w:type="spellStart"/>
      <w:r w:rsidR="00EF6353" w:rsidRPr="00EF6353">
        <w:rPr>
          <w:rFonts w:ascii="Times New Roman" w:hAnsi="Times New Roman" w:cs="Times New Roman"/>
          <w:lang w:bidi="en-US"/>
        </w:rPr>
        <w:t>chúng</w:t>
      </w:r>
      <w:proofErr w:type="spellEnd"/>
      <w:r w:rsidR="00EF6353" w:rsidRPr="00EF6353">
        <w:rPr>
          <w:rFonts w:ascii="Times New Roman" w:hAnsi="Times New Roman" w:cs="Times New Roman"/>
          <w:lang w:bidi="en-US"/>
        </w:rPr>
        <w:t xml:space="preserve"> khác, công ty đầu </w:t>
      </w:r>
      <w:proofErr w:type="spellStart"/>
      <w:r w:rsidR="00EF6353" w:rsidRPr="00EF6353">
        <w:rPr>
          <w:rFonts w:ascii="Times New Roman" w:hAnsi="Times New Roman" w:cs="Times New Roman"/>
          <w:lang w:bidi="en-US"/>
        </w:rPr>
        <w:t>tư</w:t>
      </w:r>
      <w:proofErr w:type="spellEnd"/>
      <w:r w:rsidR="00EF6353" w:rsidRPr="00EF6353">
        <w:rPr>
          <w:rFonts w:ascii="Times New Roman" w:hAnsi="Times New Roman" w:cs="Times New Roman"/>
          <w:lang w:bidi="en-US"/>
        </w:rPr>
        <w:t xml:space="preserve"> </w:t>
      </w:r>
      <w:proofErr w:type="spellStart"/>
      <w:r w:rsidR="00EF6353" w:rsidRPr="00EF6353">
        <w:rPr>
          <w:rFonts w:ascii="Times New Roman" w:hAnsi="Times New Roman" w:cs="Times New Roman"/>
          <w:lang w:bidi="en-US"/>
        </w:rPr>
        <w:t>chứng</w:t>
      </w:r>
      <w:proofErr w:type="spellEnd"/>
      <w:r w:rsidR="00EF6353" w:rsidRPr="00EF6353">
        <w:rPr>
          <w:rFonts w:ascii="Times New Roman" w:hAnsi="Times New Roman" w:cs="Times New Roman"/>
          <w:lang w:bidi="en-US"/>
        </w:rPr>
        <w:t xml:space="preserve"> </w:t>
      </w:r>
      <w:proofErr w:type="spellStart"/>
      <w:r w:rsidR="00EF6353" w:rsidRPr="00EF6353">
        <w:rPr>
          <w:rFonts w:ascii="Times New Roman" w:hAnsi="Times New Roman" w:cs="Times New Roman"/>
          <w:lang w:bidi="en-US"/>
        </w:rPr>
        <w:t>khoán</w:t>
      </w:r>
      <w:proofErr w:type="spellEnd"/>
      <w:r w:rsidR="00EF6353" w:rsidRPr="00EF6353">
        <w:rPr>
          <w:rFonts w:ascii="Times New Roman" w:hAnsi="Times New Roman" w:cs="Times New Roman"/>
          <w:lang w:bidi="en-US"/>
        </w:rPr>
        <w:t xml:space="preserve"> </w:t>
      </w:r>
      <w:proofErr w:type="spellStart"/>
      <w:r w:rsidR="00EF6353" w:rsidRPr="00EF6353">
        <w:rPr>
          <w:rFonts w:ascii="Times New Roman" w:hAnsi="Times New Roman" w:cs="Times New Roman"/>
          <w:lang w:bidi="en-US"/>
        </w:rPr>
        <w:t>đại</w:t>
      </w:r>
      <w:proofErr w:type="spellEnd"/>
      <w:r w:rsidR="00EF6353" w:rsidRPr="00EF6353">
        <w:rPr>
          <w:rFonts w:ascii="Times New Roman" w:hAnsi="Times New Roman" w:cs="Times New Roman"/>
          <w:lang w:bidi="en-US"/>
        </w:rPr>
        <w:t xml:space="preserve"> </w:t>
      </w:r>
      <w:proofErr w:type="spellStart"/>
      <w:r w:rsidR="00EF6353" w:rsidRPr="00EF6353">
        <w:rPr>
          <w:rFonts w:ascii="Times New Roman" w:hAnsi="Times New Roman" w:cs="Times New Roman"/>
          <w:lang w:bidi="en-US"/>
        </w:rPr>
        <w:t>chúng</w:t>
      </w:r>
      <w:proofErr w:type="spellEnd"/>
      <w:r w:rsidR="00EF6353" w:rsidRPr="00EF6353">
        <w:rPr>
          <w:rFonts w:ascii="Times New Roman" w:hAnsi="Times New Roman" w:cs="Times New Roman"/>
          <w:lang w:bidi="en-US"/>
        </w:rPr>
        <w:t xml:space="preserve"> do công ty </w:t>
      </w:r>
      <w:proofErr w:type="spellStart"/>
      <w:r w:rsidR="00EF6353" w:rsidRPr="00EF6353">
        <w:rPr>
          <w:rFonts w:ascii="Times New Roman" w:hAnsi="Times New Roman" w:cs="Times New Roman"/>
          <w:lang w:bidi="en-US"/>
        </w:rPr>
        <w:t>quản</w:t>
      </w:r>
      <w:proofErr w:type="spellEnd"/>
      <w:r w:rsidR="00EF6353" w:rsidRPr="00EF6353">
        <w:rPr>
          <w:rFonts w:ascii="Times New Roman" w:hAnsi="Times New Roman" w:cs="Times New Roman"/>
          <w:lang w:bidi="en-US"/>
        </w:rPr>
        <w:t xml:space="preserve"> lý quỹ khác </w:t>
      </w:r>
      <w:proofErr w:type="spellStart"/>
      <w:r w:rsidR="00EF6353" w:rsidRPr="00EF6353">
        <w:rPr>
          <w:rFonts w:ascii="Times New Roman" w:hAnsi="Times New Roman" w:cs="Times New Roman"/>
          <w:lang w:bidi="en-US"/>
        </w:rPr>
        <w:t>quản</w:t>
      </w:r>
      <w:proofErr w:type="spellEnd"/>
      <w:r w:rsidR="00EF6353" w:rsidRPr="00EF6353">
        <w:rPr>
          <w:rFonts w:ascii="Times New Roman" w:hAnsi="Times New Roman" w:cs="Times New Roman"/>
          <w:lang w:bidi="en-US"/>
        </w:rPr>
        <w:t xml:space="preserve"> lý và </w:t>
      </w:r>
      <w:proofErr w:type="spellStart"/>
      <w:r w:rsidR="00EF6353" w:rsidRPr="00EF6353">
        <w:rPr>
          <w:rFonts w:ascii="Times New Roman" w:hAnsi="Times New Roman" w:cs="Times New Roman"/>
          <w:lang w:bidi="en-US"/>
        </w:rPr>
        <w:t>bảo</w:t>
      </w:r>
      <w:proofErr w:type="spellEnd"/>
      <w:r w:rsidR="00EF6353" w:rsidRPr="00EF6353">
        <w:rPr>
          <w:rFonts w:ascii="Times New Roman" w:hAnsi="Times New Roman" w:cs="Times New Roman"/>
          <w:lang w:bidi="en-US"/>
        </w:rPr>
        <w:t xml:space="preserve"> </w:t>
      </w:r>
      <w:proofErr w:type="spellStart"/>
      <w:r w:rsidR="00EF6353" w:rsidRPr="00EF6353">
        <w:rPr>
          <w:rFonts w:ascii="Times New Roman" w:hAnsi="Times New Roman" w:cs="Times New Roman"/>
          <w:lang w:bidi="en-US"/>
        </w:rPr>
        <w:t>đảm</w:t>
      </w:r>
      <w:proofErr w:type="spellEnd"/>
      <w:r w:rsidR="00EF6353" w:rsidRPr="00EF6353">
        <w:rPr>
          <w:rFonts w:ascii="Times New Roman" w:hAnsi="Times New Roman" w:cs="Times New Roman"/>
          <w:lang w:bidi="en-US"/>
        </w:rPr>
        <w:t xml:space="preserve"> các </w:t>
      </w:r>
      <w:proofErr w:type="spellStart"/>
      <w:r w:rsidR="00EF6353" w:rsidRPr="00EF6353">
        <w:rPr>
          <w:rFonts w:ascii="Times New Roman" w:hAnsi="Times New Roman" w:cs="Times New Roman"/>
          <w:lang w:bidi="en-US"/>
        </w:rPr>
        <w:t>hạn</w:t>
      </w:r>
      <w:proofErr w:type="spellEnd"/>
      <w:r w:rsidR="00EF6353" w:rsidRPr="00EF6353">
        <w:rPr>
          <w:rFonts w:ascii="Times New Roman" w:hAnsi="Times New Roman" w:cs="Times New Roman"/>
          <w:lang w:bidi="en-US"/>
        </w:rPr>
        <w:t xml:space="preserve"> </w:t>
      </w:r>
      <w:proofErr w:type="spellStart"/>
      <w:r w:rsidR="00EF6353" w:rsidRPr="00EF6353">
        <w:rPr>
          <w:rFonts w:ascii="Times New Roman" w:hAnsi="Times New Roman" w:cs="Times New Roman"/>
          <w:lang w:bidi="en-US"/>
        </w:rPr>
        <w:t>chế</w:t>
      </w:r>
      <w:proofErr w:type="spellEnd"/>
      <w:r w:rsidR="00EF6353" w:rsidRPr="00EF6353">
        <w:rPr>
          <w:rFonts w:ascii="Times New Roman" w:hAnsi="Times New Roman" w:cs="Times New Roman"/>
          <w:lang w:bidi="en-US"/>
        </w:rPr>
        <w:t xml:space="preserve"> </w:t>
      </w:r>
      <w:proofErr w:type="spellStart"/>
      <w:r w:rsidR="00EF6353" w:rsidRPr="00EF6353">
        <w:rPr>
          <w:rFonts w:ascii="Times New Roman" w:hAnsi="Times New Roman" w:cs="Times New Roman"/>
          <w:lang w:bidi="en-US"/>
        </w:rPr>
        <w:t>sau</w:t>
      </w:r>
      <w:proofErr w:type="spellEnd"/>
      <w:r w:rsidR="00DD5D98">
        <w:rPr>
          <w:rFonts w:ascii="Times New Roman" w:eastAsia="Calibri" w:hAnsi="Times New Roman" w:cs="Times New Roman"/>
          <w:noProof/>
          <w:color w:val="000000"/>
        </w:rPr>
        <w:t>:</w:t>
      </w:r>
    </w:p>
    <w:p w14:paraId="548CD3F1" w14:textId="77777777" w:rsidR="00DD5D98" w:rsidRDefault="00DD5D98" w:rsidP="00DD5D98">
      <w:pPr>
        <w:numPr>
          <w:ilvl w:val="0"/>
          <w:numId w:val="8"/>
        </w:numPr>
        <w:spacing w:before="120" w:after="120" w:line="276" w:lineRule="auto"/>
        <w:ind w:left="990"/>
        <w:jc w:val="both"/>
        <w:rPr>
          <w:rFonts w:ascii="Times New Roman" w:hAnsi="Times New Roman" w:cs="Times New Roman"/>
          <w:lang w:val="vi-VN"/>
        </w:rPr>
      </w:pPr>
      <w:r w:rsidRPr="00DD5D98">
        <w:rPr>
          <w:rFonts w:ascii="Times New Roman" w:hAnsi="Times New Roman" w:cs="Times New Roman"/>
          <w:lang w:val="vi-VN"/>
        </w:rPr>
        <w:t xml:space="preserve">Không đầu tư vào quá 10% tổng số chứng chỉ quỹ đang lưu hành của một quỹ đại chúng, cổ phiếu đang lưu hành của một công ty đầu tư chứng khoán đại chúng; </w:t>
      </w:r>
    </w:p>
    <w:p w14:paraId="39ABA79B" w14:textId="77777777" w:rsidR="00DD5D98" w:rsidRDefault="00DD5D98" w:rsidP="00DD5D98">
      <w:pPr>
        <w:numPr>
          <w:ilvl w:val="0"/>
          <w:numId w:val="8"/>
        </w:numPr>
        <w:spacing w:before="120" w:after="120" w:line="276" w:lineRule="auto"/>
        <w:ind w:left="990"/>
        <w:jc w:val="both"/>
        <w:rPr>
          <w:rFonts w:ascii="Times New Roman" w:hAnsi="Times New Roman" w:cs="Times New Roman"/>
          <w:lang w:val="vi-VN"/>
        </w:rPr>
      </w:pPr>
      <w:r w:rsidRPr="00DD5D98">
        <w:rPr>
          <w:rFonts w:ascii="Times New Roman" w:hAnsi="Times New Roman" w:cs="Times New Roman"/>
          <w:lang w:val="vi-VN"/>
        </w:rPr>
        <w:t xml:space="preserve">Không đầu tư quá 20% tổng giá trị tài sản của Quỹ vào chứng chỉ quỹ của một quỹ đại chúng, cổ phiếu của một công ty đầu tư chứng khoán đại chúng; </w:t>
      </w:r>
    </w:p>
    <w:p w14:paraId="0949C419" w14:textId="77777777" w:rsidR="008A7B29" w:rsidRPr="00DD5D98" w:rsidRDefault="00DD5D98" w:rsidP="00DD5D98">
      <w:pPr>
        <w:numPr>
          <w:ilvl w:val="0"/>
          <w:numId w:val="8"/>
        </w:numPr>
        <w:spacing w:before="120" w:after="120" w:line="276" w:lineRule="auto"/>
        <w:ind w:left="990"/>
        <w:jc w:val="both"/>
        <w:rPr>
          <w:rFonts w:ascii="Times New Roman" w:hAnsi="Times New Roman" w:cs="Times New Roman"/>
          <w:lang w:val="vi-VN"/>
        </w:rPr>
      </w:pPr>
      <w:r w:rsidRPr="00DD5D98">
        <w:rPr>
          <w:rFonts w:ascii="Times New Roman" w:hAnsi="Times New Roman" w:cs="Times New Roman"/>
          <w:lang w:val="vi-VN"/>
        </w:rPr>
        <w:t xml:space="preserve">Không đầu tư quá 30% tổng giá trị tài sản của Quỹ vào các chứng chỉ </w:t>
      </w:r>
      <w:r w:rsidRPr="00DD5D98">
        <w:rPr>
          <w:rFonts w:ascii="Times New Roman" w:hAnsi="Times New Roman" w:cs="Times New Roman"/>
        </w:rPr>
        <w:t>q</w:t>
      </w:r>
      <w:r w:rsidRPr="00DD5D98">
        <w:rPr>
          <w:rFonts w:ascii="Times New Roman" w:hAnsi="Times New Roman" w:cs="Times New Roman"/>
          <w:lang w:val="vi-VN"/>
        </w:rPr>
        <w:t>uỹ đại chúng, cổ phiếu công ty đầu tư chứng khoán đại chúng;</w:t>
      </w:r>
    </w:p>
    <w:p w14:paraId="6DF49DF0" w14:textId="5CA65BD7" w:rsidR="008A7B29" w:rsidRPr="00591F41" w:rsidRDefault="00EA553A" w:rsidP="00EA553A">
      <w:pPr>
        <w:spacing w:before="120" w:after="120" w:line="276" w:lineRule="auto"/>
        <w:ind w:left="990" w:hanging="360"/>
        <w:jc w:val="both"/>
        <w:rPr>
          <w:rFonts w:ascii="Times New Roman" w:hAnsi="Times New Roman" w:cs="Times New Roman"/>
        </w:rPr>
      </w:pPr>
      <w:r>
        <w:rPr>
          <w:rFonts w:ascii="Times New Roman" w:eastAsia="Calibri" w:hAnsi="Times New Roman" w:cs="Times New Roman"/>
          <w:bCs/>
          <w:noProof/>
          <w:color w:val="000000"/>
          <w:lang w:bidi="en-US"/>
        </w:rPr>
        <w:t>i)</w:t>
      </w:r>
      <w:r>
        <w:rPr>
          <w:rFonts w:ascii="Times New Roman" w:eastAsia="Calibri" w:hAnsi="Times New Roman" w:cs="Times New Roman"/>
          <w:bCs/>
          <w:noProof/>
          <w:color w:val="000000"/>
          <w:lang w:bidi="en-US"/>
        </w:rPr>
        <w:tab/>
      </w:r>
      <w:r w:rsidR="00EF6353" w:rsidRPr="00EF6353">
        <w:rPr>
          <w:rFonts w:ascii="Times New Roman" w:eastAsia="Calibri" w:hAnsi="Times New Roman" w:cs="Times New Roman"/>
          <w:bCs/>
          <w:noProof/>
          <w:color w:val="000000"/>
          <w:lang w:val="vi-VN" w:bidi="en-US"/>
        </w:rPr>
        <w:t>Không được đầu tư trực tiếp vào bất động sản, đá quý, kim loại quý hiếm</w:t>
      </w:r>
      <w:r w:rsidR="00EF6353">
        <w:rPr>
          <w:rFonts w:ascii="Times New Roman" w:hAnsi="Times New Roman" w:cs="Times New Roman"/>
        </w:rPr>
        <w:t>.</w:t>
      </w:r>
    </w:p>
    <w:p w14:paraId="1EAC0CF3" w14:textId="7EA35009" w:rsidR="008A7B29" w:rsidRPr="00591F41" w:rsidRDefault="0091643C" w:rsidP="005C3387">
      <w:pPr>
        <w:ind w:left="720"/>
        <w:jc w:val="both"/>
        <w:rPr>
          <w:rFonts w:ascii="Times New Roman" w:hAnsi="Times New Roman" w:cs="Times New Roman"/>
        </w:rPr>
      </w:pPr>
      <w:r w:rsidRPr="0091643C">
        <w:rPr>
          <w:rFonts w:ascii="Times New Roman" w:hAnsi="Times New Roman" w:cs="Times New Roman"/>
          <w:lang w:val="vi-VN"/>
        </w:rPr>
        <w:lastRenderedPageBreak/>
        <w:t xml:space="preserve">Cơ cấu đầu tư của quỹ mở chỉ được vượt mức so với các hạn chế đầu tư đã quy định tại điểm b, c, d, </w:t>
      </w:r>
      <w:r w:rsidR="00EA553A">
        <w:rPr>
          <w:rFonts w:ascii="Times New Roman" w:hAnsi="Times New Roman" w:cs="Times New Roman"/>
        </w:rPr>
        <w:t xml:space="preserve">đ </w:t>
      </w:r>
      <w:r w:rsidRPr="0091643C">
        <w:rPr>
          <w:rFonts w:ascii="Times New Roman" w:hAnsi="Times New Roman" w:cs="Times New Roman"/>
          <w:lang w:val="vi-VN"/>
        </w:rPr>
        <w:t xml:space="preserve">và </w:t>
      </w:r>
      <w:r w:rsidRPr="0091643C">
        <w:rPr>
          <w:rFonts w:ascii="Times New Roman" w:hAnsi="Times New Roman" w:cs="Times New Roman"/>
          <w:lang w:bidi="en-US"/>
        </w:rPr>
        <w:t>h</w:t>
      </w:r>
      <w:r w:rsidRPr="0091643C">
        <w:rPr>
          <w:rFonts w:ascii="Times New Roman" w:hAnsi="Times New Roman" w:cs="Times New Roman"/>
          <w:lang w:val="vi-VN"/>
        </w:rPr>
        <w:t xml:space="preserve"> khoả</w:t>
      </w:r>
      <w:r w:rsidR="00EA553A">
        <w:rPr>
          <w:rFonts w:ascii="Times New Roman" w:hAnsi="Times New Roman" w:cs="Times New Roman"/>
          <w:lang w:val="vi-VN"/>
        </w:rPr>
        <w:t>n 1</w:t>
      </w:r>
      <w:r w:rsidRPr="0091643C">
        <w:rPr>
          <w:rFonts w:ascii="Times New Roman" w:hAnsi="Times New Roman" w:cs="Times New Roman"/>
          <w:lang w:val="vi-VN"/>
        </w:rPr>
        <w:t xml:space="preserve"> Điề</w:t>
      </w:r>
      <w:r w:rsidR="00EA553A">
        <w:rPr>
          <w:rFonts w:ascii="Times New Roman" w:hAnsi="Times New Roman" w:cs="Times New Roman"/>
          <w:lang w:val="vi-VN"/>
        </w:rPr>
        <w:t xml:space="preserve">u 10 </w:t>
      </w:r>
      <w:proofErr w:type="spellStart"/>
      <w:r w:rsidR="00EA553A">
        <w:rPr>
          <w:rFonts w:ascii="Times New Roman" w:hAnsi="Times New Roman" w:cs="Times New Roman"/>
        </w:rPr>
        <w:t>Điều</w:t>
      </w:r>
      <w:proofErr w:type="spellEnd"/>
      <w:r w:rsidR="00EA553A">
        <w:rPr>
          <w:rFonts w:ascii="Times New Roman" w:hAnsi="Times New Roman" w:cs="Times New Roman"/>
        </w:rPr>
        <w:t xml:space="preserve"> </w:t>
      </w:r>
      <w:proofErr w:type="spellStart"/>
      <w:r w:rsidR="00EA553A">
        <w:rPr>
          <w:rFonts w:ascii="Times New Roman" w:hAnsi="Times New Roman" w:cs="Times New Roman"/>
        </w:rPr>
        <w:t>lệ</w:t>
      </w:r>
      <w:proofErr w:type="spellEnd"/>
      <w:r w:rsidR="00EA553A">
        <w:rPr>
          <w:rFonts w:ascii="Times New Roman" w:hAnsi="Times New Roman" w:cs="Times New Roman"/>
        </w:rPr>
        <w:t xml:space="preserve"> Quỹ</w:t>
      </w:r>
      <w:r w:rsidRPr="0091643C">
        <w:rPr>
          <w:rFonts w:ascii="Times New Roman" w:hAnsi="Times New Roman" w:cs="Times New Roman"/>
          <w:lang w:val="vi-VN"/>
        </w:rPr>
        <w:t xml:space="preserve"> và chỉ do các </w:t>
      </w:r>
      <w:proofErr w:type="spellStart"/>
      <w:r w:rsidRPr="0091643C">
        <w:rPr>
          <w:rFonts w:ascii="Times New Roman" w:hAnsi="Times New Roman" w:cs="Times New Roman"/>
          <w:lang w:bidi="en-US"/>
        </w:rPr>
        <w:t>nguyên</w:t>
      </w:r>
      <w:proofErr w:type="spellEnd"/>
      <w:r w:rsidRPr="0091643C">
        <w:rPr>
          <w:rFonts w:ascii="Times New Roman" w:hAnsi="Times New Roman" w:cs="Times New Roman"/>
          <w:lang w:bidi="en-US"/>
        </w:rPr>
        <w:t xml:space="preserve"> </w:t>
      </w:r>
      <w:proofErr w:type="spellStart"/>
      <w:r w:rsidRPr="0091643C">
        <w:rPr>
          <w:rFonts w:ascii="Times New Roman" w:hAnsi="Times New Roman" w:cs="Times New Roman"/>
          <w:lang w:bidi="en-US"/>
        </w:rPr>
        <w:t>nhân</w:t>
      </w:r>
      <w:proofErr w:type="spellEnd"/>
      <w:r w:rsidRPr="0091643C">
        <w:rPr>
          <w:rFonts w:ascii="Times New Roman" w:hAnsi="Times New Roman" w:cs="Times New Roman"/>
          <w:lang w:bidi="en-US"/>
        </w:rPr>
        <w:t xml:space="preserve"> khách </w:t>
      </w:r>
      <w:proofErr w:type="spellStart"/>
      <w:r w:rsidRPr="0091643C">
        <w:rPr>
          <w:rFonts w:ascii="Times New Roman" w:hAnsi="Times New Roman" w:cs="Times New Roman"/>
          <w:lang w:bidi="en-US"/>
        </w:rPr>
        <w:t>quan</w:t>
      </w:r>
      <w:proofErr w:type="spellEnd"/>
      <w:r w:rsidRPr="0091643C">
        <w:rPr>
          <w:rFonts w:ascii="Times New Roman" w:hAnsi="Times New Roman" w:cs="Times New Roman"/>
          <w:lang w:bidi="en-US"/>
        </w:rPr>
        <w:t xml:space="preserve"> như </w:t>
      </w:r>
      <w:proofErr w:type="spellStart"/>
      <w:r w:rsidRPr="0091643C">
        <w:rPr>
          <w:rFonts w:ascii="Times New Roman" w:hAnsi="Times New Roman" w:cs="Times New Roman"/>
          <w:lang w:bidi="en-US"/>
        </w:rPr>
        <w:t>sau</w:t>
      </w:r>
      <w:proofErr w:type="spellEnd"/>
      <w:r w:rsidR="008A7B29" w:rsidRPr="00591F41">
        <w:rPr>
          <w:rFonts w:ascii="Times New Roman" w:hAnsi="Times New Roman" w:cs="Times New Roman"/>
        </w:rPr>
        <w:t>:</w:t>
      </w:r>
    </w:p>
    <w:p w14:paraId="49797CE6" w14:textId="23C548D7" w:rsidR="008A7B29" w:rsidRPr="00591F41" w:rsidRDefault="008A7B29" w:rsidP="002C4E26">
      <w:pPr>
        <w:numPr>
          <w:ilvl w:val="0"/>
          <w:numId w:val="3"/>
        </w:numPr>
        <w:spacing w:before="120" w:after="120" w:line="276" w:lineRule="auto"/>
        <w:ind w:left="990"/>
        <w:jc w:val="both"/>
        <w:rPr>
          <w:rFonts w:ascii="Times New Roman" w:hAnsi="Times New Roman" w:cs="Times New Roman"/>
        </w:rPr>
      </w:pPr>
      <w:proofErr w:type="spellStart"/>
      <w:r w:rsidRPr="00591F41">
        <w:rPr>
          <w:rFonts w:ascii="Times New Roman" w:hAnsi="Times New Roman" w:cs="Times New Roman"/>
        </w:rPr>
        <w:t>Biến</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động</w:t>
      </w:r>
      <w:proofErr w:type="spellEnd"/>
      <w:r w:rsidRPr="00591F41">
        <w:rPr>
          <w:rFonts w:ascii="Times New Roman" w:hAnsi="Times New Roman" w:cs="Times New Roman"/>
        </w:rPr>
        <w:t xml:space="preserve"> giá trên </w:t>
      </w:r>
      <w:proofErr w:type="spellStart"/>
      <w:r w:rsidRPr="00591F41">
        <w:rPr>
          <w:rFonts w:ascii="Times New Roman" w:hAnsi="Times New Roman" w:cs="Times New Roman"/>
        </w:rPr>
        <w:t>thị</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trường</w:t>
      </w:r>
      <w:proofErr w:type="spellEnd"/>
      <w:r w:rsidRPr="00591F41">
        <w:rPr>
          <w:rFonts w:ascii="Times New Roman" w:hAnsi="Times New Roman" w:cs="Times New Roman"/>
        </w:rPr>
        <w:t xml:space="preserve"> của </w:t>
      </w:r>
      <w:proofErr w:type="spellStart"/>
      <w:r w:rsidRPr="00591F41">
        <w:rPr>
          <w:rFonts w:ascii="Times New Roman" w:hAnsi="Times New Roman" w:cs="Times New Roman"/>
        </w:rPr>
        <w:t>tài</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sản</w:t>
      </w:r>
      <w:proofErr w:type="spellEnd"/>
      <w:r w:rsidRPr="00591F41">
        <w:rPr>
          <w:rFonts w:ascii="Times New Roman" w:hAnsi="Times New Roman" w:cs="Times New Roman"/>
        </w:rPr>
        <w:t xml:space="preserve"> trong </w:t>
      </w:r>
      <w:proofErr w:type="spellStart"/>
      <w:r w:rsidR="00EA553A">
        <w:rPr>
          <w:rFonts w:ascii="Times New Roman" w:hAnsi="Times New Roman" w:cs="Times New Roman"/>
        </w:rPr>
        <w:t>danh</w:t>
      </w:r>
      <w:proofErr w:type="spellEnd"/>
      <w:r w:rsidR="00EA553A">
        <w:rPr>
          <w:rFonts w:ascii="Times New Roman" w:hAnsi="Times New Roman" w:cs="Times New Roman"/>
        </w:rPr>
        <w:t xml:space="preserve">  </w:t>
      </w:r>
      <w:proofErr w:type="spellStart"/>
      <w:r w:rsidR="00EA553A">
        <w:rPr>
          <w:rFonts w:ascii="Times New Roman" w:hAnsi="Times New Roman" w:cs="Times New Roman"/>
        </w:rPr>
        <w:t>mục</w:t>
      </w:r>
      <w:proofErr w:type="spellEnd"/>
      <w:r w:rsidR="00EA553A">
        <w:rPr>
          <w:rFonts w:ascii="Times New Roman" w:hAnsi="Times New Roman" w:cs="Times New Roman"/>
        </w:rPr>
        <w:t xml:space="preserve"> đầu </w:t>
      </w:r>
      <w:proofErr w:type="spellStart"/>
      <w:r w:rsidR="00EA553A">
        <w:rPr>
          <w:rFonts w:ascii="Times New Roman" w:hAnsi="Times New Roman" w:cs="Times New Roman"/>
        </w:rPr>
        <w:t>tư</w:t>
      </w:r>
      <w:proofErr w:type="spellEnd"/>
      <w:r w:rsidRPr="00591F41">
        <w:rPr>
          <w:rFonts w:ascii="Times New Roman" w:hAnsi="Times New Roman" w:cs="Times New Roman"/>
        </w:rPr>
        <w:t xml:space="preserve"> của Quỹ;</w:t>
      </w:r>
    </w:p>
    <w:p w14:paraId="54B96D5A" w14:textId="77777777" w:rsidR="008A7B29" w:rsidRPr="00591F41" w:rsidRDefault="00DD5D98" w:rsidP="002C4E26">
      <w:pPr>
        <w:numPr>
          <w:ilvl w:val="0"/>
          <w:numId w:val="3"/>
        </w:numPr>
        <w:spacing w:before="120" w:after="120" w:line="276" w:lineRule="auto"/>
        <w:ind w:left="990"/>
        <w:jc w:val="both"/>
        <w:rPr>
          <w:rFonts w:ascii="Times New Roman" w:hAnsi="Times New Roman" w:cs="Times New Roman"/>
        </w:rPr>
      </w:pPr>
      <w:proofErr w:type="spellStart"/>
      <w:r w:rsidRPr="00DD5D98">
        <w:rPr>
          <w:rFonts w:ascii="Times New Roman" w:eastAsia="Calibri" w:hAnsi="Times New Roman" w:cs="Times New Roman"/>
          <w:bCs/>
          <w:color w:val="000000"/>
        </w:rPr>
        <w:t>Thực</w:t>
      </w:r>
      <w:proofErr w:type="spellEnd"/>
      <w:r w:rsidRPr="00DD5D98">
        <w:rPr>
          <w:rFonts w:ascii="Times New Roman" w:eastAsia="Calibri" w:hAnsi="Times New Roman" w:cs="Times New Roman"/>
          <w:bCs/>
          <w:color w:val="000000"/>
        </w:rPr>
        <w:t xml:space="preserve"> hiện các khoản thanh </w:t>
      </w:r>
      <w:proofErr w:type="spellStart"/>
      <w:r w:rsidRPr="00DD5D98">
        <w:rPr>
          <w:rFonts w:ascii="Times New Roman" w:eastAsia="Calibri" w:hAnsi="Times New Roman" w:cs="Times New Roman"/>
          <w:bCs/>
          <w:color w:val="000000"/>
        </w:rPr>
        <w:t>toán</w:t>
      </w:r>
      <w:proofErr w:type="spellEnd"/>
      <w:r w:rsidRPr="00DD5D98">
        <w:rPr>
          <w:rFonts w:ascii="Times New Roman" w:eastAsia="Calibri" w:hAnsi="Times New Roman" w:cs="Times New Roman"/>
          <w:bCs/>
          <w:color w:val="000000"/>
        </w:rPr>
        <w:t xml:space="preserve"> của Quỹ </w:t>
      </w:r>
      <w:proofErr w:type="spellStart"/>
      <w:r w:rsidRPr="00DD5D98">
        <w:rPr>
          <w:rFonts w:ascii="Times New Roman" w:eastAsia="Calibri" w:hAnsi="Times New Roman" w:cs="Times New Roman"/>
          <w:bCs/>
          <w:color w:val="000000"/>
        </w:rPr>
        <w:t>theo</w:t>
      </w:r>
      <w:proofErr w:type="spellEnd"/>
      <w:r w:rsidRPr="00DD5D98">
        <w:rPr>
          <w:rFonts w:ascii="Times New Roman" w:eastAsia="Calibri" w:hAnsi="Times New Roman" w:cs="Times New Roman"/>
          <w:bCs/>
          <w:color w:val="000000"/>
        </w:rPr>
        <w:t xml:space="preserve"> quy định của </w:t>
      </w:r>
      <w:proofErr w:type="spellStart"/>
      <w:r w:rsidRPr="00DD5D98">
        <w:rPr>
          <w:rFonts w:ascii="Times New Roman" w:eastAsia="Calibri" w:hAnsi="Times New Roman" w:cs="Times New Roman"/>
          <w:bCs/>
          <w:color w:val="000000"/>
        </w:rPr>
        <w:t>pháp</w:t>
      </w:r>
      <w:proofErr w:type="spellEnd"/>
      <w:r w:rsidRPr="00DD5D98">
        <w:rPr>
          <w:rFonts w:ascii="Times New Roman" w:eastAsia="Calibri" w:hAnsi="Times New Roman" w:cs="Times New Roman"/>
          <w:bCs/>
          <w:color w:val="000000"/>
        </w:rPr>
        <w:t xml:space="preserve"> </w:t>
      </w:r>
      <w:proofErr w:type="spellStart"/>
      <w:r w:rsidRPr="00DD5D98">
        <w:rPr>
          <w:rFonts w:ascii="Times New Roman" w:eastAsia="Calibri" w:hAnsi="Times New Roman" w:cs="Times New Roman"/>
          <w:bCs/>
          <w:color w:val="000000"/>
        </w:rPr>
        <w:t>luật</w:t>
      </w:r>
      <w:proofErr w:type="spellEnd"/>
      <w:r w:rsidRPr="00DD5D98">
        <w:rPr>
          <w:rFonts w:ascii="Times New Roman" w:eastAsia="Calibri" w:hAnsi="Times New Roman" w:cs="Times New Roman"/>
          <w:bCs/>
          <w:color w:val="000000"/>
        </w:rPr>
        <w:t xml:space="preserve">; bao gồm việc </w:t>
      </w:r>
      <w:proofErr w:type="spellStart"/>
      <w:r w:rsidRPr="00DD5D98">
        <w:rPr>
          <w:rFonts w:ascii="Times New Roman" w:eastAsia="Calibri" w:hAnsi="Times New Roman" w:cs="Times New Roman"/>
          <w:bCs/>
          <w:color w:val="000000"/>
        </w:rPr>
        <w:t>thực</w:t>
      </w:r>
      <w:proofErr w:type="spellEnd"/>
      <w:r w:rsidRPr="00DD5D98">
        <w:rPr>
          <w:rFonts w:ascii="Times New Roman" w:eastAsia="Calibri" w:hAnsi="Times New Roman" w:cs="Times New Roman"/>
          <w:bCs/>
          <w:color w:val="000000"/>
        </w:rPr>
        <w:t xml:space="preserve"> hiện lệnh </w:t>
      </w:r>
      <w:proofErr w:type="spellStart"/>
      <w:r w:rsidRPr="00DD5D98">
        <w:rPr>
          <w:rFonts w:ascii="Times New Roman" w:eastAsia="Calibri" w:hAnsi="Times New Roman" w:cs="Times New Roman"/>
          <w:bCs/>
          <w:color w:val="000000"/>
        </w:rPr>
        <w:t>giao</w:t>
      </w:r>
      <w:proofErr w:type="spellEnd"/>
      <w:r w:rsidRPr="00DD5D98">
        <w:rPr>
          <w:rFonts w:ascii="Times New Roman" w:eastAsia="Calibri" w:hAnsi="Times New Roman" w:cs="Times New Roman"/>
          <w:bCs/>
          <w:color w:val="000000"/>
        </w:rPr>
        <w:t xml:space="preserve"> dịch của </w:t>
      </w:r>
      <w:proofErr w:type="spellStart"/>
      <w:r w:rsidRPr="00DD5D98">
        <w:rPr>
          <w:rFonts w:ascii="Times New Roman" w:eastAsia="Calibri" w:hAnsi="Times New Roman" w:cs="Times New Roman"/>
          <w:bCs/>
          <w:color w:val="000000"/>
        </w:rPr>
        <w:t>Nhà</w:t>
      </w:r>
      <w:proofErr w:type="spellEnd"/>
      <w:r w:rsidRPr="00DD5D98">
        <w:rPr>
          <w:rFonts w:ascii="Times New Roman" w:eastAsia="Calibri" w:hAnsi="Times New Roman" w:cs="Times New Roman"/>
          <w:bCs/>
          <w:color w:val="000000"/>
        </w:rPr>
        <w:t xml:space="preserve"> Đầu </w:t>
      </w:r>
      <w:proofErr w:type="spellStart"/>
      <w:r w:rsidRPr="00DD5D98">
        <w:rPr>
          <w:rFonts w:ascii="Times New Roman" w:eastAsia="Calibri" w:hAnsi="Times New Roman" w:cs="Times New Roman"/>
          <w:bCs/>
          <w:color w:val="000000"/>
        </w:rPr>
        <w:t>Tư</w:t>
      </w:r>
      <w:proofErr w:type="spellEnd"/>
      <w:r w:rsidR="008A7B29" w:rsidRPr="00591F41">
        <w:rPr>
          <w:rFonts w:ascii="Times New Roman" w:hAnsi="Times New Roman" w:cs="Times New Roman"/>
        </w:rPr>
        <w:t>;</w:t>
      </w:r>
    </w:p>
    <w:p w14:paraId="68A501D1" w14:textId="77777777" w:rsidR="008A7B29" w:rsidRPr="00591F41" w:rsidRDefault="00DD5D98" w:rsidP="002C4E26">
      <w:pPr>
        <w:numPr>
          <w:ilvl w:val="0"/>
          <w:numId w:val="3"/>
        </w:numPr>
        <w:spacing w:before="120" w:after="120" w:line="276" w:lineRule="auto"/>
        <w:ind w:left="990"/>
        <w:jc w:val="both"/>
        <w:rPr>
          <w:rFonts w:ascii="Times New Roman" w:hAnsi="Times New Roman" w:cs="Times New Roman"/>
        </w:rPr>
      </w:pPr>
      <w:proofErr w:type="spellStart"/>
      <w:r w:rsidRPr="00DD5D98">
        <w:rPr>
          <w:rFonts w:ascii="Times New Roman" w:eastAsia="Calibri" w:hAnsi="Times New Roman" w:cs="Times New Roman"/>
          <w:bCs/>
          <w:color w:val="000000"/>
        </w:rPr>
        <w:t>Hoạt</w:t>
      </w:r>
      <w:proofErr w:type="spellEnd"/>
      <w:r w:rsidRPr="00DD5D98">
        <w:rPr>
          <w:rFonts w:ascii="Times New Roman" w:eastAsia="Calibri" w:hAnsi="Times New Roman" w:cs="Times New Roman"/>
          <w:bCs/>
          <w:color w:val="000000"/>
        </w:rPr>
        <w:t xml:space="preserve"> </w:t>
      </w:r>
      <w:proofErr w:type="spellStart"/>
      <w:r w:rsidRPr="00DD5D98">
        <w:rPr>
          <w:rFonts w:ascii="Times New Roman" w:eastAsia="Calibri" w:hAnsi="Times New Roman" w:cs="Times New Roman"/>
          <w:bCs/>
          <w:color w:val="000000"/>
        </w:rPr>
        <w:t>động</w:t>
      </w:r>
      <w:proofErr w:type="spellEnd"/>
      <w:r w:rsidRPr="00DD5D98">
        <w:rPr>
          <w:rFonts w:ascii="Times New Roman" w:eastAsia="Calibri" w:hAnsi="Times New Roman" w:cs="Times New Roman"/>
          <w:bCs/>
          <w:color w:val="000000"/>
        </w:rPr>
        <w:t xml:space="preserve"> chia, </w:t>
      </w:r>
      <w:proofErr w:type="spellStart"/>
      <w:r w:rsidRPr="00DD5D98">
        <w:rPr>
          <w:rFonts w:ascii="Times New Roman" w:eastAsia="Calibri" w:hAnsi="Times New Roman" w:cs="Times New Roman"/>
          <w:bCs/>
          <w:color w:val="000000"/>
        </w:rPr>
        <w:t>tách</w:t>
      </w:r>
      <w:proofErr w:type="spellEnd"/>
      <w:r w:rsidRPr="00DD5D98">
        <w:rPr>
          <w:rFonts w:ascii="Times New Roman" w:eastAsia="Calibri" w:hAnsi="Times New Roman" w:cs="Times New Roman"/>
          <w:bCs/>
          <w:color w:val="000000"/>
        </w:rPr>
        <w:t xml:space="preserve">, </w:t>
      </w:r>
      <w:proofErr w:type="spellStart"/>
      <w:r w:rsidRPr="00DD5D98">
        <w:rPr>
          <w:rFonts w:ascii="Times New Roman" w:eastAsia="Calibri" w:hAnsi="Times New Roman" w:cs="Times New Roman"/>
          <w:bCs/>
          <w:color w:val="000000"/>
        </w:rPr>
        <w:t>hợp</w:t>
      </w:r>
      <w:proofErr w:type="spellEnd"/>
      <w:r w:rsidRPr="00DD5D98">
        <w:rPr>
          <w:rFonts w:ascii="Times New Roman" w:eastAsia="Calibri" w:hAnsi="Times New Roman" w:cs="Times New Roman"/>
          <w:bCs/>
          <w:color w:val="000000"/>
        </w:rPr>
        <w:t xml:space="preserve"> </w:t>
      </w:r>
      <w:proofErr w:type="spellStart"/>
      <w:r w:rsidRPr="00DD5D98">
        <w:rPr>
          <w:rFonts w:ascii="Times New Roman" w:eastAsia="Calibri" w:hAnsi="Times New Roman" w:cs="Times New Roman"/>
          <w:bCs/>
          <w:color w:val="000000"/>
        </w:rPr>
        <w:t>nhất</w:t>
      </w:r>
      <w:proofErr w:type="spellEnd"/>
      <w:r w:rsidRPr="00DD5D98">
        <w:rPr>
          <w:rFonts w:ascii="Times New Roman" w:eastAsia="Calibri" w:hAnsi="Times New Roman" w:cs="Times New Roman"/>
          <w:bCs/>
          <w:color w:val="000000"/>
        </w:rPr>
        <w:t xml:space="preserve">, </w:t>
      </w:r>
      <w:proofErr w:type="spellStart"/>
      <w:r w:rsidRPr="00DD5D98">
        <w:rPr>
          <w:rFonts w:ascii="Times New Roman" w:eastAsia="Calibri" w:hAnsi="Times New Roman" w:cs="Times New Roman"/>
          <w:bCs/>
          <w:color w:val="000000"/>
        </w:rPr>
        <w:t>sáp</w:t>
      </w:r>
      <w:proofErr w:type="spellEnd"/>
      <w:r w:rsidRPr="00DD5D98">
        <w:rPr>
          <w:rFonts w:ascii="Times New Roman" w:eastAsia="Calibri" w:hAnsi="Times New Roman" w:cs="Times New Roman"/>
          <w:bCs/>
          <w:color w:val="000000"/>
        </w:rPr>
        <w:t xml:space="preserve"> nhập các </w:t>
      </w:r>
      <w:proofErr w:type="spellStart"/>
      <w:r w:rsidRPr="00DD5D98">
        <w:rPr>
          <w:rFonts w:ascii="Times New Roman" w:eastAsia="Calibri" w:hAnsi="Times New Roman" w:cs="Times New Roman"/>
          <w:bCs/>
          <w:color w:val="000000"/>
        </w:rPr>
        <w:t>tổ</w:t>
      </w:r>
      <w:proofErr w:type="spellEnd"/>
      <w:r w:rsidRPr="00DD5D98">
        <w:rPr>
          <w:rFonts w:ascii="Times New Roman" w:eastAsia="Calibri" w:hAnsi="Times New Roman" w:cs="Times New Roman"/>
          <w:bCs/>
          <w:color w:val="000000"/>
        </w:rPr>
        <w:t xml:space="preserve"> </w:t>
      </w:r>
      <w:proofErr w:type="spellStart"/>
      <w:r w:rsidRPr="00DD5D98">
        <w:rPr>
          <w:rFonts w:ascii="Times New Roman" w:eastAsia="Calibri" w:hAnsi="Times New Roman" w:cs="Times New Roman"/>
          <w:bCs/>
          <w:color w:val="000000"/>
        </w:rPr>
        <w:t>chức</w:t>
      </w:r>
      <w:proofErr w:type="spellEnd"/>
      <w:r w:rsidRPr="00DD5D98">
        <w:rPr>
          <w:rFonts w:ascii="Times New Roman" w:eastAsia="Calibri" w:hAnsi="Times New Roman" w:cs="Times New Roman"/>
          <w:bCs/>
          <w:color w:val="000000"/>
        </w:rPr>
        <w:t xml:space="preserve"> </w:t>
      </w:r>
      <w:proofErr w:type="spellStart"/>
      <w:r w:rsidRPr="00DD5D98">
        <w:rPr>
          <w:rFonts w:ascii="Times New Roman" w:eastAsia="Calibri" w:hAnsi="Times New Roman" w:cs="Times New Roman"/>
          <w:bCs/>
          <w:color w:val="000000"/>
        </w:rPr>
        <w:t>phát</w:t>
      </w:r>
      <w:proofErr w:type="spellEnd"/>
      <w:r w:rsidRPr="00DD5D98">
        <w:rPr>
          <w:rFonts w:ascii="Times New Roman" w:eastAsia="Calibri" w:hAnsi="Times New Roman" w:cs="Times New Roman"/>
          <w:bCs/>
          <w:color w:val="000000"/>
        </w:rPr>
        <w:t xml:space="preserve"> </w:t>
      </w:r>
      <w:proofErr w:type="spellStart"/>
      <w:r w:rsidRPr="00DD5D98">
        <w:rPr>
          <w:rFonts w:ascii="Times New Roman" w:eastAsia="Calibri" w:hAnsi="Times New Roman" w:cs="Times New Roman"/>
          <w:bCs/>
          <w:color w:val="000000"/>
        </w:rPr>
        <w:t>hành</w:t>
      </w:r>
      <w:proofErr w:type="spellEnd"/>
      <w:r w:rsidR="008A7B29" w:rsidRPr="00591F41">
        <w:rPr>
          <w:rFonts w:ascii="Times New Roman" w:hAnsi="Times New Roman" w:cs="Times New Roman"/>
        </w:rPr>
        <w:t>;</w:t>
      </w:r>
    </w:p>
    <w:p w14:paraId="1D438CE3" w14:textId="6FC346A6" w:rsidR="008A7B29" w:rsidRPr="00591F41" w:rsidRDefault="0091643C" w:rsidP="002C4E26">
      <w:pPr>
        <w:numPr>
          <w:ilvl w:val="0"/>
          <w:numId w:val="3"/>
        </w:numPr>
        <w:spacing w:before="120" w:after="120" w:line="276" w:lineRule="auto"/>
        <w:ind w:left="990"/>
        <w:jc w:val="both"/>
        <w:rPr>
          <w:rFonts w:ascii="Times New Roman" w:hAnsi="Times New Roman" w:cs="Times New Roman"/>
        </w:rPr>
      </w:pPr>
      <w:r w:rsidRPr="0091643C">
        <w:rPr>
          <w:rFonts w:ascii="Times New Roman" w:hAnsi="Times New Roman" w:cs="Times New Roman"/>
          <w:lang w:bidi="en-US"/>
        </w:rPr>
        <w:t xml:space="preserve">Quỹ mới được </w:t>
      </w:r>
      <w:proofErr w:type="spellStart"/>
      <w:r w:rsidRPr="0091643C">
        <w:rPr>
          <w:rFonts w:ascii="Times New Roman" w:hAnsi="Times New Roman" w:cs="Times New Roman"/>
          <w:lang w:bidi="en-US"/>
        </w:rPr>
        <w:t>cấp</w:t>
      </w:r>
      <w:proofErr w:type="spellEnd"/>
      <w:r w:rsidRPr="0091643C">
        <w:rPr>
          <w:rFonts w:ascii="Times New Roman" w:hAnsi="Times New Roman" w:cs="Times New Roman"/>
          <w:lang w:bidi="en-US"/>
        </w:rPr>
        <w:t xml:space="preserve"> </w:t>
      </w:r>
      <w:proofErr w:type="spellStart"/>
      <w:r w:rsidRPr="0091643C">
        <w:rPr>
          <w:rFonts w:ascii="Times New Roman" w:hAnsi="Times New Roman" w:cs="Times New Roman"/>
          <w:lang w:bidi="en-US"/>
        </w:rPr>
        <w:t>phép</w:t>
      </w:r>
      <w:proofErr w:type="spellEnd"/>
      <w:r w:rsidRPr="0091643C">
        <w:rPr>
          <w:rFonts w:ascii="Times New Roman" w:hAnsi="Times New Roman" w:cs="Times New Roman"/>
          <w:lang w:bidi="en-US"/>
        </w:rPr>
        <w:t xml:space="preserve"> </w:t>
      </w:r>
      <w:proofErr w:type="spellStart"/>
      <w:r w:rsidRPr="0091643C">
        <w:rPr>
          <w:rFonts w:ascii="Times New Roman" w:hAnsi="Times New Roman" w:cs="Times New Roman"/>
          <w:lang w:bidi="en-US"/>
        </w:rPr>
        <w:t>thành</w:t>
      </w:r>
      <w:proofErr w:type="spellEnd"/>
      <w:r w:rsidRPr="0091643C">
        <w:rPr>
          <w:rFonts w:ascii="Times New Roman" w:hAnsi="Times New Roman" w:cs="Times New Roman"/>
          <w:lang w:bidi="en-US"/>
        </w:rPr>
        <w:t xml:space="preserve"> </w:t>
      </w:r>
      <w:proofErr w:type="spellStart"/>
      <w:r w:rsidRPr="0091643C">
        <w:rPr>
          <w:rFonts w:ascii="Times New Roman" w:hAnsi="Times New Roman" w:cs="Times New Roman"/>
          <w:lang w:bidi="en-US"/>
        </w:rPr>
        <w:t>lập</w:t>
      </w:r>
      <w:proofErr w:type="spellEnd"/>
      <w:r w:rsidRPr="0091643C">
        <w:rPr>
          <w:rFonts w:ascii="Times New Roman" w:hAnsi="Times New Roman" w:cs="Times New Roman"/>
          <w:lang w:bidi="en-US"/>
        </w:rPr>
        <w:t xml:space="preserve"> </w:t>
      </w:r>
      <w:proofErr w:type="spellStart"/>
      <w:r w:rsidRPr="0091643C">
        <w:rPr>
          <w:rFonts w:ascii="Times New Roman" w:hAnsi="Times New Roman" w:cs="Times New Roman"/>
          <w:lang w:bidi="en-US"/>
        </w:rPr>
        <w:t>hoặc</w:t>
      </w:r>
      <w:proofErr w:type="spellEnd"/>
      <w:r w:rsidRPr="0091643C">
        <w:rPr>
          <w:rFonts w:ascii="Times New Roman" w:hAnsi="Times New Roman" w:cs="Times New Roman"/>
          <w:lang w:bidi="en-US"/>
        </w:rPr>
        <w:t xml:space="preserve"> do </w:t>
      </w:r>
      <w:proofErr w:type="spellStart"/>
      <w:r w:rsidRPr="0091643C">
        <w:rPr>
          <w:rFonts w:ascii="Times New Roman" w:hAnsi="Times New Roman" w:cs="Times New Roman"/>
          <w:lang w:bidi="en-US"/>
        </w:rPr>
        <w:t>tách</w:t>
      </w:r>
      <w:proofErr w:type="spellEnd"/>
      <w:r w:rsidRPr="0091643C">
        <w:rPr>
          <w:rFonts w:ascii="Times New Roman" w:hAnsi="Times New Roman" w:cs="Times New Roman"/>
          <w:lang w:bidi="en-US"/>
        </w:rPr>
        <w:t xml:space="preserve"> quỹ, </w:t>
      </w:r>
      <w:proofErr w:type="spellStart"/>
      <w:r w:rsidRPr="0091643C">
        <w:rPr>
          <w:rFonts w:ascii="Times New Roman" w:hAnsi="Times New Roman" w:cs="Times New Roman"/>
          <w:lang w:bidi="en-US"/>
        </w:rPr>
        <w:t>hợp</w:t>
      </w:r>
      <w:proofErr w:type="spellEnd"/>
      <w:r w:rsidRPr="0091643C">
        <w:rPr>
          <w:rFonts w:ascii="Times New Roman" w:hAnsi="Times New Roman" w:cs="Times New Roman"/>
          <w:lang w:bidi="en-US"/>
        </w:rPr>
        <w:t xml:space="preserve"> </w:t>
      </w:r>
      <w:proofErr w:type="spellStart"/>
      <w:r w:rsidRPr="0091643C">
        <w:rPr>
          <w:rFonts w:ascii="Times New Roman" w:hAnsi="Times New Roman" w:cs="Times New Roman"/>
          <w:lang w:bidi="en-US"/>
        </w:rPr>
        <w:t>nhất</w:t>
      </w:r>
      <w:proofErr w:type="spellEnd"/>
      <w:r w:rsidRPr="0091643C">
        <w:rPr>
          <w:rFonts w:ascii="Times New Roman" w:hAnsi="Times New Roman" w:cs="Times New Roman"/>
          <w:lang w:bidi="en-US"/>
        </w:rPr>
        <w:t xml:space="preserve"> quỹ, </w:t>
      </w:r>
      <w:proofErr w:type="spellStart"/>
      <w:r w:rsidRPr="0091643C">
        <w:rPr>
          <w:rFonts w:ascii="Times New Roman" w:hAnsi="Times New Roman" w:cs="Times New Roman"/>
          <w:lang w:bidi="en-US"/>
        </w:rPr>
        <w:t>sáp</w:t>
      </w:r>
      <w:proofErr w:type="spellEnd"/>
      <w:r w:rsidRPr="0091643C">
        <w:rPr>
          <w:rFonts w:ascii="Times New Roman" w:hAnsi="Times New Roman" w:cs="Times New Roman"/>
          <w:lang w:bidi="en-US"/>
        </w:rPr>
        <w:t xml:space="preserve"> nhập quỹ </w:t>
      </w:r>
      <w:proofErr w:type="spellStart"/>
      <w:r w:rsidRPr="0091643C">
        <w:rPr>
          <w:rFonts w:ascii="Times New Roman" w:hAnsi="Times New Roman" w:cs="Times New Roman"/>
          <w:lang w:bidi="en-US"/>
        </w:rPr>
        <w:t>mà</w:t>
      </w:r>
      <w:proofErr w:type="spellEnd"/>
      <w:r w:rsidRPr="0091643C">
        <w:rPr>
          <w:rFonts w:ascii="Times New Roman" w:hAnsi="Times New Roman" w:cs="Times New Roman"/>
          <w:lang w:bidi="en-US"/>
        </w:rPr>
        <w:t xml:space="preserve"> </w:t>
      </w:r>
      <w:proofErr w:type="spellStart"/>
      <w:r w:rsidRPr="0091643C">
        <w:rPr>
          <w:rFonts w:ascii="Times New Roman" w:hAnsi="Times New Roman" w:cs="Times New Roman"/>
          <w:lang w:bidi="en-US"/>
        </w:rPr>
        <w:t>thời</w:t>
      </w:r>
      <w:proofErr w:type="spellEnd"/>
      <w:r w:rsidRPr="0091643C">
        <w:rPr>
          <w:rFonts w:ascii="Times New Roman" w:hAnsi="Times New Roman" w:cs="Times New Roman"/>
          <w:lang w:bidi="en-US"/>
        </w:rPr>
        <w:t xml:space="preserve"> </w:t>
      </w:r>
      <w:proofErr w:type="spellStart"/>
      <w:r w:rsidRPr="0091643C">
        <w:rPr>
          <w:rFonts w:ascii="Times New Roman" w:hAnsi="Times New Roman" w:cs="Times New Roman"/>
          <w:lang w:bidi="en-US"/>
        </w:rPr>
        <w:t>gian</w:t>
      </w:r>
      <w:proofErr w:type="spellEnd"/>
      <w:r w:rsidRPr="0091643C">
        <w:rPr>
          <w:rFonts w:ascii="Times New Roman" w:hAnsi="Times New Roman" w:cs="Times New Roman"/>
          <w:lang w:bidi="en-US"/>
        </w:rPr>
        <w:t xml:space="preserve"> </w:t>
      </w:r>
      <w:proofErr w:type="spellStart"/>
      <w:r w:rsidRPr="0091643C">
        <w:rPr>
          <w:rFonts w:ascii="Times New Roman" w:hAnsi="Times New Roman" w:cs="Times New Roman"/>
          <w:lang w:bidi="en-US"/>
        </w:rPr>
        <w:t>hoạt</w:t>
      </w:r>
      <w:proofErr w:type="spellEnd"/>
      <w:r w:rsidRPr="0091643C">
        <w:rPr>
          <w:rFonts w:ascii="Times New Roman" w:hAnsi="Times New Roman" w:cs="Times New Roman"/>
          <w:lang w:bidi="en-US"/>
        </w:rPr>
        <w:t xml:space="preserve"> </w:t>
      </w:r>
      <w:proofErr w:type="spellStart"/>
      <w:r w:rsidRPr="0091643C">
        <w:rPr>
          <w:rFonts w:ascii="Times New Roman" w:hAnsi="Times New Roman" w:cs="Times New Roman"/>
          <w:lang w:bidi="en-US"/>
        </w:rPr>
        <w:t>động</w:t>
      </w:r>
      <w:proofErr w:type="spellEnd"/>
      <w:r w:rsidRPr="0091643C">
        <w:rPr>
          <w:rFonts w:ascii="Times New Roman" w:hAnsi="Times New Roman" w:cs="Times New Roman"/>
          <w:lang w:bidi="en-US"/>
        </w:rPr>
        <w:t xml:space="preserve"> chưa quá 06 tháng </w:t>
      </w:r>
      <w:proofErr w:type="spellStart"/>
      <w:r w:rsidRPr="0091643C">
        <w:rPr>
          <w:rFonts w:ascii="Times New Roman" w:hAnsi="Times New Roman" w:cs="Times New Roman"/>
          <w:lang w:bidi="en-US"/>
        </w:rPr>
        <w:t>kể</w:t>
      </w:r>
      <w:proofErr w:type="spellEnd"/>
      <w:r w:rsidRPr="0091643C">
        <w:rPr>
          <w:rFonts w:ascii="Times New Roman" w:hAnsi="Times New Roman" w:cs="Times New Roman"/>
          <w:lang w:bidi="en-US"/>
        </w:rPr>
        <w:t xml:space="preserve"> </w:t>
      </w:r>
      <w:proofErr w:type="spellStart"/>
      <w:r w:rsidRPr="0091643C">
        <w:rPr>
          <w:rFonts w:ascii="Times New Roman" w:hAnsi="Times New Roman" w:cs="Times New Roman"/>
          <w:lang w:bidi="en-US"/>
        </w:rPr>
        <w:t>từ</w:t>
      </w:r>
      <w:proofErr w:type="spellEnd"/>
      <w:r w:rsidRPr="0091643C">
        <w:rPr>
          <w:rFonts w:ascii="Times New Roman" w:hAnsi="Times New Roman" w:cs="Times New Roman"/>
          <w:lang w:bidi="en-US"/>
        </w:rPr>
        <w:t xml:space="preserve"> ngày được </w:t>
      </w:r>
      <w:proofErr w:type="spellStart"/>
      <w:r w:rsidRPr="0091643C">
        <w:rPr>
          <w:rFonts w:ascii="Times New Roman" w:hAnsi="Times New Roman" w:cs="Times New Roman"/>
          <w:lang w:bidi="en-US"/>
        </w:rPr>
        <w:t>cấ</w:t>
      </w:r>
      <w:r w:rsidR="00EA553A">
        <w:rPr>
          <w:rFonts w:ascii="Times New Roman" w:hAnsi="Times New Roman" w:cs="Times New Roman"/>
          <w:lang w:bidi="en-US"/>
        </w:rPr>
        <w:t>p</w:t>
      </w:r>
      <w:proofErr w:type="spellEnd"/>
      <w:r w:rsidR="00EA553A">
        <w:rPr>
          <w:rFonts w:ascii="Times New Roman" w:hAnsi="Times New Roman" w:cs="Times New Roman"/>
          <w:lang w:bidi="en-US"/>
        </w:rPr>
        <w:t xml:space="preserve"> G</w:t>
      </w:r>
      <w:r w:rsidRPr="0091643C">
        <w:rPr>
          <w:rFonts w:ascii="Times New Roman" w:hAnsi="Times New Roman" w:cs="Times New Roman"/>
          <w:lang w:bidi="en-US"/>
        </w:rPr>
        <w:t xml:space="preserve">iấy </w:t>
      </w:r>
      <w:proofErr w:type="spellStart"/>
      <w:r w:rsidRPr="0091643C">
        <w:rPr>
          <w:rFonts w:ascii="Times New Roman" w:hAnsi="Times New Roman" w:cs="Times New Roman"/>
          <w:lang w:bidi="en-US"/>
        </w:rPr>
        <w:t>chứng</w:t>
      </w:r>
      <w:proofErr w:type="spellEnd"/>
      <w:r w:rsidRPr="0091643C">
        <w:rPr>
          <w:rFonts w:ascii="Times New Roman" w:hAnsi="Times New Roman" w:cs="Times New Roman"/>
          <w:lang w:bidi="en-US"/>
        </w:rPr>
        <w:t xml:space="preserve"> </w:t>
      </w:r>
      <w:proofErr w:type="spellStart"/>
      <w:r w:rsidRPr="0091643C">
        <w:rPr>
          <w:rFonts w:ascii="Times New Roman" w:hAnsi="Times New Roman" w:cs="Times New Roman"/>
          <w:lang w:bidi="en-US"/>
        </w:rPr>
        <w:t>nhận</w:t>
      </w:r>
      <w:proofErr w:type="spellEnd"/>
      <w:r w:rsidRPr="0091643C">
        <w:rPr>
          <w:rFonts w:ascii="Times New Roman" w:hAnsi="Times New Roman" w:cs="Times New Roman"/>
          <w:lang w:bidi="en-US"/>
        </w:rPr>
        <w:t xml:space="preserve"> </w:t>
      </w:r>
      <w:proofErr w:type="spellStart"/>
      <w:r w:rsidRPr="0091643C">
        <w:rPr>
          <w:rFonts w:ascii="Times New Roman" w:hAnsi="Times New Roman" w:cs="Times New Roman"/>
          <w:lang w:bidi="en-US"/>
        </w:rPr>
        <w:t>đăng</w:t>
      </w:r>
      <w:proofErr w:type="spellEnd"/>
      <w:r w:rsidRPr="0091643C">
        <w:rPr>
          <w:rFonts w:ascii="Times New Roman" w:hAnsi="Times New Roman" w:cs="Times New Roman"/>
          <w:lang w:bidi="en-US"/>
        </w:rPr>
        <w:t xml:space="preserve"> </w:t>
      </w:r>
      <w:proofErr w:type="spellStart"/>
      <w:r w:rsidRPr="0091643C">
        <w:rPr>
          <w:rFonts w:ascii="Times New Roman" w:hAnsi="Times New Roman" w:cs="Times New Roman"/>
          <w:lang w:bidi="en-US"/>
        </w:rPr>
        <w:t>ký</w:t>
      </w:r>
      <w:proofErr w:type="spellEnd"/>
      <w:r w:rsidRPr="0091643C">
        <w:rPr>
          <w:rFonts w:ascii="Times New Roman" w:hAnsi="Times New Roman" w:cs="Times New Roman"/>
          <w:lang w:bidi="en-US"/>
        </w:rPr>
        <w:t xml:space="preserve"> </w:t>
      </w:r>
      <w:proofErr w:type="spellStart"/>
      <w:r w:rsidRPr="0091643C">
        <w:rPr>
          <w:rFonts w:ascii="Times New Roman" w:hAnsi="Times New Roman" w:cs="Times New Roman"/>
          <w:lang w:bidi="en-US"/>
        </w:rPr>
        <w:t>lập</w:t>
      </w:r>
      <w:proofErr w:type="spellEnd"/>
      <w:r w:rsidRPr="0091643C">
        <w:rPr>
          <w:rFonts w:ascii="Times New Roman" w:hAnsi="Times New Roman" w:cs="Times New Roman"/>
          <w:lang w:bidi="en-US"/>
        </w:rPr>
        <w:t xml:space="preserve"> quỹ</w:t>
      </w:r>
      <w:r w:rsidRPr="0091643C">
        <w:rPr>
          <w:rFonts w:ascii="Times New Roman" w:hAnsi="Times New Roman" w:cs="Times New Roman"/>
          <w:lang w:val="vi-VN"/>
        </w:rPr>
        <w:t xml:space="preserve"> hoặ</w:t>
      </w:r>
      <w:r w:rsidR="00EA553A">
        <w:rPr>
          <w:rFonts w:ascii="Times New Roman" w:hAnsi="Times New Roman" w:cs="Times New Roman"/>
          <w:lang w:val="vi-VN"/>
        </w:rPr>
        <w:t xml:space="preserve">c </w:t>
      </w:r>
      <w:r w:rsidR="00EA553A">
        <w:rPr>
          <w:rFonts w:ascii="Times New Roman" w:hAnsi="Times New Roman" w:cs="Times New Roman"/>
        </w:rPr>
        <w:t>G</w:t>
      </w:r>
      <w:r w:rsidRPr="0091643C">
        <w:rPr>
          <w:rFonts w:ascii="Times New Roman" w:hAnsi="Times New Roman" w:cs="Times New Roman"/>
          <w:lang w:val="vi-VN"/>
        </w:rPr>
        <w:t>iấy chứng nhận đăng ký lập quỹ điều chỉnh</w:t>
      </w:r>
      <w:r w:rsidR="008A7B29" w:rsidRPr="00591F41">
        <w:rPr>
          <w:rFonts w:ascii="Times New Roman" w:hAnsi="Times New Roman" w:cs="Times New Roman"/>
        </w:rPr>
        <w:t>;</w:t>
      </w:r>
    </w:p>
    <w:p w14:paraId="4380B1C3" w14:textId="6AE7053C" w:rsidR="008A7B29" w:rsidRPr="00DD5D98" w:rsidRDefault="00EA553A" w:rsidP="00EA553A">
      <w:pPr>
        <w:spacing w:before="120" w:after="120" w:line="276" w:lineRule="auto"/>
        <w:ind w:left="990" w:hanging="360"/>
        <w:jc w:val="both"/>
        <w:rPr>
          <w:rFonts w:ascii="Times New Roman" w:hAnsi="Times New Roman" w:cs="Times New Roman"/>
        </w:rPr>
      </w:pPr>
      <w:r>
        <w:rPr>
          <w:rFonts w:ascii="Times New Roman" w:eastAsia="Calibri" w:hAnsi="Times New Roman" w:cs="Times New Roman"/>
          <w:bCs/>
          <w:color w:val="000000"/>
          <w:lang w:bidi="en-US"/>
        </w:rPr>
        <w:t>đ)</w:t>
      </w:r>
      <w:r>
        <w:rPr>
          <w:rFonts w:ascii="Times New Roman" w:eastAsia="Calibri" w:hAnsi="Times New Roman" w:cs="Times New Roman"/>
          <w:bCs/>
          <w:color w:val="000000"/>
          <w:lang w:bidi="en-US"/>
        </w:rPr>
        <w:tab/>
      </w:r>
      <w:r w:rsidR="0091643C" w:rsidRPr="0091643C">
        <w:rPr>
          <w:rFonts w:ascii="Times New Roman" w:eastAsia="Calibri" w:hAnsi="Times New Roman" w:cs="Times New Roman"/>
          <w:bCs/>
          <w:color w:val="000000"/>
          <w:lang w:bidi="en-US"/>
        </w:rPr>
        <w:t xml:space="preserve">Quỹ </w:t>
      </w:r>
      <w:proofErr w:type="spellStart"/>
      <w:r w:rsidR="0091643C" w:rsidRPr="0091643C">
        <w:rPr>
          <w:rFonts w:ascii="Times New Roman" w:eastAsia="Calibri" w:hAnsi="Times New Roman" w:cs="Times New Roman"/>
          <w:bCs/>
          <w:color w:val="000000"/>
          <w:lang w:bidi="en-US"/>
        </w:rPr>
        <w:t>đang</w:t>
      </w:r>
      <w:proofErr w:type="spellEnd"/>
      <w:r w:rsidR="0091643C" w:rsidRPr="0091643C">
        <w:rPr>
          <w:rFonts w:ascii="Times New Roman" w:eastAsia="Calibri" w:hAnsi="Times New Roman" w:cs="Times New Roman"/>
          <w:bCs/>
          <w:color w:val="000000"/>
          <w:lang w:bidi="en-US"/>
        </w:rPr>
        <w:t xml:space="preserve"> trong </w:t>
      </w:r>
      <w:proofErr w:type="spellStart"/>
      <w:r w:rsidR="0091643C" w:rsidRPr="0091643C">
        <w:rPr>
          <w:rFonts w:ascii="Times New Roman" w:eastAsia="Calibri" w:hAnsi="Times New Roman" w:cs="Times New Roman"/>
          <w:bCs/>
          <w:color w:val="000000"/>
          <w:lang w:bidi="en-US"/>
        </w:rPr>
        <w:t>thời</w:t>
      </w:r>
      <w:proofErr w:type="spellEnd"/>
      <w:r w:rsidR="0091643C" w:rsidRPr="0091643C">
        <w:rPr>
          <w:rFonts w:ascii="Times New Roman" w:eastAsia="Calibri" w:hAnsi="Times New Roman" w:cs="Times New Roman"/>
          <w:bCs/>
          <w:color w:val="000000"/>
          <w:lang w:bidi="en-US"/>
        </w:rPr>
        <w:t xml:space="preserve"> </w:t>
      </w:r>
      <w:proofErr w:type="spellStart"/>
      <w:r w:rsidR="0091643C" w:rsidRPr="0091643C">
        <w:rPr>
          <w:rFonts w:ascii="Times New Roman" w:eastAsia="Calibri" w:hAnsi="Times New Roman" w:cs="Times New Roman"/>
          <w:bCs/>
          <w:color w:val="000000"/>
          <w:lang w:bidi="en-US"/>
        </w:rPr>
        <w:t>gian</w:t>
      </w:r>
      <w:proofErr w:type="spellEnd"/>
      <w:r w:rsidR="0091643C" w:rsidRPr="0091643C">
        <w:rPr>
          <w:rFonts w:ascii="Times New Roman" w:eastAsia="Calibri" w:hAnsi="Times New Roman" w:cs="Times New Roman"/>
          <w:bCs/>
          <w:color w:val="000000"/>
          <w:lang w:bidi="en-US"/>
        </w:rPr>
        <w:t xml:space="preserve"> </w:t>
      </w:r>
      <w:proofErr w:type="spellStart"/>
      <w:r w:rsidR="0091643C" w:rsidRPr="0091643C">
        <w:rPr>
          <w:rFonts w:ascii="Times New Roman" w:eastAsia="Calibri" w:hAnsi="Times New Roman" w:cs="Times New Roman"/>
          <w:bCs/>
          <w:color w:val="000000"/>
          <w:lang w:bidi="en-US"/>
        </w:rPr>
        <w:t>giải</w:t>
      </w:r>
      <w:proofErr w:type="spellEnd"/>
      <w:r w:rsidR="0091643C" w:rsidRPr="0091643C">
        <w:rPr>
          <w:rFonts w:ascii="Times New Roman" w:eastAsia="Calibri" w:hAnsi="Times New Roman" w:cs="Times New Roman"/>
          <w:bCs/>
          <w:color w:val="000000"/>
          <w:lang w:bidi="en-US"/>
        </w:rPr>
        <w:t xml:space="preserve"> thể</w:t>
      </w:r>
      <w:r w:rsidR="0091643C">
        <w:rPr>
          <w:rFonts w:ascii="Times New Roman" w:eastAsia="Calibri" w:hAnsi="Times New Roman" w:cs="Times New Roman"/>
          <w:bCs/>
          <w:color w:val="000000"/>
        </w:rPr>
        <w:t>.</w:t>
      </w:r>
    </w:p>
    <w:p w14:paraId="4A494295" w14:textId="77777777" w:rsidR="008A7B29" w:rsidRPr="00591F41" w:rsidRDefault="008A7B29" w:rsidP="00444CB9">
      <w:pPr>
        <w:jc w:val="both"/>
        <w:rPr>
          <w:rFonts w:ascii="Times New Roman" w:hAnsi="Times New Roman" w:cs="Times New Roman"/>
          <w:b/>
        </w:rPr>
      </w:pPr>
      <w:r w:rsidRPr="00591F41">
        <w:rPr>
          <w:rFonts w:ascii="Times New Roman" w:hAnsi="Times New Roman" w:cs="Times New Roman"/>
          <w:b/>
        </w:rPr>
        <w:t xml:space="preserve">2. </w:t>
      </w:r>
      <w:r w:rsidRPr="00591F41">
        <w:rPr>
          <w:rFonts w:ascii="Times New Roman" w:hAnsi="Times New Roman" w:cs="Times New Roman"/>
          <w:b/>
        </w:rPr>
        <w:tab/>
      </w:r>
      <w:proofErr w:type="spellStart"/>
      <w:r w:rsidRPr="00591F41">
        <w:rPr>
          <w:rFonts w:ascii="Times New Roman" w:hAnsi="Times New Roman" w:cs="Times New Roman"/>
          <w:b/>
        </w:rPr>
        <w:t>Kỳ</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kế</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toán</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đơn</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vị</w:t>
      </w:r>
      <w:proofErr w:type="spellEnd"/>
      <w:r w:rsidRPr="00591F41">
        <w:rPr>
          <w:rFonts w:ascii="Times New Roman" w:hAnsi="Times New Roman" w:cs="Times New Roman"/>
          <w:b/>
        </w:rPr>
        <w:t xml:space="preserve"> tiền </w:t>
      </w:r>
      <w:proofErr w:type="spellStart"/>
      <w:r w:rsidRPr="00591F41">
        <w:rPr>
          <w:rFonts w:ascii="Times New Roman" w:hAnsi="Times New Roman" w:cs="Times New Roman"/>
          <w:b/>
        </w:rPr>
        <w:t>tệ</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sử</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dụng</w:t>
      </w:r>
      <w:proofErr w:type="spellEnd"/>
      <w:r w:rsidRPr="00591F41">
        <w:rPr>
          <w:rFonts w:ascii="Times New Roman" w:hAnsi="Times New Roman" w:cs="Times New Roman"/>
          <w:b/>
        </w:rPr>
        <w:t xml:space="preserve"> trong </w:t>
      </w:r>
      <w:proofErr w:type="spellStart"/>
      <w:r w:rsidRPr="00591F41">
        <w:rPr>
          <w:rFonts w:ascii="Times New Roman" w:hAnsi="Times New Roman" w:cs="Times New Roman"/>
          <w:b/>
        </w:rPr>
        <w:t>kế</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toán</w:t>
      </w:r>
      <w:proofErr w:type="spellEnd"/>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p>
    <w:p w14:paraId="778C1801" w14:textId="77777777" w:rsidR="008A7B29" w:rsidRPr="00591F41" w:rsidRDefault="008A7B29" w:rsidP="00444CB9">
      <w:pPr>
        <w:jc w:val="both"/>
        <w:rPr>
          <w:rFonts w:ascii="Times New Roman" w:hAnsi="Times New Roman" w:cs="Times New Roman"/>
          <w:b/>
        </w:rPr>
      </w:pPr>
      <w:r w:rsidRPr="00591F41">
        <w:rPr>
          <w:rFonts w:ascii="Times New Roman" w:hAnsi="Times New Roman" w:cs="Times New Roman"/>
          <w:b/>
        </w:rPr>
        <w:t xml:space="preserve">2.1. </w:t>
      </w:r>
      <w:r w:rsidRPr="00591F41">
        <w:rPr>
          <w:rFonts w:ascii="Times New Roman" w:hAnsi="Times New Roman" w:cs="Times New Roman"/>
          <w:b/>
        </w:rPr>
        <w:tab/>
      </w:r>
      <w:proofErr w:type="spellStart"/>
      <w:r w:rsidRPr="00591F41">
        <w:rPr>
          <w:rFonts w:ascii="Times New Roman" w:hAnsi="Times New Roman" w:cs="Times New Roman"/>
          <w:b/>
        </w:rPr>
        <w:t>Kỳ</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kế</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toán</w:t>
      </w:r>
      <w:proofErr w:type="spellEnd"/>
      <w:r w:rsidRPr="00591F41">
        <w:rPr>
          <w:rFonts w:ascii="Times New Roman" w:hAnsi="Times New Roman" w:cs="Times New Roman"/>
          <w:b/>
        </w:rPr>
        <w:t>:</w:t>
      </w:r>
    </w:p>
    <w:p w14:paraId="5481E250" w14:textId="337319BF" w:rsidR="008A7B29" w:rsidRPr="00591F41" w:rsidRDefault="008A7B29" w:rsidP="00D54BDD">
      <w:pPr>
        <w:ind w:left="720"/>
        <w:jc w:val="both"/>
        <w:rPr>
          <w:rFonts w:ascii="Times New Roman" w:hAnsi="Times New Roman" w:cs="Times New Roman"/>
        </w:rPr>
      </w:pPr>
      <w:proofErr w:type="spellStart"/>
      <w:r w:rsidRPr="006D64D3">
        <w:rPr>
          <w:rFonts w:ascii="Times New Roman" w:hAnsi="Times New Roman" w:cs="Times New Roman"/>
        </w:rPr>
        <w:t>Kỳ</w:t>
      </w:r>
      <w:proofErr w:type="spellEnd"/>
      <w:r w:rsidRPr="006D64D3">
        <w:rPr>
          <w:rFonts w:ascii="Times New Roman" w:hAnsi="Times New Roman" w:cs="Times New Roman"/>
        </w:rPr>
        <w:t xml:space="preserve"> </w:t>
      </w:r>
      <w:proofErr w:type="spellStart"/>
      <w:r w:rsidRPr="006D64D3">
        <w:rPr>
          <w:rFonts w:ascii="Times New Roman" w:hAnsi="Times New Roman" w:cs="Times New Roman"/>
        </w:rPr>
        <w:t>kế</w:t>
      </w:r>
      <w:proofErr w:type="spellEnd"/>
      <w:r w:rsidRPr="006D64D3">
        <w:rPr>
          <w:rFonts w:ascii="Times New Roman" w:hAnsi="Times New Roman" w:cs="Times New Roman"/>
        </w:rPr>
        <w:t xml:space="preserve"> </w:t>
      </w:r>
      <w:proofErr w:type="spellStart"/>
      <w:r w:rsidRPr="006D64D3">
        <w:rPr>
          <w:rFonts w:ascii="Times New Roman" w:hAnsi="Times New Roman" w:cs="Times New Roman"/>
        </w:rPr>
        <w:t>toán</w:t>
      </w:r>
      <w:proofErr w:type="spellEnd"/>
      <w:r w:rsidRPr="006D64D3">
        <w:rPr>
          <w:rFonts w:ascii="Times New Roman" w:hAnsi="Times New Roman" w:cs="Times New Roman"/>
        </w:rPr>
        <w:t xml:space="preserve"> </w:t>
      </w:r>
      <w:proofErr w:type="spellStart"/>
      <w:r w:rsidRPr="006D64D3">
        <w:rPr>
          <w:rFonts w:ascii="Times New Roman" w:hAnsi="Times New Roman" w:cs="Times New Roman"/>
        </w:rPr>
        <w:t>năm</w:t>
      </w:r>
      <w:proofErr w:type="spellEnd"/>
      <w:r w:rsidRPr="006D64D3">
        <w:rPr>
          <w:rFonts w:ascii="Times New Roman" w:hAnsi="Times New Roman" w:cs="Times New Roman"/>
        </w:rPr>
        <w:t xml:space="preserve"> của Quỹ </w:t>
      </w:r>
      <w:proofErr w:type="spellStart"/>
      <w:r w:rsidRPr="006D64D3">
        <w:rPr>
          <w:rFonts w:ascii="Times New Roman" w:hAnsi="Times New Roman" w:cs="Times New Roman"/>
        </w:rPr>
        <w:t>bắt</w:t>
      </w:r>
      <w:proofErr w:type="spellEnd"/>
      <w:r w:rsidRPr="006D64D3">
        <w:rPr>
          <w:rFonts w:ascii="Times New Roman" w:hAnsi="Times New Roman" w:cs="Times New Roman"/>
        </w:rPr>
        <w:t xml:space="preserve"> đầu </w:t>
      </w:r>
      <w:proofErr w:type="spellStart"/>
      <w:r w:rsidRPr="006D64D3">
        <w:rPr>
          <w:rFonts w:ascii="Times New Roman" w:hAnsi="Times New Roman" w:cs="Times New Roman"/>
        </w:rPr>
        <w:t>từ</w:t>
      </w:r>
      <w:proofErr w:type="spellEnd"/>
      <w:r w:rsidRPr="006D64D3">
        <w:rPr>
          <w:rFonts w:ascii="Times New Roman" w:hAnsi="Times New Roman" w:cs="Times New Roman"/>
        </w:rPr>
        <w:t xml:space="preserve"> ngày 1 tháng 1 và </w:t>
      </w:r>
      <w:proofErr w:type="spellStart"/>
      <w:r w:rsidRPr="006D64D3">
        <w:rPr>
          <w:rFonts w:ascii="Times New Roman" w:hAnsi="Times New Roman" w:cs="Times New Roman"/>
        </w:rPr>
        <w:t>kết</w:t>
      </w:r>
      <w:proofErr w:type="spellEnd"/>
      <w:r w:rsidRPr="006D64D3">
        <w:rPr>
          <w:rFonts w:ascii="Times New Roman" w:hAnsi="Times New Roman" w:cs="Times New Roman"/>
        </w:rPr>
        <w:t xml:space="preserve"> </w:t>
      </w:r>
      <w:proofErr w:type="spellStart"/>
      <w:r w:rsidRPr="006D64D3">
        <w:rPr>
          <w:rFonts w:ascii="Times New Roman" w:hAnsi="Times New Roman" w:cs="Times New Roman"/>
        </w:rPr>
        <w:t>thúc</w:t>
      </w:r>
      <w:proofErr w:type="spellEnd"/>
      <w:r w:rsidRPr="006D64D3">
        <w:rPr>
          <w:rFonts w:ascii="Times New Roman" w:hAnsi="Times New Roman" w:cs="Times New Roman"/>
        </w:rPr>
        <w:t xml:space="preserve"> vào ngày 31 tháng 12</w:t>
      </w:r>
      <w:r>
        <w:rPr>
          <w:rFonts w:ascii="Times New Roman" w:hAnsi="Times New Roman" w:cs="Times New Roman"/>
        </w:rPr>
        <w:t>.</w:t>
      </w:r>
      <w:r w:rsidR="00F76128">
        <w:rPr>
          <w:rFonts w:ascii="Times New Roman" w:hAnsi="Times New Roman" w:cs="Times New Roman"/>
        </w:rPr>
        <w:t xml:space="preserve"> </w:t>
      </w:r>
      <w:proofErr w:type="spellStart"/>
      <w:r w:rsidR="00ED227A">
        <w:rPr>
          <w:rFonts w:ascii="Times New Roman" w:hAnsi="Times New Roman" w:cs="Times New Roman"/>
        </w:rPr>
        <w:t>Năm</w:t>
      </w:r>
      <w:proofErr w:type="spellEnd"/>
      <w:r w:rsidR="00ED227A">
        <w:rPr>
          <w:rFonts w:ascii="Times New Roman" w:hAnsi="Times New Roman" w:cs="Times New Roman"/>
        </w:rPr>
        <w:t xml:space="preserve"> </w:t>
      </w:r>
      <w:proofErr w:type="spellStart"/>
      <w:r w:rsidR="00ED227A">
        <w:rPr>
          <w:rFonts w:ascii="Times New Roman" w:hAnsi="Times New Roman" w:cs="Times New Roman"/>
        </w:rPr>
        <w:t>tài</w:t>
      </w:r>
      <w:proofErr w:type="spellEnd"/>
      <w:r w:rsidR="00ED227A">
        <w:rPr>
          <w:rFonts w:ascii="Times New Roman" w:hAnsi="Times New Roman" w:cs="Times New Roman"/>
        </w:rPr>
        <w:t xml:space="preserve"> </w:t>
      </w:r>
      <w:proofErr w:type="spellStart"/>
      <w:r w:rsidR="00ED227A">
        <w:rPr>
          <w:rFonts w:ascii="Times New Roman" w:hAnsi="Times New Roman" w:cs="Times New Roman"/>
        </w:rPr>
        <w:t>chính</w:t>
      </w:r>
      <w:proofErr w:type="spellEnd"/>
      <w:r w:rsidR="00ED227A">
        <w:rPr>
          <w:rFonts w:ascii="Times New Roman" w:hAnsi="Times New Roman" w:cs="Times New Roman"/>
        </w:rPr>
        <w:t xml:space="preserve"> đầu </w:t>
      </w:r>
      <w:proofErr w:type="spellStart"/>
      <w:r w:rsidR="00ED227A">
        <w:rPr>
          <w:rFonts w:ascii="Times New Roman" w:hAnsi="Times New Roman" w:cs="Times New Roman"/>
        </w:rPr>
        <w:t>tiên</w:t>
      </w:r>
      <w:proofErr w:type="spellEnd"/>
      <w:r w:rsidR="00ED227A">
        <w:rPr>
          <w:rFonts w:ascii="Times New Roman" w:hAnsi="Times New Roman" w:cs="Times New Roman"/>
        </w:rPr>
        <w:t xml:space="preserve"> của Quỹ </w:t>
      </w:r>
      <w:proofErr w:type="spellStart"/>
      <w:r w:rsidR="00ED227A">
        <w:rPr>
          <w:rFonts w:ascii="Times New Roman" w:hAnsi="Times New Roman" w:cs="Times New Roman"/>
        </w:rPr>
        <w:t>bắt</w:t>
      </w:r>
      <w:proofErr w:type="spellEnd"/>
      <w:r w:rsidR="00ED227A">
        <w:rPr>
          <w:rFonts w:ascii="Times New Roman" w:hAnsi="Times New Roman" w:cs="Times New Roman"/>
        </w:rPr>
        <w:t xml:space="preserve"> đầu </w:t>
      </w:r>
      <w:proofErr w:type="spellStart"/>
      <w:r w:rsidR="00ED227A">
        <w:rPr>
          <w:rFonts w:ascii="Times New Roman" w:hAnsi="Times New Roman" w:cs="Times New Roman"/>
        </w:rPr>
        <w:t>từ</w:t>
      </w:r>
      <w:proofErr w:type="spellEnd"/>
      <w:r w:rsidR="00ED227A">
        <w:rPr>
          <w:rFonts w:ascii="Times New Roman" w:hAnsi="Times New Roman" w:cs="Times New Roman"/>
        </w:rPr>
        <w:t xml:space="preserve"> ngày </w:t>
      </w:r>
      <w:r w:rsidR="00EA553A">
        <w:rPr>
          <w:rFonts w:ascii="Times New Roman" w:hAnsi="Times New Roman" w:cs="Times New Roman"/>
        </w:rPr>
        <w:t>22/09/2022</w:t>
      </w:r>
      <w:r w:rsidR="00ED227A">
        <w:rPr>
          <w:rFonts w:ascii="Times New Roman" w:hAnsi="Times New Roman" w:cs="Times New Roman"/>
        </w:rPr>
        <w:t xml:space="preserve"> (ngày </w:t>
      </w:r>
      <w:proofErr w:type="spellStart"/>
      <w:r w:rsidR="00ED227A">
        <w:rPr>
          <w:rFonts w:ascii="Times New Roman" w:hAnsi="Times New Roman" w:cs="Times New Roman"/>
        </w:rPr>
        <w:t>thành</w:t>
      </w:r>
      <w:proofErr w:type="spellEnd"/>
      <w:r w:rsidR="00ED227A">
        <w:rPr>
          <w:rFonts w:ascii="Times New Roman" w:hAnsi="Times New Roman" w:cs="Times New Roman"/>
        </w:rPr>
        <w:t xml:space="preserve"> </w:t>
      </w:r>
      <w:proofErr w:type="spellStart"/>
      <w:r w:rsidR="00ED227A">
        <w:rPr>
          <w:rFonts w:ascii="Times New Roman" w:hAnsi="Times New Roman" w:cs="Times New Roman"/>
        </w:rPr>
        <w:t>lập</w:t>
      </w:r>
      <w:proofErr w:type="spellEnd"/>
      <w:r w:rsidR="00ED227A">
        <w:rPr>
          <w:rFonts w:ascii="Times New Roman" w:hAnsi="Times New Roman" w:cs="Times New Roman"/>
        </w:rPr>
        <w:t xml:space="preserve"> Quỹ) </w:t>
      </w:r>
      <w:proofErr w:type="spellStart"/>
      <w:r w:rsidR="00ED227A">
        <w:rPr>
          <w:rFonts w:ascii="Times New Roman" w:hAnsi="Times New Roman" w:cs="Times New Roman"/>
        </w:rPr>
        <w:t>đến</w:t>
      </w:r>
      <w:proofErr w:type="spellEnd"/>
      <w:r w:rsidR="00ED227A">
        <w:rPr>
          <w:rFonts w:ascii="Times New Roman" w:hAnsi="Times New Roman" w:cs="Times New Roman"/>
        </w:rPr>
        <w:t xml:space="preserve"> ng</w:t>
      </w:r>
      <w:r w:rsidR="00EA553A">
        <w:rPr>
          <w:rFonts w:ascii="Times New Roman" w:hAnsi="Times New Roman" w:cs="Times New Roman"/>
        </w:rPr>
        <w:t>ày 31/12/2022</w:t>
      </w:r>
      <w:r w:rsidR="00C1499B">
        <w:rPr>
          <w:rFonts w:ascii="Times New Roman" w:hAnsi="Times New Roman" w:cs="Times New Roman"/>
        </w:rPr>
        <w:t>.</w:t>
      </w:r>
      <w:r w:rsidRPr="00591F41">
        <w:rPr>
          <w:rFonts w:ascii="Times New Roman" w:hAnsi="Times New Roman" w:cs="Times New Roman"/>
        </w:rPr>
        <w:tab/>
      </w:r>
      <w:r w:rsidRPr="00591F41">
        <w:rPr>
          <w:rFonts w:ascii="Times New Roman" w:hAnsi="Times New Roman" w:cs="Times New Roman"/>
        </w:rPr>
        <w:tab/>
      </w:r>
    </w:p>
    <w:p w14:paraId="15D3EBF6" w14:textId="77777777" w:rsidR="008A7B29" w:rsidRPr="00591F41" w:rsidRDefault="008A7B29" w:rsidP="00444CB9">
      <w:pPr>
        <w:jc w:val="both"/>
        <w:rPr>
          <w:rFonts w:ascii="Times New Roman" w:hAnsi="Times New Roman" w:cs="Times New Roman"/>
        </w:rPr>
      </w:pPr>
      <w:r w:rsidRPr="00591F41">
        <w:rPr>
          <w:rFonts w:ascii="Times New Roman" w:hAnsi="Times New Roman" w:cs="Times New Roman"/>
          <w:b/>
        </w:rPr>
        <w:t xml:space="preserve">2.2. </w:t>
      </w:r>
      <w:r w:rsidRPr="00591F41">
        <w:rPr>
          <w:rFonts w:ascii="Times New Roman" w:hAnsi="Times New Roman" w:cs="Times New Roman"/>
          <w:b/>
        </w:rPr>
        <w:tab/>
      </w:r>
      <w:proofErr w:type="spellStart"/>
      <w:r w:rsidRPr="00591F41">
        <w:rPr>
          <w:rFonts w:ascii="Times New Roman" w:hAnsi="Times New Roman" w:cs="Times New Roman"/>
          <w:b/>
        </w:rPr>
        <w:t>Đơn</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vị</w:t>
      </w:r>
      <w:proofErr w:type="spellEnd"/>
      <w:r w:rsidRPr="00591F41">
        <w:rPr>
          <w:rFonts w:ascii="Times New Roman" w:hAnsi="Times New Roman" w:cs="Times New Roman"/>
          <w:b/>
        </w:rPr>
        <w:t xml:space="preserve"> tiền </w:t>
      </w:r>
      <w:proofErr w:type="spellStart"/>
      <w:r w:rsidRPr="00591F41">
        <w:rPr>
          <w:rFonts w:ascii="Times New Roman" w:hAnsi="Times New Roman" w:cs="Times New Roman"/>
          <w:b/>
        </w:rPr>
        <w:t>tệ</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sử</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dụng</w:t>
      </w:r>
      <w:proofErr w:type="spellEnd"/>
      <w:r w:rsidRPr="00591F41">
        <w:rPr>
          <w:rFonts w:ascii="Times New Roman" w:hAnsi="Times New Roman" w:cs="Times New Roman"/>
          <w:b/>
        </w:rPr>
        <w:t xml:space="preserve"> trong </w:t>
      </w:r>
      <w:proofErr w:type="spellStart"/>
      <w:r w:rsidRPr="00591F41">
        <w:rPr>
          <w:rFonts w:ascii="Times New Roman" w:hAnsi="Times New Roman" w:cs="Times New Roman"/>
          <w:b/>
        </w:rPr>
        <w:t>kế</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toán</w:t>
      </w:r>
      <w:proofErr w:type="spellEnd"/>
      <w:r w:rsidRPr="00591F41">
        <w:rPr>
          <w:rFonts w:ascii="Times New Roman" w:hAnsi="Times New Roman" w:cs="Times New Roman"/>
          <w:b/>
        </w:rPr>
        <w:t>:</w:t>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p>
    <w:p w14:paraId="7E0FE81F" w14:textId="77777777" w:rsidR="008A7B29" w:rsidRPr="00591F41" w:rsidRDefault="008A7B29" w:rsidP="00B618C3">
      <w:pPr>
        <w:ind w:firstLine="720"/>
        <w:jc w:val="both"/>
        <w:rPr>
          <w:rFonts w:ascii="Times New Roman" w:hAnsi="Times New Roman" w:cs="Times New Roman"/>
        </w:rPr>
      </w:pPr>
      <w:proofErr w:type="spellStart"/>
      <w:r w:rsidRPr="006D64D3">
        <w:rPr>
          <w:rFonts w:ascii="Times New Roman" w:hAnsi="Times New Roman" w:cs="Times New Roman"/>
        </w:rPr>
        <w:t>Đơn</w:t>
      </w:r>
      <w:proofErr w:type="spellEnd"/>
      <w:r w:rsidRPr="006D64D3">
        <w:rPr>
          <w:rFonts w:ascii="Times New Roman" w:hAnsi="Times New Roman" w:cs="Times New Roman"/>
        </w:rPr>
        <w:t xml:space="preserve"> </w:t>
      </w:r>
      <w:proofErr w:type="spellStart"/>
      <w:r w:rsidRPr="006D64D3">
        <w:rPr>
          <w:rFonts w:ascii="Times New Roman" w:hAnsi="Times New Roman" w:cs="Times New Roman"/>
        </w:rPr>
        <w:t>vị</w:t>
      </w:r>
      <w:proofErr w:type="spellEnd"/>
      <w:r w:rsidRPr="006D64D3">
        <w:rPr>
          <w:rFonts w:ascii="Times New Roman" w:hAnsi="Times New Roman" w:cs="Times New Roman"/>
        </w:rPr>
        <w:t xml:space="preserve"> tiền </w:t>
      </w:r>
      <w:proofErr w:type="spellStart"/>
      <w:r w:rsidRPr="006D64D3">
        <w:rPr>
          <w:rFonts w:ascii="Times New Roman" w:hAnsi="Times New Roman" w:cs="Times New Roman"/>
        </w:rPr>
        <w:t>tệ</w:t>
      </w:r>
      <w:proofErr w:type="spellEnd"/>
      <w:r w:rsidRPr="006D64D3">
        <w:rPr>
          <w:rFonts w:ascii="Times New Roman" w:hAnsi="Times New Roman" w:cs="Times New Roman"/>
        </w:rPr>
        <w:t xml:space="preserve"> </w:t>
      </w:r>
      <w:proofErr w:type="spellStart"/>
      <w:r w:rsidRPr="006D64D3">
        <w:rPr>
          <w:rFonts w:ascii="Times New Roman" w:hAnsi="Times New Roman" w:cs="Times New Roman"/>
        </w:rPr>
        <w:t>sử</w:t>
      </w:r>
      <w:proofErr w:type="spellEnd"/>
      <w:r w:rsidRPr="006D64D3">
        <w:rPr>
          <w:rFonts w:ascii="Times New Roman" w:hAnsi="Times New Roman" w:cs="Times New Roman"/>
        </w:rPr>
        <w:t xml:space="preserve"> </w:t>
      </w:r>
      <w:proofErr w:type="spellStart"/>
      <w:r w:rsidRPr="006D64D3">
        <w:rPr>
          <w:rFonts w:ascii="Times New Roman" w:hAnsi="Times New Roman" w:cs="Times New Roman"/>
        </w:rPr>
        <w:t>dụng</w:t>
      </w:r>
      <w:proofErr w:type="spellEnd"/>
      <w:r w:rsidRPr="006D64D3">
        <w:rPr>
          <w:rFonts w:ascii="Times New Roman" w:hAnsi="Times New Roman" w:cs="Times New Roman"/>
        </w:rPr>
        <w:t xml:space="preserve"> trong </w:t>
      </w:r>
      <w:proofErr w:type="spellStart"/>
      <w:r w:rsidRPr="006D64D3">
        <w:rPr>
          <w:rFonts w:ascii="Times New Roman" w:hAnsi="Times New Roman" w:cs="Times New Roman"/>
        </w:rPr>
        <w:t>kế</w:t>
      </w:r>
      <w:proofErr w:type="spellEnd"/>
      <w:r w:rsidRPr="006D64D3">
        <w:rPr>
          <w:rFonts w:ascii="Times New Roman" w:hAnsi="Times New Roman" w:cs="Times New Roman"/>
        </w:rPr>
        <w:t xml:space="preserve"> </w:t>
      </w:r>
      <w:proofErr w:type="spellStart"/>
      <w:r w:rsidRPr="006D64D3">
        <w:rPr>
          <w:rFonts w:ascii="Times New Roman" w:hAnsi="Times New Roman" w:cs="Times New Roman"/>
        </w:rPr>
        <w:t>toán</w:t>
      </w:r>
      <w:proofErr w:type="spellEnd"/>
      <w:r w:rsidRPr="006D64D3">
        <w:rPr>
          <w:rFonts w:ascii="Times New Roman" w:hAnsi="Times New Roman" w:cs="Times New Roman"/>
        </w:rPr>
        <w:t xml:space="preserve"> và trình </w:t>
      </w:r>
      <w:proofErr w:type="spellStart"/>
      <w:r w:rsidRPr="006D64D3">
        <w:rPr>
          <w:rFonts w:ascii="Times New Roman" w:hAnsi="Times New Roman" w:cs="Times New Roman"/>
        </w:rPr>
        <w:t>bày</w:t>
      </w:r>
      <w:proofErr w:type="spellEnd"/>
      <w:r w:rsidRPr="006D64D3">
        <w:rPr>
          <w:rFonts w:ascii="Times New Roman" w:hAnsi="Times New Roman" w:cs="Times New Roman"/>
        </w:rPr>
        <w:t xml:space="preserve"> báo </w:t>
      </w:r>
      <w:proofErr w:type="spellStart"/>
      <w:r w:rsidRPr="006D64D3">
        <w:rPr>
          <w:rFonts w:ascii="Times New Roman" w:hAnsi="Times New Roman" w:cs="Times New Roman"/>
        </w:rPr>
        <w:t>cáo</w:t>
      </w:r>
      <w:proofErr w:type="spellEnd"/>
      <w:r w:rsidRPr="006D64D3">
        <w:rPr>
          <w:rFonts w:ascii="Times New Roman" w:hAnsi="Times New Roman" w:cs="Times New Roman"/>
        </w:rPr>
        <w:t xml:space="preserve"> </w:t>
      </w:r>
      <w:proofErr w:type="spellStart"/>
      <w:r w:rsidRPr="006D64D3">
        <w:rPr>
          <w:rFonts w:ascii="Times New Roman" w:hAnsi="Times New Roman" w:cs="Times New Roman"/>
        </w:rPr>
        <w:t>tài</w:t>
      </w:r>
      <w:proofErr w:type="spellEnd"/>
      <w:r w:rsidRPr="006D64D3">
        <w:rPr>
          <w:rFonts w:ascii="Times New Roman" w:hAnsi="Times New Roman" w:cs="Times New Roman"/>
        </w:rPr>
        <w:t xml:space="preserve"> </w:t>
      </w:r>
      <w:proofErr w:type="spellStart"/>
      <w:r w:rsidRPr="006D64D3">
        <w:rPr>
          <w:rFonts w:ascii="Times New Roman" w:hAnsi="Times New Roman" w:cs="Times New Roman"/>
        </w:rPr>
        <w:t>chính</w:t>
      </w:r>
      <w:proofErr w:type="spellEnd"/>
      <w:r w:rsidRPr="006D64D3">
        <w:rPr>
          <w:rFonts w:ascii="Times New Roman" w:hAnsi="Times New Roman" w:cs="Times New Roman"/>
        </w:rPr>
        <w:t xml:space="preserve"> </w:t>
      </w:r>
      <w:proofErr w:type="spellStart"/>
      <w:r w:rsidRPr="006D64D3">
        <w:rPr>
          <w:rFonts w:ascii="Times New Roman" w:hAnsi="Times New Roman" w:cs="Times New Roman"/>
        </w:rPr>
        <w:t>là</w:t>
      </w:r>
      <w:proofErr w:type="spellEnd"/>
      <w:r w:rsidRPr="006D64D3">
        <w:rPr>
          <w:rFonts w:ascii="Times New Roman" w:hAnsi="Times New Roman" w:cs="Times New Roman"/>
        </w:rPr>
        <w:t xml:space="preserve"> </w:t>
      </w:r>
      <w:proofErr w:type="spellStart"/>
      <w:r w:rsidRPr="006D64D3">
        <w:rPr>
          <w:rFonts w:ascii="Times New Roman" w:hAnsi="Times New Roman" w:cs="Times New Roman"/>
        </w:rPr>
        <w:t>đồng</w:t>
      </w:r>
      <w:proofErr w:type="spellEnd"/>
      <w:r w:rsidRPr="006D64D3">
        <w:rPr>
          <w:rFonts w:ascii="Times New Roman" w:hAnsi="Times New Roman" w:cs="Times New Roman"/>
        </w:rPr>
        <w:t xml:space="preserve"> </w:t>
      </w:r>
      <w:proofErr w:type="spellStart"/>
      <w:r w:rsidRPr="006D64D3">
        <w:rPr>
          <w:rFonts w:ascii="Times New Roman" w:hAnsi="Times New Roman" w:cs="Times New Roman"/>
        </w:rPr>
        <w:t>Việt</w:t>
      </w:r>
      <w:proofErr w:type="spellEnd"/>
      <w:r w:rsidRPr="006D64D3">
        <w:rPr>
          <w:rFonts w:ascii="Times New Roman" w:hAnsi="Times New Roman" w:cs="Times New Roman"/>
        </w:rPr>
        <w:t xml:space="preserve"> Nam (“VND”).</w:t>
      </w:r>
    </w:p>
    <w:p w14:paraId="4348F076" w14:textId="77777777" w:rsidR="008A7B29" w:rsidRPr="00591F41" w:rsidRDefault="008A7B29" w:rsidP="00444CB9">
      <w:pPr>
        <w:jc w:val="both"/>
        <w:rPr>
          <w:rFonts w:ascii="Times New Roman" w:hAnsi="Times New Roman" w:cs="Times New Roman"/>
          <w:b/>
        </w:rPr>
      </w:pPr>
      <w:r w:rsidRPr="00591F41">
        <w:rPr>
          <w:rFonts w:ascii="Times New Roman" w:hAnsi="Times New Roman" w:cs="Times New Roman"/>
          <w:b/>
        </w:rPr>
        <w:t xml:space="preserve">3. </w:t>
      </w:r>
      <w:r w:rsidRPr="00591F41">
        <w:rPr>
          <w:rFonts w:ascii="Times New Roman" w:hAnsi="Times New Roman" w:cs="Times New Roman"/>
          <w:b/>
        </w:rPr>
        <w:tab/>
      </w:r>
      <w:proofErr w:type="spellStart"/>
      <w:r w:rsidRPr="00591F41">
        <w:rPr>
          <w:rFonts w:ascii="Times New Roman" w:hAnsi="Times New Roman" w:cs="Times New Roman"/>
          <w:b/>
        </w:rPr>
        <w:t>Chuẩn</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mực</w:t>
      </w:r>
      <w:proofErr w:type="spellEnd"/>
      <w:r w:rsidRPr="00591F41">
        <w:rPr>
          <w:rFonts w:ascii="Times New Roman" w:hAnsi="Times New Roman" w:cs="Times New Roman"/>
          <w:b/>
        </w:rPr>
        <w:t xml:space="preserve"> và </w:t>
      </w:r>
      <w:proofErr w:type="spellStart"/>
      <w:r w:rsidRPr="00591F41">
        <w:rPr>
          <w:rFonts w:ascii="Times New Roman" w:hAnsi="Times New Roman" w:cs="Times New Roman"/>
          <w:b/>
        </w:rPr>
        <w:t>Chế</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độ</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kế</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toán</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áp</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dụng</w:t>
      </w:r>
      <w:proofErr w:type="spellEnd"/>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p>
    <w:p w14:paraId="603DBACD" w14:textId="77777777" w:rsidR="008A7B29" w:rsidRDefault="008A7B29" w:rsidP="00444CB9">
      <w:pPr>
        <w:ind w:left="720" w:hanging="720"/>
        <w:jc w:val="both"/>
        <w:rPr>
          <w:rFonts w:ascii="Times New Roman" w:hAnsi="Times New Roman" w:cs="Times New Roman"/>
          <w:b/>
        </w:rPr>
      </w:pPr>
      <w:r w:rsidRPr="00591F41">
        <w:rPr>
          <w:rFonts w:ascii="Times New Roman" w:hAnsi="Times New Roman" w:cs="Times New Roman"/>
          <w:b/>
        </w:rPr>
        <w:t xml:space="preserve">3.1. </w:t>
      </w:r>
      <w:r w:rsidRPr="00591F41">
        <w:rPr>
          <w:rFonts w:ascii="Times New Roman" w:hAnsi="Times New Roman" w:cs="Times New Roman"/>
          <w:b/>
        </w:rPr>
        <w:tab/>
      </w:r>
      <w:proofErr w:type="spellStart"/>
      <w:r w:rsidRPr="00591F41">
        <w:rPr>
          <w:rFonts w:ascii="Times New Roman" w:hAnsi="Times New Roman" w:cs="Times New Roman"/>
          <w:b/>
        </w:rPr>
        <w:t>Chế</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độ</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kế</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toán</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áp</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dụng</w:t>
      </w:r>
      <w:proofErr w:type="spellEnd"/>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p>
    <w:p w14:paraId="3B3445CE" w14:textId="631060CB" w:rsidR="008A7B29" w:rsidRDefault="0081541B" w:rsidP="00444CB9">
      <w:pPr>
        <w:ind w:left="720"/>
        <w:jc w:val="both"/>
        <w:rPr>
          <w:rFonts w:ascii="Times New Roman" w:hAnsi="Times New Roman" w:cs="Times New Roman"/>
        </w:rPr>
      </w:pPr>
      <w:r>
        <w:rPr>
          <w:rFonts w:ascii="Times New Roman" w:hAnsi="Times New Roman" w:cs="Times New Roman"/>
        </w:rPr>
        <w:t xml:space="preserve">Quỹ </w:t>
      </w:r>
      <w:proofErr w:type="spellStart"/>
      <w:r>
        <w:rPr>
          <w:rFonts w:ascii="Times New Roman" w:hAnsi="Times New Roman" w:cs="Times New Roman"/>
        </w:rPr>
        <w:t>áp</w:t>
      </w:r>
      <w:proofErr w:type="spellEnd"/>
      <w:r>
        <w:rPr>
          <w:rFonts w:ascii="Times New Roman" w:hAnsi="Times New Roman" w:cs="Times New Roman"/>
        </w:rPr>
        <w:t xml:space="preserve"> </w:t>
      </w:r>
      <w:proofErr w:type="spellStart"/>
      <w:r>
        <w:rPr>
          <w:rFonts w:ascii="Times New Roman" w:hAnsi="Times New Roman" w:cs="Times New Roman"/>
        </w:rPr>
        <w:t>dụng</w:t>
      </w:r>
      <w:proofErr w:type="spellEnd"/>
      <w:r>
        <w:rPr>
          <w:rFonts w:ascii="Times New Roman" w:hAnsi="Times New Roman" w:cs="Times New Roman"/>
        </w:rPr>
        <w:t xml:space="preserve"> </w:t>
      </w:r>
      <w:proofErr w:type="spellStart"/>
      <w:r>
        <w:rPr>
          <w:rFonts w:ascii="Times New Roman" w:hAnsi="Times New Roman" w:cs="Times New Roman"/>
        </w:rPr>
        <w:t>Chế</w:t>
      </w:r>
      <w:proofErr w:type="spellEnd"/>
      <w:r>
        <w:rPr>
          <w:rFonts w:ascii="Times New Roman" w:hAnsi="Times New Roman" w:cs="Times New Roman"/>
        </w:rPr>
        <w:t xml:space="preserve"> </w:t>
      </w:r>
      <w:proofErr w:type="spellStart"/>
      <w:r>
        <w:rPr>
          <w:rFonts w:ascii="Times New Roman" w:hAnsi="Times New Roman" w:cs="Times New Roman"/>
        </w:rPr>
        <w:t>độ</w:t>
      </w:r>
      <w:proofErr w:type="spellEnd"/>
      <w:r>
        <w:rPr>
          <w:rFonts w:ascii="Times New Roman" w:hAnsi="Times New Roman" w:cs="Times New Roman"/>
        </w:rPr>
        <w:t xml:space="preserve"> </w:t>
      </w:r>
      <w:proofErr w:type="spellStart"/>
      <w:r>
        <w:rPr>
          <w:rFonts w:ascii="Times New Roman" w:hAnsi="Times New Roman" w:cs="Times New Roman"/>
        </w:rPr>
        <w:t>kế</w:t>
      </w:r>
      <w:proofErr w:type="spellEnd"/>
      <w:r>
        <w:rPr>
          <w:rFonts w:ascii="Times New Roman" w:hAnsi="Times New Roman" w:cs="Times New Roman"/>
        </w:rPr>
        <w:t xml:space="preserve"> </w:t>
      </w:r>
      <w:proofErr w:type="spellStart"/>
      <w:r>
        <w:rPr>
          <w:rFonts w:ascii="Times New Roman" w:hAnsi="Times New Roman" w:cs="Times New Roman"/>
        </w:rPr>
        <w:t>toán</w:t>
      </w:r>
      <w:proofErr w:type="spellEnd"/>
      <w:r>
        <w:rPr>
          <w:rFonts w:ascii="Times New Roman" w:hAnsi="Times New Roman" w:cs="Times New Roman"/>
        </w:rPr>
        <w:t xml:space="preserve"> </w:t>
      </w:r>
      <w:proofErr w:type="spellStart"/>
      <w:r>
        <w:rPr>
          <w:rFonts w:ascii="Times New Roman" w:hAnsi="Times New Roman" w:cs="Times New Roman"/>
        </w:rPr>
        <w:t>áp</w:t>
      </w:r>
      <w:proofErr w:type="spellEnd"/>
      <w:r>
        <w:rPr>
          <w:rFonts w:ascii="Times New Roman" w:hAnsi="Times New Roman" w:cs="Times New Roman"/>
        </w:rPr>
        <w:t xml:space="preserve"> </w:t>
      </w:r>
      <w:proofErr w:type="spellStart"/>
      <w:r>
        <w:rPr>
          <w:rFonts w:ascii="Times New Roman" w:hAnsi="Times New Roman" w:cs="Times New Roman"/>
        </w:rPr>
        <w:t>dụng</w:t>
      </w:r>
      <w:proofErr w:type="spellEnd"/>
      <w:r>
        <w:rPr>
          <w:rFonts w:ascii="Times New Roman" w:hAnsi="Times New Roman" w:cs="Times New Roman"/>
        </w:rPr>
        <w:t xml:space="preserve"> </w:t>
      </w:r>
      <w:proofErr w:type="spellStart"/>
      <w:r>
        <w:rPr>
          <w:rFonts w:ascii="Times New Roman" w:hAnsi="Times New Roman" w:cs="Times New Roman"/>
        </w:rPr>
        <w:t>đối</w:t>
      </w:r>
      <w:proofErr w:type="spellEnd"/>
      <w:r>
        <w:rPr>
          <w:rFonts w:ascii="Times New Roman" w:hAnsi="Times New Roman" w:cs="Times New Roman"/>
        </w:rPr>
        <w:t xml:space="preserve"> </w:t>
      </w:r>
      <w:proofErr w:type="spellStart"/>
      <w:r>
        <w:rPr>
          <w:rFonts w:ascii="Times New Roman" w:hAnsi="Times New Roman" w:cs="Times New Roman"/>
        </w:rPr>
        <w:t>với</w:t>
      </w:r>
      <w:proofErr w:type="spellEnd"/>
      <w:r>
        <w:rPr>
          <w:rFonts w:ascii="Times New Roman" w:hAnsi="Times New Roman" w:cs="Times New Roman"/>
        </w:rPr>
        <w:t xml:space="preserve"> quỹ</w:t>
      </w:r>
      <w:r w:rsidR="00C1499B">
        <w:rPr>
          <w:rFonts w:ascii="Times New Roman" w:hAnsi="Times New Roman" w:cs="Times New Roman"/>
        </w:rPr>
        <w:t xml:space="preserve"> </w:t>
      </w:r>
      <w:proofErr w:type="spellStart"/>
      <w:r w:rsidR="00C1499B">
        <w:rPr>
          <w:rFonts w:ascii="Times New Roman" w:hAnsi="Times New Roman" w:cs="Times New Roman"/>
        </w:rPr>
        <w:t>m</w:t>
      </w:r>
      <w:r>
        <w:rPr>
          <w:rFonts w:ascii="Times New Roman" w:hAnsi="Times New Roman" w:cs="Times New Roman"/>
        </w:rPr>
        <w:t>ở</w:t>
      </w:r>
      <w:proofErr w:type="spellEnd"/>
      <w:r w:rsidR="0027147E">
        <w:rPr>
          <w:rFonts w:ascii="Times New Roman" w:hAnsi="Times New Roman" w:cs="Times New Roman"/>
        </w:rPr>
        <w:t xml:space="preserve"> </w:t>
      </w:r>
      <w:proofErr w:type="spellStart"/>
      <w:r w:rsidR="0027147E">
        <w:rPr>
          <w:rFonts w:ascii="Times New Roman" w:hAnsi="Times New Roman" w:cs="Times New Roman"/>
        </w:rPr>
        <w:t>theo</w:t>
      </w:r>
      <w:proofErr w:type="spellEnd"/>
      <w:r w:rsidR="0027147E">
        <w:rPr>
          <w:rFonts w:ascii="Times New Roman" w:hAnsi="Times New Roman" w:cs="Times New Roman"/>
        </w:rPr>
        <w:t xml:space="preserve"> </w:t>
      </w:r>
      <w:proofErr w:type="spellStart"/>
      <w:r w:rsidR="0027147E">
        <w:rPr>
          <w:rFonts w:ascii="Times New Roman" w:hAnsi="Times New Roman" w:cs="Times New Roman"/>
        </w:rPr>
        <w:t>T</w:t>
      </w:r>
      <w:r>
        <w:rPr>
          <w:rFonts w:ascii="Times New Roman" w:hAnsi="Times New Roman" w:cs="Times New Roman"/>
        </w:rPr>
        <w:t>hông</w:t>
      </w:r>
      <w:proofErr w:type="spellEnd"/>
      <w:r>
        <w:rPr>
          <w:rFonts w:ascii="Times New Roman" w:hAnsi="Times New Roman" w:cs="Times New Roman"/>
        </w:rPr>
        <w:t xml:space="preserve"> </w:t>
      </w:r>
      <w:proofErr w:type="spellStart"/>
      <w:r>
        <w:rPr>
          <w:rFonts w:ascii="Times New Roman" w:hAnsi="Times New Roman" w:cs="Times New Roman"/>
        </w:rPr>
        <w:t>tư</w:t>
      </w:r>
      <w:proofErr w:type="spellEnd"/>
      <w:r>
        <w:rPr>
          <w:rFonts w:ascii="Times New Roman" w:hAnsi="Times New Roman" w:cs="Times New Roman"/>
        </w:rPr>
        <w:t xml:space="preserve"> số 198/2012/TT-BTC (“</w:t>
      </w:r>
      <w:proofErr w:type="spellStart"/>
      <w:r>
        <w:rPr>
          <w:rFonts w:ascii="Times New Roman" w:hAnsi="Times New Roman" w:cs="Times New Roman"/>
        </w:rPr>
        <w:t>Thông</w:t>
      </w:r>
      <w:proofErr w:type="spellEnd"/>
      <w:r>
        <w:rPr>
          <w:rFonts w:ascii="Times New Roman" w:hAnsi="Times New Roman" w:cs="Times New Roman"/>
        </w:rPr>
        <w:t xml:space="preserve"> </w:t>
      </w:r>
      <w:proofErr w:type="spellStart"/>
      <w:r>
        <w:rPr>
          <w:rFonts w:ascii="Times New Roman" w:hAnsi="Times New Roman" w:cs="Times New Roman"/>
        </w:rPr>
        <w:t>tư</w:t>
      </w:r>
      <w:proofErr w:type="spellEnd"/>
      <w:r>
        <w:rPr>
          <w:rFonts w:ascii="Times New Roman" w:hAnsi="Times New Roman" w:cs="Times New Roman"/>
        </w:rPr>
        <w:t xml:space="preserve"> 198”) do Bộ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chính</w:t>
      </w:r>
      <w:proofErr w:type="spellEnd"/>
      <w:r>
        <w:rPr>
          <w:rFonts w:ascii="Times New Roman" w:hAnsi="Times New Roman" w:cs="Times New Roman"/>
        </w:rPr>
        <w:t xml:space="preserve"> ban </w:t>
      </w:r>
      <w:proofErr w:type="spellStart"/>
      <w:r>
        <w:rPr>
          <w:rFonts w:ascii="Times New Roman" w:hAnsi="Times New Roman" w:cs="Times New Roman"/>
        </w:rPr>
        <w:t>hành</w:t>
      </w:r>
      <w:proofErr w:type="spellEnd"/>
      <w:r>
        <w:rPr>
          <w:rFonts w:ascii="Times New Roman" w:hAnsi="Times New Roman" w:cs="Times New Roman"/>
        </w:rPr>
        <w:t xml:space="preserve"> ngày 15/11/2012</w:t>
      </w:r>
      <w:r w:rsidR="0091643C">
        <w:rPr>
          <w:rFonts w:ascii="Times New Roman" w:hAnsi="Times New Roman" w:cs="Times New Roman"/>
        </w:rPr>
        <w:t>.</w:t>
      </w:r>
    </w:p>
    <w:p w14:paraId="0DFDA706" w14:textId="57D6D3CD" w:rsidR="00FA133E" w:rsidRDefault="00FA133E" w:rsidP="00D54BDD">
      <w:pPr>
        <w:jc w:val="both"/>
        <w:rPr>
          <w:rFonts w:ascii="Times New Roman" w:hAnsi="Times New Roman" w:cs="Times New Roman"/>
          <w:b/>
        </w:rPr>
      </w:pPr>
      <w:r>
        <w:rPr>
          <w:rFonts w:ascii="Times New Roman" w:hAnsi="Times New Roman" w:cs="Times New Roman"/>
          <w:b/>
        </w:rPr>
        <w:t>3.2</w:t>
      </w:r>
      <w:r w:rsidRPr="00591F41">
        <w:rPr>
          <w:rFonts w:ascii="Times New Roman" w:hAnsi="Times New Roman" w:cs="Times New Roman"/>
          <w:b/>
        </w:rPr>
        <w:t xml:space="preserve">. </w:t>
      </w:r>
      <w:r w:rsidRPr="00591F41">
        <w:rPr>
          <w:rFonts w:ascii="Times New Roman" w:hAnsi="Times New Roman" w:cs="Times New Roman"/>
          <w:b/>
        </w:rPr>
        <w:tab/>
      </w:r>
      <w:proofErr w:type="spellStart"/>
      <w:r>
        <w:rPr>
          <w:rFonts w:ascii="Times New Roman" w:hAnsi="Times New Roman" w:cs="Times New Roman"/>
          <w:b/>
        </w:rPr>
        <w:t>Tuyên</w:t>
      </w:r>
      <w:proofErr w:type="spellEnd"/>
      <w:r>
        <w:rPr>
          <w:rFonts w:ascii="Times New Roman" w:hAnsi="Times New Roman" w:cs="Times New Roman"/>
          <w:b/>
        </w:rPr>
        <w:t xml:space="preserve"> </w:t>
      </w:r>
      <w:proofErr w:type="spellStart"/>
      <w:r>
        <w:rPr>
          <w:rFonts w:ascii="Times New Roman" w:hAnsi="Times New Roman" w:cs="Times New Roman"/>
          <w:b/>
        </w:rPr>
        <w:t>bố</w:t>
      </w:r>
      <w:proofErr w:type="spellEnd"/>
      <w:r>
        <w:rPr>
          <w:rFonts w:ascii="Times New Roman" w:hAnsi="Times New Roman" w:cs="Times New Roman"/>
          <w:b/>
        </w:rPr>
        <w:t xml:space="preserve"> về việc </w:t>
      </w:r>
      <w:proofErr w:type="spellStart"/>
      <w:r>
        <w:rPr>
          <w:rFonts w:ascii="Times New Roman" w:hAnsi="Times New Roman" w:cs="Times New Roman"/>
          <w:b/>
        </w:rPr>
        <w:t>tuân</w:t>
      </w:r>
      <w:proofErr w:type="spellEnd"/>
      <w:r>
        <w:rPr>
          <w:rFonts w:ascii="Times New Roman" w:hAnsi="Times New Roman" w:cs="Times New Roman"/>
          <w:b/>
        </w:rPr>
        <w:t xml:space="preserve"> </w:t>
      </w:r>
      <w:proofErr w:type="spellStart"/>
      <w:r>
        <w:rPr>
          <w:rFonts w:ascii="Times New Roman" w:hAnsi="Times New Roman" w:cs="Times New Roman"/>
          <w:b/>
        </w:rPr>
        <w:t>thủ</w:t>
      </w:r>
      <w:proofErr w:type="spellEnd"/>
      <w:r>
        <w:rPr>
          <w:rFonts w:ascii="Times New Roman" w:hAnsi="Times New Roman" w:cs="Times New Roman"/>
          <w:b/>
        </w:rPr>
        <w:t xml:space="preserve"> </w:t>
      </w:r>
      <w:proofErr w:type="spellStart"/>
      <w:r>
        <w:rPr>
          <w:rFonts w:ascii="Times New Roman" w:hAnsi="Times New Roman" w:cs="Times New Roman"/>
          <w:b/>
        </w:rPr>
        <w:t>Chuẩn</w:t>
      </w:r>
      <w:proofErr w:type="spellEnd"/>
      <w:r>
        <w:rPr>
          <w:rFonts w:ascii="Times New Roman" w:hAnsi="Times New Roman" w:cs="Times New Roman"/>
          <w:b/>
        </w:rPr>
        <w:t xml:space="preserve"> </w:t>
      </w:r>
      <w:proofErr w:type="spellStart"/>
      <w:r>
        <w:rPr>
          <w:rFonts w:ascii="Times New Roman" w:hAnsi="Times New Roman" w:cs="Times New Roman"/>
          <w:b/>
        </w:rPr>
        <w:t>mực</w:t>
      </w:r>
      <w:proofErr w:type="spellEnd"/>
      <w:r>
        <w:rPr>
          <w:rFonts w:ascii="Times New Roman" w:hAnsi="Times New Roman" w:cs="Times New Roman"/>
          <w:b/>
        </w:rPr>
        <w:t xml:space="preserve"> </w:t>
      </w:r>
      <w:proofErr w:type="spellStart"/>
      <w:r>
        <w:rPr>
          <w:rFonts w:ascii="Times New Roman" w:hAnsi="Times New Roman" w:cs="Times New Roman"/>
          <w:b/>
        </w:rPr>
        <w:t>kế</w:t>
      </w:r>
      <w:proofErr w:type="spellEnd"/>
      <w:r>
        <w:rPr>
          <w:rFonts w:ascii="Times New Roman" w:hAnsi="Times New Roman" w:cs="Times New Roman"/>
          <w:b/>
        </w:rPr>
        <w:t xml:space="preserve"> </w:t>
      </w:r>
      <w:proofErr w:type="spellStart"/>
      <w:r>
        <w:rPr>
          <w:rFonts w:ascii="Times New Roman" w:hAnsi="Times New Roman" w:cs="Times New Roman"/>
          <w:b/>
        </w:rPr>
        <w:t>toán</w:t>
      </w:r>
      <w:proofErr w:type="spellEnd"/>
      <w:r>
        <w:rPr>
          <w:rFonts w:ascii="Times New Roman" w:hAnsi="Times New Roman" w:cs="Times New Roman"/>
          <w:b/>
        </w:rPr>
        <w:t xml:space="preserve"> và </w:t>
      </w:r>
      <w:proofErr w:type="spellStart"/>
      <w:r>
        <w:rPr>
          <w:rFonts w:ascii="Times New Roman" w:hAnsi="Times New Roman" w:cs="Times New Roman"/>
          <w:b/>
        </w:rPr>
        <w:t>Chế</w:t>
      </w:r>
      <w:proofErr w:type="spellEnd"/>
      <w:r>
        <w:rPr>
          <w:rFonts w:ascii="Times New Roman" w:hAnsi="Times New Roman" w:cs="Times New Roman"/>
          <w:b/>
        </w:rPr>
        <w:t xml:space="preserve"> </w:t>
      </w:r>
      <w:proofErr w:type="spellStart"/>
      <w:r>
        <w:rPr>
          <w:rFonts w:ascii="Times New Roman" w:hAnsi="Times New Roman" w:cs="Times New Roman"/>
          <w:b/>
        </w:rPr>
        <w:t>độ</w:t>
      </w:r>
      <w:proofErr w:type="spellEnd"/>
      <w:r>
        <w:rPr>
          <w:rFonts w:ascii="Times New Roman" w:hAnsi="Times New Roman" w:cs="Times New Roman"/>
          <w:b/>
        </w:rPr>
        <w:t xml:space="preserve"> </w:t>
      </w:r>
      <w:proofErr w:type="spellStart"/>
      <w:r>
        <w:rPr>
          <w:rFonts w:ascii="Times New Roman" w:hAnsi="Times New Roman" w:cs="Times New Roman"/>
          <w:b/>
        </w:rPr>
        <w:t>kế</w:t>
      </w:r>
      <w:proofErr w:type="spellEnd"/>
      <w:r>
        <w:rPr>
          <w:rFonts w:ascii="Times New Roman" w:hAnsi="Times New Roman" w:cs="Times New Roman"/>
          <w:b/>
        </w:rPr>
        <w:t xml:space="preserve"> </w:t>
      </w:r>
      <w:proofErr w:type="spellStart"/>
      <w:r>
        <w:rPr>
          <w:rFonts w:ascii="Times New Roman" w:hAnsi="Times New Roman" w:cs="Times New Roman"/>
          <w:b/>
        </w:rPr>
        <w:t>toán</w:t>
      </w:r>
      <w:proofErr w:type="spellEnd"/>
      <w:r>
        <w:rPr>
          <w:rFonts w:ascii="Times New Roman" w:hAnsi="Times New Roman" w:cs="Times New Roman"/>
          <w:b/>
        </w:rPr>
        <w:t>:</w:t>
      </w:r>
    </w:p>
    <w:p w14:paraId="3D8FFC82" w14:textId="3FCFC256" w:rsidR="00FA133E" w:rsidRDefault="00FA133E" w:rsidP="00047E3F">
      <w:pPr>
        <w:ind w:left="720"/>
        <w:jc w:val="both"/>
        <w:rPr>
          <w:rFonts w:ascii="Times New Roman" w:hAnsi="Times New Roman" w:cs="Times New Roman"/>
        </w:rPr>
      </w:pPr>
      <w:r w:rsidRPr="006D64D3">
        <w:rPr>
          <w:rFonts w:ascii="Times New Roman" w:hAnsi="Times New Roman" w:cs="Times New Roman"/>
        </w:rPr>
        <w:t xml:space="preserve">Báo </w:t>
      </w:r>
      <w:proofErr w:type="spellStart"/>
      <w:r w:rsidRPr="006D64D3">
        <w:rPr>
          <w:rFonts w:ascii="Times New Roman" w:hAnsi="Times New Roman" w:cs="Times New Roman"/>
        </w:rPr>
        <w:t>cáo</w:t>
      </w:r>
      <w:proofErr w:type="spellEnd"/>
      <w:r w:rsidRPr="006D64D3">
        <w:rPr>
          <w:rFonts w:ascii="Times New Roman" w:hAnsi="Times New Roman" w:cs="Times New Roman"/>
        </w:rPr>
        <w:t xml:space="preserve"> </w:t>
      </w:r>
      <w:proofErr w:type="spellStart"/>
      <w:r w:rsidRPr="006D64D3">
        <w:rPr>
          <w:rFonts w:ascii="Times New Roman" w:hAnsi="Times New Roman" w:cs="Times New Roman"/>
        </w:rPr>
        <w:t>tài</w:t>
      </w:r>
      <w:proofErr w:type="spellEnd"/>
      <w:r w:rsidRPr="006D64D3">
        <w:rPr>
          <w:rFonts w:ascii="Times New Roman" w:hAnsi="Times New Roman" w:cs="Times New Roman"/>
        </w:rPr>
        <w:t xml:space="preserve"> </w:t>
      </w:r>
      <w:proofErr w:type="spellStart"/>
      <w:r w:rsidRPr="006D64D3">
        <w:rPr>
          <w:rFonts w:ascii="Times New Roman" w:hAnsi="Times New Roman" w:cs="Times New Roman"/>
        </w:rPr>
        <w:t>chính</w:t>
      </w:r>
      <w:proofErr w:type="spellEnd"/>
      <w:r w:rsidRPr="006D64D3">
        <w:rPr>
          <w:rFonts w:ascii="Times New Roman" w:hAnsi="Times New Roman" w:cs="Times New Roman"/>
        </w:rPr>
        <w:t xml:space="preserve"> này được </w:t>
      </w:r>
      <w:proofErr w:type="spellStart"/>
      <w:r w:rsidRPr="006D64D3">
        <w:rPr>
          <w:rFonts w:ascii="Times New Roman" w:hAnsi="Times New Roman" w:cs="Times New Roman"/>
        </w:rPr>
        <w:t>lập</w:t>
      </w:r>
      <w:proofErr w:type="spellEnd"/>
      <w:r w:rsidRPr="006D64D3">
        <w:rPr>
          <w:rFonts w:ascii="Times New Roman" w:hAnsi="Times New Roman" w:cs="Times New Roman"/>
        </w:rPr>
        <w:t xml:space="preserve"> </w:t>
      </w:r>
      <w:proofErr w:type="spellStart"/>
      <w:r w:rsidRPr="006D64D3">
        <w:rPr>
          <w:rFonts w:ascii="Times New Roman" w:hAnsi="Times New Roman" w:cs="Times New Roman"/>
        </w:rPr>
        <w:t>theo</w:t>
      </w:r>
      <w:proofErr w:type="spellEnd"/>
      <w:r w:rsidRPr="006D64D3">
        <w:rPr>
          <w:rFonts w:ascii="Times New Roman" w:hAnsi="Times New Roman" w:cs="Times New Roman"/>
        </w:rPr>
        <w:t xml:space="preserve"> </w:t>
      </w:r>
      <w:proofErr w:type="spellStart"/>
      <w:r w:rsidRPr="006D64D3">
        <w:rPr>
          <w:rFonts w:ascii="Times New Roman" w:hAnsi="Times New Roman" w:cs="Times New Roman"/>
        </w:rPr>
        <w:t>Chuẩn</w:t>
      </w:r>
      <w:proofErr w:type="spellEnd"/>
      <w:r w:rsidRPr="006D64D3">
        <w:rPr>
          <w:rFonts w:ascii="Times New Roman" w:hAnsi="Times New Roman" w:cs="Times New Roman"/>
        </w:rPr>
        <w:t xml:space="preserve"> </w:t>
      </w:r>
      <w:proofErr w:type="spellStart"/>
      <w:r w:rsidRPr="006D64D3">
        <w:rPr>
          <w:rFonts w:ascii="Times New Roman" w:hAnsi="Times New Roman" w:cs="Times New Roman"/>
        </w:rPr>
        <w:t>mực</w:t>
      </w:r>
      <w:proofErr w:type="spellEnd"/>
      <w:r w:rsidRPr="006D64D3">
        <w:rPr>
          <w:rFonts w:ascii="Times New Roman" w:hAnsi="Times New Roman" w:cs="Times New Roman"/>
        </w:rPr>
        <w:t xml:space="preserve"> </w:t>
      </w:r>
      <w:proofErr w:type="spellStart"/>
      <w:r w:rsidRPr="006D64D3">
        <w:rPr>
          <w:rFonts w:ascii="Times New Roman" w:hAnsi="Times New Roman" w:cs="Times New Roman"/>
        </w:rPr>
        <w:t>Kế</w:t>
      </w:r>
      <w:proofErr w:type="spellEnd"/>
      <w:r w:rsidRPr="006D64D3">
        <w:rPr>
          <w:rFonts w:ascii="Times New Roman" w:hAnsi="Times New Roman" w:cs="Times New Roman"/>
        </w:rPr>
        <w:t xml:space="preserve"> </w:t>
      </w:r>
      <w:proofErr w:type="spellStart"/>
      <w:r w:rsidRPr="006D64D3">
        <w:rPr>
          <w:rFonts w:ascii="Times New Roman" w:hAnsi="Times New Roman" w:cs="Times New Roman"/>
        </w:rPr>
        <w:t>toán</w:t>
      </w:r>
      <w:proofErr w:type="spellEnd"/>
      <w:r w:rsidRPr="006D64D3">
        <w:rPr>
          <w:rFonts w:ascii="Times New Roman" w:hAnsi="Times New Roman" w:cs="Times New Roman"/>
        </w:rPr>
        <w:t xml:space="preserve"> </w:t>
      </w:r>
      <w:proofErr w:type="spellStart"/>
      <w:r w:rsidRPr="006D64D3">
        <w:rPr>
          <w:rFonts w:ascii="Times New Roman" w:hAnsi="Times New Roman" w:cs="Times New Roman"/>
        </w:rPr>
        <w:t>Việt</w:t>
      </w:r>
      <w:proofErr w:type="spellEnd"/>
      <w:r w:rsidRPr="006D64D3">
        <w:rPr>
          <w:rFonts w:ascii="Times New Roman" w:hAnsi="Times New Roman" w:cs="Times New Roman"/>
        </w:rPr>
        <w:t xml:space="preserve"> Nam, </w:t>
      </w:r>
      <w:proofErr w:type="spellStart"/>
      <w:r w:rsidRPr="006D64D3">
        <w:rPr>
          <w:rFonts w:ascii="Times New Roman" w:hAnsi="Times New Roman" w:cs="Times New Roman"/>
        </w:rPr>
        <w:t>Thông</w:t>
      </w:r>
      <w:proofErr w:type="spellEnd"/>
      <w:r w:rsidRPr="006D64D3">
        <w:rPr>
          <w:rFonts w:ascii="Times New Roman" w:hAnsi="Times New Roman" w:cs="Times New Roman"/>
        </w:rPr>
        <w:t xml:space="preserve"> </w:t>
      </w:r>
      <w:proofErr w:type="spellStart"/>
      <w:r w:rsidRPr="006D64D3">
        <w:rPr>
          <w:rFonts w:ascii="Times New Roman" w:hAnsi="Times New Roman" w:cs="Times New Roman"/>
        </w:rPr>
        <w:t>tư</w:t>
      </w:r>
      <w:proofErr w:type="spellEnd"/>
      <w:r w:rsidRPr="006D64D3">
        <w:rPr>
          <w:rFonts w:ascii="Times New Roman" w:hAnsi="Times New Roman" w:cs="Times New Roman"/>
        </w:rPr>
        <w:t xml:space="preserve"> số </w:t>
      </w:r>
      <w:r w:rsidR="0091643C" w:rsidRPr="000310D4">
        <w:rPr>
          <w:rFonts w:ascii="Times New Roman" w:hAnsi="Times New Roman" w:cs="Times New Roman"/>
        </w:rPr>
        <w:t>198/2012/TT-BTC</w:t>
      </w:r>
      <w:r w:rsidRPr="006D64D3">
        <w:rPr>
          <w:rFonts w:ascii="Times New Roman" w:hAnsi="Times New Roman" w:cs="Times New Roman"/>
        </w:rPr>
        <w:t xml:space="preserve"> ngày </w:t>
      </w:r>
      <w:r w:rsidR="0091643C">
        <w:rPr>
          <w:rFonts w:ascii="Times New Roman" w:hAnsi="Times New Roman" w:cs="Times New Roman"/>
        </w:rPr>
        <w:t>15/11/2012</w:t>
      </w:r>
      <w:r w:rsidRPr="006D64D3">
        <w:rPr>
          <w:rFonts w:ascii="Times New Roman" w:hAnsi="Times New Roman" w:cs="Times New Roman"/>
        </w:rPr>
        <w:t xml:space="preserve"> do Bộ </w:t>
      </w:r>
      <w:proofErr w:type="spellStart"/>
      <w:r w:rsidRPr="006D64D3">
        <w:rPr>
          <w:rFonts w:ascii="Times New Roman" w:hAnsi="Times New Roman" w:cs="Times New Roman"/>
        </w:rPr>
        <w:t>Tài</w:t>
      </w:r>
      <w:proofErr w:type="spellEnd"/>
      <w:r w:rsidRPr="006D64D3">
        <w:rPr>
          <w:rFonts w:ascii="Times New Roman" w:hAnsi="Times New Roman" w:cs="Times New Roman"/>
        </w:rPr>
        <w:t xml:space="preserve"> </w:t>
      </w:r>
      <w:proofErr w:type="spellStart"/>
      <w:r w:rsidRPr="006D64D3">
        <w:rPr>
          <w:rFonts w:ascii="Times New Roman" w:hAnsi="Times New Roman" w:cs="Times New Roman"/>
        </w:rPr>
        <w:t>chính</w:t>
      </w:r>
      <w:proofErr w:type="spellEnd"/>
      <w:r w:rsidRPr="006D64D3">
        <w:rPr>
          <w:rFonts w:ascii="Times New Roman" w:hAnsi="Times New Roman" w:cs="Times New Roman"/>
        </w:rPr>
        <w:t xml:space="preserve"> ban </w:t>
      </w:r>
      <w:proofErr w:type="spellStart"/>
      <w:r w:rsidRPr="006D64D3">
        <w:rPr>
          <w:rFonts w:ascii="Times New Roman" w:hAnsi="Times New Roman" w:cs="Times New Roman"/>
        </w:rPr>
        <w:t>hành</w:t>
      </w:r>
      <w:proofErr w:type="spellEnd"/>
      <w:r w:rsidRPr="006D64D3">
        <w:rPr>
          <w:rFonts w:ascii="Times New Roman" w:hAnsi="Times New Roman" w:cs="Times New Roman"/>
        </w:rPr>
        <w:t xml:space="preserve"> về </w:t>
      </w:r>
      <w:proofErr w:type="spellStart"/>
      <w:r w:rsidRPr="006D64D3">
        <w:rPr>
          <w:rFonts w:ascii="Times New Roman" w:hAnsi="Times New Roman" w:cs="Times New Roman"/>
        </w:rPr>
        <w:t>chế</w:t>
      </w:r>
      <w:proofErr w:type="spellEnd"/>
      <w:r w:rsidRPr="006D64D3">
        <w:rPr>
          <w:rFonts w:ascii="Times New Roman" w:hAnsi="Times New Roman" w:cs="Times New Roman"/>
        </w:rPr>
        <w:t xml:space="preserve"> </w:t>
      </w:r>
      <w:proofErr w:type="spellStart"/>
      <w:r w:rsidRPr="006D64D3">
        <w:rPr>
          <w:rFonts w:ascii="Times New Roman" w:hAnsi="Times New Roman" w:cs="Times New Roman"/>
        </w:rPr>
        <w:t>độ</w:t>
      </w:r>
      <w:proofErr w:type="spellEnd"/>
      <w:r w:rsidRPr="006D64D3">
        <w:rPr>
          <w:rFonts w:ascii="Times New Roman" w:hAnsi="Times New Roman" w:cs="Times New Roman"/>
        </w:rPr>
        <w:t xml:space="preserve"> </w:t>
      </w:r>
      <w:proofErr w:type="spellStart"/>
      <w:r w:rsidRPr="006D64D3">
        <w:rPr>
          <w:rFonts w:ascii="Times New Roman" w:hAnsi="Times New Roman" w:cs="Times New Roman"/>
        </w:rPr>
        <w:t>kế</w:t>
      </w:r>
      <w:proofErr w:type="spellEnd"/>
      <w:r w:rsidRPr="006D64D3">
        <w:rPr>
          <w:rFonts w:ascii="Times New Roman" w:hAnsi="Times New Roman" w:cs="Times New Roman"/>
        </w:rPr>
        <w:t xml:space="preserve"> </w:t>
      </w:r>
      <w:proofErr w:type="spellStart"/>
      <w:r w:rsidRPr="006D64D3">
        <w:rPr>
          <w:rFonts w:ascii="Times New Roman" w:hAnsi="Times New Roman" w:cs="Times New Roman"/>
        </w:rPr>
        <w:t>toán</w:t>
      </w:r>
      <w:proofErr w:type="spellEnd"/>
      <w:r w:rsidRPr="006D64D3">
        <w:rPr>
          <w:rFonts w:ascii="Times New Roman" w:hAnsi="Times New Roman" w:cs="Times New Roman"/>
        </w:rPr>
        <w:t xml:space="preserve"> </w:t>
      </w:r>
      <w:proofErr w:type="spellStart"/>
      <w:r w:rsidRPr="006D64D3">
        <w:rPr>
          <w:rFonts w:ascii="Times New Roman" w:hAnsi="Times New Roman" w:cs="Times New Roman"/>
        </w:rPr>
        <w:t>áp</w:t>
      </w:r>
      <w:proofErr w:type="spellEnd"/>
      <w:r w:rsidRPr="006D64D3">
        <w:rPr>
          <w:rFonts w:ascii="Times New Roman" w:hAnsi="Times New Roman" w:cs="Times New Roman"/>
        </w:rPr>
        <w:t xml:space="preserve"> </w:t>
      </w:r>
      <w:proofErr w:type="spellStart"/>
      <w:r w:rsidRPr="006D64D3">
        <w:rPr>
          <w:rFonts w:ascii="Times New Roman" w:hAnsi="Times New Roman" w:cs="Times New Roman"/>
        </w:rPr>
        <w:t>dụng</w:t>
      </w:r>
      <w:proofErr w:type="spellEnd"/>
      <w:r w:rsidRPr="006D64D3">
        <w:rPr>
          <w:rFonts w:ascii="Times New Roman" w:hAnsi="Times New Roman" w:cs="Times New Roman"/>
        </w:rPr>
        <w:t xml:space="preserve"> </w:t>
      </w:r>
      <w:proofErr w:type="spellStart"/>
      <w:r w:rsidRPr="006D64D3">
        <w:rPr>
          <w:rFonts w:ascii="Times New Roman" w:hAnsi="Times New Roman" w:cs="Times New Roman"/>
        </w:rPr>
        <w:t>đối</w:t>
      </w:r>
      <w:proofErr w:type="spellEnd"/>
      <w:r w:rsidRPr="006D64D3">
        <w:rPr>
          <w:rFonts w:ascii="Times New Roman" w:hAnsi="Times New Roman" w:cs="Times New Roman"/>
        </w:rPr>
        <w:t xml:space="preserve"> </w:t>
      </w:r>
      <w:proofErr w:type="spellStart"/>
      <w:r w:rsidRPr="006D64D3">
        <w:rPr>
          <w:rFonts w:ascii="Times New Roman" w:hAnsi="Times New Roman" w:cs="Times New Roman"/>
        </w:rPr>
        <w:t>với</w:t>
      </w:r>
      <w:proofErr w:type="spellEnd"/>
      <w:r w:rsidRPr="006D64D3">
        <w:rPr>
          <w:rFonts w:ascii="Times New Roman" w:hAnsi="Times New Roman" w:cs="Times New Roman"/>
        </w:rPr>
        <w:t xml:space="preserve"> quỹ </w:t>
      </w:r>
      <w:proofErr w:type="spellStart"/>
      <w:r w:rsidR="00BA0672">
        <w:rPr>
          <w:rFonts w:ascii="Times New Roman" w:hAnsi="Times New Roman" w:cs="Times New Roman"/>
        </w:rPr>
        <w:t>mở</w:t>
      </w:r>
      <w:proofErr w:type="spellEnd"/>
      <w:r>
        <w:rPr>
          <w:rFonts w:ascii="Times New Roman" w:hAnsi="Times New Roman" w:cs="Times New Roman"/>
        </w:rPr>
        <w:t xml:space="preserve"> </w:t>
      </w:r>
      <w:r w:rsidRPr="006D64D3">
        <w:rPr>
          <w:rFonts w:ascii="Times New Roman" w:hAnsi="Times New Roman" w:cs="Times New Roman"/>
        </w:rPr>
        <w:t xml:space="preserve">và các quy định </w:t>
      </w:r>
      <w:proofErr w:type="spellStart"/>
      <w:r w:rsidRPr="006D64D3">
        <w:rPr>
          <w:rFonts w:ascii="Times New Roman" w:hAnsi="Times New Roman" w:cs="Times New Roman"/>
        </w:rPr>
        <w:t>pháp</w:t>
      </w:r>
      <w:proofErr w:type="spellEnd"/>
      <w:r w:rsidRPr="006D64D3">
        <w:rPr>
          <w:rFonts w:ascii="Times New Roman" w:hAnsi="Times New Roman" w:cs="Times New Roman"/>
        </w:rPr>
        <w:t xml:space="preserve"> lý có </w:t>
      </w:r>
      <w:proofErr w:type="spellStart"/>
      <w:r w:rsidRPr="006D64D3">
        <w:rPr>
          <w:rFonts w:ascii="Times New Roman" w:hAnsi="Times New Roman" w:cs="Times New Roman"/>
        </w:rPr>
        <w:t>liên</w:t>
      </w:r>
      <w:proofErr w:type="spellEnd"/>
      <w:r w:rsidRPr="006D64D3">
        <w:rPr>
          <w:rFonts w:ascii="Times New Roman" w:hAnsi="Times New Roman" w:cs="Times New Roman"/>
        </w:rPr>
        <w:t xml:space="preserve"> </w:t>
      </w:r>
      <w:proofErr w:type="spellStart"/>
      <w:r w:rsidRPr="006D64D3">
        <w:rPr>
          <w:rFonts w:ascii="Times New Roman" w:hAnsi="Times New Roman" w:cs="Times New Roman"/>
        </w:rPr>
        <w:t>quan</w:t>
      </w:r>
      <w:proofErr w:type="spellEnd"/>
      <w:r w:rsidRPr="006D64D3">
        <w:rPr>
          <w:rFonts w:ascii="Times New Roman" w:hAnsi="Times New Roman" w:cs="Times New Roman"/>
        </w:rPr>
        <w:t xml:space="preserve"> </w:t>
      </w:r>
      <w:proofErr w:type="spellStart"/>
      <w:r w:rsidRPr="006D64D3">
        <w:rPr>
          <w:rFonts w:ascii="Times New Roman" w:hAnsi="Times New Roman" w:cs="Times New Roman"/>
        </w:rPr>
        <w:t>đến</w:t>
      </w:r>
      <w:proofErr w:type="spellEnd"/>
      <w:r w:rsidRPr="006D64D3">
        <w:rPr>
          <w:rFonts w:ascii="Times New Roman" w:hAnsi="Times New Roman" w:cs="Times New Roman"/>
        </w:rPr>
        <w:t xml:space="preserve"> việc </w:t>
      </w:r>
      <w:proofErr w:type="spellStart"/>
      <w:r w:rsidRPr="006D64D3">
        <w:rPr>
          <w:rFonts w:ascii="Times New Roman" w:hAnsi="Times New Roman" w:cs="Times New Roman"/>
        </w:rPr>
        <w:t>lập</w:t>
      </w:r>
      <w:proofErr w:type="spellEnd"/>
      <w:r w:rsidRPr="006D64D3">
        <w:rPr>
          <w:rFonts w:ascii="Times New Roman" w:hAnsi="Times New Roman" w:cs="Times New Roman"/>
        </w:rPr>
        <w:t xml:space="preserve"> và trình </w:t>
      </w:r>
      <w:proofErr w:type="spellStart"/>
      <w:r w:rsidRPr="006D64D3">
        <w:rPr>
          <w:rFonts w:ascii="Times New Roman" w:hAnsi="Times New Roman" w:cs="Times New Roman"/>
        </w:rPr>
        <w:t>bày</w:t>
      </w:r>
      <w:proofErr w:type="spellEnd"/>
      <w:r w:rsidRPr="006D64D3">
        <w:rPr>
          <w:rFonts w:ascii="Times New Roman" w:hAnsi="Times New Roman" w:cs="Times New Roman"/>
        </w:rPr>
        <w:t xml:space="preserve"> báo </w:t>
      </w:r>
      <w:proofErr w:type="spellStart"/>
      <w:r w:rsidRPr="006D64D3">
        <w:rPr>
          <w:rFonts w:ascii="Times New Roman" w:hAnsi="Times New Roman" w:cs="Times New Roman"/>
        </w:rPr>
        <w:t>cáo</w:t>
      </w:r>
      <w:proofErr w:type="spellEnd"/>
      <w:r w:rsidRPr="006D64D3">
        <w:rPr>
          <w:rFonts w:ascii="Times New Roman" w:hAnsi="Times New Roman" w:cs="Times New Roman"/>
        </w:rPr>
        <w:t xml:space="preserve"> </w:t>
      </w:r>
      <w:proofErr w:type="spellStart"/>
      <w:r w:rsidRPr="006D64D3">
        <w:rPr>
          <w:rFonts w:ascii="Times New Roman" w:hAnsi="Times New Roman" w:cs="Times New Roman"/>
        </w:rPr>
        <w:t>tài</w:t>
      </w:r>
      <w:proofErr w:type="spellEnd"/>
      <w:r w:rsidRPr="006D64D3">
        <w:rPr>
          <w:rFonts w:ascii="Times New Roman" w:hAnsi="Times New Roman" w:cs="Times New Roman"/>
        </w:rPr>
        <w:t xml:space="preserve"> </w:t>
      </w:r>
      <w:proofErr w:type="spellStart"/>
      <w:r w:rsidRPr="006D64D3">
        <w:rPr>
          <w:rFonts w:ascii="Times New Roman" w:hAnsi="Times New Roman" w:cs="Times New Roman"/>
        </w:rPr>
        <w:t>chính</w:t>
      </w:r>
      <w:proofErr w:type="spellEnd"/>
      <w:r>
        <w:rPr>
          <w:rFonts w:ascii="Times New Roman" w:hAnsi="Times New Roman" w:cs="Times New Roman"/>
        </w:rPr>
        <w:t>.</w:t>
      </w:r>
    </w:p>
    <w:p w14:paraId="5F66C8ED" w14:textId="35C126F9" w:rsidR="008A7B29" w:rsidRPr="00591F41" w:rsidRDefault="008A7B29" w:rsidP="00444CB9">
      <w:pPr>
        <w:jc w:val="both"/>
        <w:rPr>
          <w:rFonts w:ascii="Times New Roman" w:hAnsi="Times New Roman" w:cs="Times New Roman"/>
          <w:b/>
        </w:rPr>
      </w:pPr>
      <w:r>
        <w:rPr>
          <w:rFonts w:ascii="Times New Roman" w:hAnsi="Times New Roman" w:cs="Times New Roman"/>
          <w:b/>
        </w:rPr>
        <w:t>3.</w:t>
      </w:r>
      <w:r w:rsidR="00FA133E">
        <w:rPr>
          <w:rFonts w:ascii="Times New Roman" w:hAnsi="Times New Roman" w:cs="Times New Roman"/>
          <w:b/>
        </w:rPr>
        <w:t>3</w:t>
      </w:r>
      <w:r w:rsidRPr="00591F41">
        <w:rPr>
          <w:rFonts w:ascii="Times New Roman" w:hAnsi="Times New Roman" w:cs="Times New Roman"/>
          <w:b/>
        </w:rPr>
        <w:t xml:space="preserve">. </w:t>
      </w:r>
      <w:r w:rsidRPr="00591F41">
        <w:rPr>
          <w:rFonts w:ascii="Times New Roman" w:hAnsi="Times New Roman" w:cs="Times New Roman"/>
          <w:b/>
        </w:rPr>
        <w:tab/>
      </w:r>
      <w:proofErr w:type="spellStart"/>
      <w:r w:rsidRPr="00591F41">
        <w:rPr>
          <w:rFonts w:ascii="Times New Roman" w:hAnsi="Times New Roman" w:cs="Times New Roman"/>
          <w:b/>
        </w:rPr>
        <w:t>Hình</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thức</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kế</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toán</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áp</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dụng</w:t>
      </w:r>
      <w:proofErr w:type="spellEnd"/>
    </w:p>
    <w:p w14:paraId="053704D1" w14:textId="77777777" w:rsidR="008A7B29" w:rsidRPr="00591F41" w:rsidRDefault="008A7B29" w:rsidP="00444CB9">
      <w:pPr>
        <w:ind w:firstLine="720"/>
        <w:jc w:val="both"/>
        <w:rPr>
          <w:rFonts w:ascii="Times New Roman" w:hAnsi="Times New Roman" w:cs="Times New Roman"/>
        </w:rPr>
      </w:pPr>
      <w:proofErr w:type="spellStart"/>
      <w:r w:rsidRPr="006D64D3">
        <w:rPr>
          <w:rFonts w:ascii="Times New Roman" w:hAnsi="Times New Roman" w:cs="Times New Roman"/>
        </w:rPr>
        <w:t>Hình</w:t>
      </w:r>
      <w:proofErr w:type="spellEnd"/>
      <w:r w:rsidRPr="006D64D3">
        <w:rPr>
          <w:rFonts w:ascii="Times New Roman" w:hAnsi="Times New Roman" w:cs="Times New Roman"/>
        </w:rPr>
        <w:t xml:space="preserve"> </w:t>
      </w:r>
      <w:proofErr w:type="spellStart"/>
      <w:r w:rsidRPr="006D64D3">
        <w:rPr>
          <w:rFonts w:ascii="Times New Roman" w:hAnsi="Times New Roman" w:cs="Times New Roman"/>
        </w:rPr>
        <w:t>thức</w:t>
      </w:r>
      <w:proofErr w:type="spellEnd"/>
      <w:r w:rsidRPr="006D64D3">
        <w:rPr>
          <w:rFonts w:ascii="Times New Roman" w:hAnsi="Times New Roman" w:cs="Times New Roman"/>
        </w:rPr>
        <w:t xml:space="preserve"> </w:t>
      </w:r>
      <w:proofErr w:type="spellStart"/>
      <w:r w:rsidRPr="006D64D3">
        <w:rPr>
          <w:rFonts w:ascii="Times New Roman" w:hAnsi="Times New Roman" w:cs="Times New Roman"/>
        </w:rPr>
        <w:t>sổ</w:t>
      </w:r>
      <w:proofErr w:type="spellEnd"/>
      <w:r w:rsidRPr="006D64D3">
        <w:rPr>
          <w:rFonts w:ascii="Times New Roman" w:hAnsi="Times New Roman" w:cs="Times New Roman"/>
        </w:rPr>
        <w:t xml:space="preserve"> </w:t>
      </w:r>
      <w:proofErr w:type="spellStart"/>
      <w:r w:rsidRPr="006D64D3">
        <w:rPr>
          <w:rFonts w:ascii="Times New Roman" w:hAnsi="Times New Roman" w:cs="Times New Roman"/>
        </w:rPr>
        <w:t>kế</w:t>
      </w:r>
      <w:proofErr w:type="spellEnd"/>
      <w:r w:rsidRPr="006D64D3">
        <w:rPr>
          <w:rFonts w:ascii="Times New Roman" w:hAnsi="Times New Roman" w:cs="Times New Roman"/>
        </w:rPr>
        <w:t xml:space="preserve"> </w:t>
      </w:r>
      <w:proofErr w:type="spellStart"/>
      <w:r w:rsidRPr="006D64D3">
        <w:rPr>
          <w:rFonts w:ascii="Times New Roman" w:hAnsi="Times New Roman" w:cs="Times New Roman"/>
        </w:rPr>
        <w:t>toán</w:t>
      </w:r>
      <w:proofErr w:type="spellEnd"/>
      <w:r w:rsidRPr="006D64D3">
        <w:rPr>
          <w:rFonts w:ascii="Times New Roman" w:hAnsi="Times New Roman" w:cs="Times New Roman"/>
        </w:rPr>
        <w:t xml:space="preserve"> </w:t>
      </w:r>
      <w:proofErr w:type="spellStart"/>
      <w:r w:rsidRPr="006D64D3">
        <w:rPr>
          <w:rFonts w:ascii="Times New Roman" w:hAnsi="Times New Roman" w:cs="Times New Roman"/>
        </w:rPr>
        <w:t>áp</w:t>
      </w:r>
      <w:proofErr w:type="spellEnd"/>
      <w:r w:rsidRPr="006D64D3">
        <w:rPr>
          <w:rFonts w:ascii="Times New Roman" w:hAnsi="Times New Roman" w:cs="Times New Roman"/>
        </w:rPr>
        <w:t xml:space="preserve"> </w:t>
      </w:r>
      <w:proofErr w:type="spellStart"/>
      <w:r w:rsidRPr="006D64D3">
        <w:rPr>
          <w:rFonts w:ascii="Times New Roman" w:hAnsi="Times New Roman" w:cs="Times New Roman"/>
        </w:rPr>
        <w:t>dụng</w:t>
      </w:r>
      <w:proofErr w:type="spellEnd"/>
      <w:r w:rsidRPr="006D64D3">
        <w:rPr>
          <w:rFonts w:ascii="Times New Roman" w:hAnsi="Times New Roman" w:cs="Times New Roman"/>
        </w:rPr>
        <w:t xml:space="preserve"> được </w:t>
      </w:r>
      <w:proofErr w:type="spellStart"/>
      <w:r w:rsidRPr="006D64D3">
        <w:rPr>
          <w:rFonts w:ascii="Times New Roman" w:hAnsi="Times New Roman" w:cs="Times New Roman"/>
        </w:rPr>
        <w:t>đăng</w:t>
      </w:r>
      <w:proofErr w:type="spellEnd"/>
      <w:r w:rsidRPr="006D64D3">
        <w:rPr>
          <w:rFonts w:ascii="Times New Roman" w:hAnsi="Times New Roman" w:cs="Times New Roman"/>
        </w:rPr>
        <w:t xml:space="preserve"> </w:t>
      </w:r>
      <w:proofErr w:type="spellStart"/>
      <w:r w:rsidRPr="006D64D3">
        <w:rPr>
          <w:rFonts w:ascii="Times New Roman" w:hAnsi="Times New Roman" w:cs="Times New Roman"/>
        </w:rPr>
        <w:t>ký</w:t>
      </w:r>
      <w:proofErr w:type="spellEnd"/>
      <w:r w:rsidRPr="006D64D3">
        <w:rPr>
          <w:rFonts w:ascii="Times New Roman" w:hAnsi="Times New Roman" w:cs="Times New Roman"/>
        </w:rPr>
        <w:t xml:space="preserve"> của Quỹ </w:t>
      </w:r>
      <w:proofErr w:type="spellStart"/>
      <w:r w:rsidRPr="006D64D3">
        <w:rPr>
          <w:rFonts w:ascii="Times New Roman" w:hAnsi="Times New Roman" w:cs="Times New Roman"/>
        </w:rPr>
        <w:t>là</w:t>
      </w:r>
      <w:proofErr w:type="spellEnd"/>
      <w:r w:rsidRPr="006D64D3">
        <w:rPr>
          <w:rFonts w:ascii="Times New Roman" w:hAnsi="Times New Roman" w:cs="Times New Roman"/>
        </w:rPr>
        <w:t xml:space="preserve"> </w:t>
      </w:r>
      <w:proofErr w:type="spellStart"/>
      <w:r w:rsidRPr="006D64D3">
        <w:rPr>
          <w:rFonts w:ascii="Times New Roman" w:hAnsi="Times New Roman" w:cs="Times New Roman"/>
        </w:rPr>
        <w:t>nhật</w:t>
      </w:r>
      <w:proofErr w:type="spellEnd"/>
      <w:r w:rsidRPr="006D64D3">
        <w:rPr>
          <w:rFonts w:ascii="Times New Roman" w:hAnsi="Times New Roman" w:cs="Times New Roman"/>
        </w:rPr>
        <w:t xml:space="preserve"> </w:t>
      </w:r>
      <w:proofErr w:type="spellStart"/>
      <w:r w:rsidRPr="006D64D3">
        <w:rPr>
          <w:rFonts w:ascii="Times New Roman" w:hAnsi="Times New Roman" w:cs="Times New Roman"/>
        </w:rPr>
        <w:t>ký</w:t>
      </w:r>
      <w:proofErr w:type="spellEnd"/>
      <w:r w:rsidRPr="006D64D3">
        <w:rPr>
          <w:rFonts w:ascii="Times New Roman" w:hAnsi="Times New Roman" w:cs="Times New Roman"/>
        </w:rPr>
        <w:t xml:space="preserve"> </w:t>
      </w:r>
      <w:proofErr w:type="spellStart"/>
      <w:r w:rsidRPr="006D64D3">
        <w:rPr>
          <w:rFonts w:ascii="Times New Roman" w:hAnsi="Times New Roman" w:cs="Times New Roman"/>
        </w:rPr>
        <w:t>chung</w:t>
      </w:r>
      <w:proofErr w:type="spellEnd"/>
      <w:r>
        <w:rPr>
          <w:rFonts w:ascii="Times New Roman" w:hAnsi="Times New Roman" w:cs="Times New Roman"/>
        </w:rPr>
        <w:t>.</w:t>
      </w:r>
      <w:r>
        <w:rPr>
          <w:rFonts w:ascii="Times New Roman" w:hAnsi="Times New Roman" w:cs="Times New Roman"/>
        </w:rPr>
        <w:tab/>
      </w:r>
    </w:p>
    <w:p w14:paraId="2AC07BCD" w14:textId="77777777" w:rsidR="008A7B29" w:rsidRPr="00591F41" w:rsidRDefault="008A7B29" w:rsidP="00444CB9">
      <w:pPr>
        <w:jc w:val="both"/>
        <w:rPr>
          <w:rFonts w:ascii="Times New Roman" w:hAnsi="Times New Roman" w:cs="Times New Roman"/>
        </w:rPr>
      </w:pPr>
      <w:r w:rsidRPr="00591F41">
        <w:rPr>
          <w:rFonts w:ascii="Times New Roman" w:hAnsi="Times New Roman" w:cs="Times New Roman"/>
          <w:b/>
        </w:rPr>
        <w:t xml:space="preserve">4. </w:t>
      </w:r>
      <w:r w:rsidRPr="00591F41">
        <w:rPr>
          <w:rFonts w:ascii="Times New Roman" w:hAnsi="Times New Roman" w:cs="Times New Roman"/>
          <w:b/>
        </w:rPr>
        <w:tab/>
        <w:t xml:space="preserve">Các </w:t>
      </w:r>
      <w:proofErr w:type="spellStart"/>
      <w:r w:rsidRPr="00591F41">
        <w:rPr>
          <w:rFonts w:ascii="Times New Roman" w:hAnsi="Times New Roman" w:cs="Times New Roman"/>
          <w:b/>
        </w:rPr>
        <w:t>chính</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sách</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kế</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toán</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áp</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dụng</w:t>
      </w:r>
      <w:proofErr w:type="spellEnd"/>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p>
    <w:p w14:paraId="355A31F4" w14:textId="77777777" w:rsidR="008A7B29" w:rsidRPr="00591F41" w:rsidRDefault="008A7B29" w:rsidP="00444CB9">
      <w:pPr>
        <w:jc w:val="both"/>
        <w:rPr>
          <w:rFonts w:ascii="Times New Roman" w:hAnsi="Times New Roman" w:cs="Times New Roman"/>
          <w:b/>
        </w:rPr>
      </w:pPr>
      <w:r w:rsidRPr="00591F41">
        <w:rPr>
          <w:rFonts w:ascii="Times New Roman" w:hAnsi="Times New Roman" w:cs="Times New Roman"/>
          <w:b/>
        </w:rPr>
        <w:t xml:space="preserve">4.1. </w:t>
      </w:r>
      <w:r w:rsidRPr="00591F41">
        <w:rPr>
          <w:rFonts w:ascii="Times New Roman" w:hAnsi="Times New Roman" w:cs="Times New Roman"/>
          <w:b/>
        </w:rPr>
        <w:tab/>
        <w:t xml:space="preserve">Tiền gửi </w:t>
      </w:r>
      <w:proofErr w:type="spellStart"/>
      <w:r w:rsidRPr="00591F41">
        <w:rPr>
          <w:rFonts w:ascii="Times New Roman" w:hAnsi="Times New Roman" w:cs="Times New Roman"/>
          <w:b/>
        </w:rPr>
        <w:t>ngân</w:t>
      </w:r>
      <w:proofErr w:type="spellEnd"/>
      <w:r w:rsidRPr="00591F41">
        <w:rPr>
          <w:rFonts w:ascii="Times New Roman" w:hAnsi="Times New Roman" w:cs="Times New Roman"/>
          <w:b/>
        </w:rPr>
        <w:t xml:space="preserve"> hàng và các khoản </w:t>
      </w:r>
      <w:proofErr w:type="spellStart"/>
      <w:r w:rsidRPr="00591F41">
        <w:rPr>
          <w:rFonts w:ascii="Times New Roman" w:hAnsi="Times New Roman" w:cs="Times New Roman"/>
          <w:b/>
        </w:rPr>
        <w:t>tương</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đương</w:t>
      </w:r>
      <w:proofErr w:type="spellEnd"/>
      <w:r w:rsidRPr="00591F41">
        <w:rPr>
          <w:rFonts w:ascii="Times New Roman" w:hAnsi="Times New Roman" w:cs="Times New Roman"/>
          <w:b/>
        </w:rPr>
        <w:t xml:space="preserve"> tiền</w:t>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p>
    <w:p w14:paraId="603B263F" w14:textId="0FB2C32E" w:rsidR="008A7B29" w:rsidRPr="00591F41" w:rsidRDefault="00BA0672" w:rsidP="00444CB9">
      <w:pPr>
        <w:ind w:left="720"/>
        <w:jc w:val="both"/>
        <w:rPr>
          <w:rFonts w:ascii="Times New Roman" w:hAnsi="Times New Roman" w:cs="Times New Roman"/>
        </w:rPr>
      </w:pPr>
      <w:r w:rsidRPr="00BA0672">
        <w:rPr>
          <w:rFonts w:ascii="Times New Roman" w:hAnsi="Times New Roman" w:cs="Times New Roman"/>
        </w:rPr>
        <w:t xml:space="preserve">Tiền và các khoản </w:t>
      </w:r>
      <w:proofErr w:type="spellStart"/>
      <w:r w:rsidRPr="00BA0672">
        <w:rPr>
          <w:rFonts w:ascii="Times New Roman" w:hAnsi="Times New Roman" w:cs="Times New Roman"/>
        </w:rPr>
        <w:t>tương</w:t>
      </w:r>
      <w:proofErr w:type="spellEnd"/>
      <w:r w:rsidRPr="00BA0672">
        <w:rPr>
          <w:rFonts w:ascii="Times New Roman" w:hAnsi="Times New Roman" w:cs="Times New Roman"/>
        </w:rPr>
        <w:t xml:space="preserve"> </w:t>
      </w:r>
      <w:proofErr w:type="spellStart"/>
      <w:r w:rsidRPr="00BA0672">
        <w:rPr>
          <w:rFonts w:ascii="Times New Roman" w:hAnsi="Times New Roman" w:cs="Times New Roman"/>
        </w:rPr>
        <w:t>đương</w:t>
      </w:r>
      <w:proofErr w:type="spellEnd"/>
      <w:r w:rsidRPr="00BA0672">
        <w:rPr>
          <w:rFonts w:ascii="Times New Roman" w:hAnsi="Times New Roman" w:cs="Times New Roman"/>
        </w:rPr>
        <w:t xml:space="preserve"> tiền bao gồm tiền gửi </w:t>
      </w:r>
      <w:proofErr w:type="spellStart"/>
      <w:r w:rsidRPr="00BA0672">
        <w:rPr>
          <w:rFonts w:ascii="Times New Roman" w:hAnsi="Times New Roman" w:cs="Times New Roman"/>
        </w:rPr>
        <w:t>tại</w:t>
      </w:r>
      <w:proofErr w:type="spellEnd"/>
      <w:r w:rsidRPr="00BA0672">
        <w:rPr>
          <w:rFonts w:ascii="Times New Roman" w:hAnsi="Times New Roman" w:cs="Times New Roman"/>
        </w:rPr>
        <w:t xml:space="preserve"> các </w:t>
      </w:r>
      <w:proofErr w:type="spellStart"/>
      <w:r w:rsidRPr="00BA0672">
        <w:rPr>
          <w:rFonts w:ascii="Times New Roman" w:hAnsi="Times New Roman" w:cs="Times New Roman"/>
        </w:rPr>
        <w:t>ngân</w:t>
      </w:r>
      <w:proofErr w:type="spellEnd"/>
      <w:r w:rsidRPr="00BA0672">
        <w:rPr>
          <w:rFonts w:ascii="Times New Roman" w:hAnsi="Times New Roman" w:cs="Times New Roman"/>
        </w:rPr>
        <w:t xml:space="preserve"> hàng </w:t>
      </w:r>
      <w:proofErr w:type="spellStart"/>
      <w:r w:rsidRPr="00BA0672">
        <w:rPr>
          <w:rFonts w:ascii="Times New Roman" w:hAnsi="Times New Roman" w:cs="Times New Roman"/>
        </w:rPr>
        <w:t>cho</w:t>
      </w:r>
      <w:proofErr w:type="spellEnd"/>
      <w:r w:rsidRPr="00BA0672">
        <w:rPr>
          <w:rFonts w:ascii="Times New Roman" w:hAnsi="Times New Roman" w:cs="Times New Roman"/>
        </w:rPr>
        <w:t xml:space="preserve"> </w:t>
      </w:r>
      <w:proofErr w:type="spellStart"/>
      <w:r w:rsidRPr="00BA0672">
        <w:rPr>
          <w:rFonts w:ascii="Times New Roman" w:hAnsi="Times New Roman" w:cs="Times New Roman"/>
        </w:rPr>
        <w:t>hoạt</w:t>
      </w:r>
      <w:proofErr w:type="spellEnd"/>
      <w:r w:rsidRPr="00BA0672">
        <w:rPr>
          <w:rFonts w:ascii="Times New Roman" w:hAnsi="Times New Roman" w:cs="Times New Roman"/>
        </w:rPr>
        <w:t xml:space="preserve"> </w:t>
      </w:r>
      <w:proofErr w:type="spellStart"/>
      <w:r w:rsidRPr="00BA0672">
        <w:rPr>
          <w:rFonts w:ascii="Times New Roman" w:hAnsi="Times New Roman" w:cs="Times New Roman"/>
        </w:rPr>
        <w:t>động</w:t>
      </w:r>
      <w:proofErr w:type="spellEnd"/>
      <w:r w:rsidRPr="00BA0672">
        <w:rPr>
          <w:rFonts w:ascii="Times New Roman" w:hAnsi="Times New Roman" w:cs="Times New Roman"/>
        </w:rPr>
        <w:t xml:space="preserve"> của Quỹ, tiền gửi của </w:t>
      </w:r>
      <w:proofErr w:type="spellStart"/>
      <w:r w:rsidRPr="00BA0672">
        <w:rPr>
          <w:rFonts w:ascii="Times New Roman" w:hAnsi="Times New Roman" w:cs="Times New Roman"/>
        </w:rPr>
        <w:t>nhà</w:t>
      </w:r>
      <w:proofErr w:type="spellEnd"/>
      <w:r w:rsidRPr="00BA0672">
        <w:rPr>
          <w:rFonts w:ascii="Times New Roman" w:hAnsi="Times New Roman" w:cs="Times New Roman"/>
        </w:rPr>
        <w:t xml:space="preserve"> đầu </w:t>
      </w:r>
      <w:proofErr w:type="spellStart"/>
      <w:r w:rsidRPr="00BA0672">
        <w:rPr>
          <w:rFonts w:ascii="Times New Roman" w:hAnsi="Times New Roman" w:cs="Times New Roman"/>
        </w:rPr>
        <w:t>tư</w:t>
      </w:r>
      <w:proofErr w:type="spellEnd"/>
      <w:r w:rsidRPr="00BA0672">
        <w:rPr>
          <w:rFonts w:ascii="Times New Roman" w:hAnsi="Times New Roman" w:cs="Times New Roman"/>
        </w:rPr>
        <w:t xml:space="preserve"> về </w:t>
      </w:r>
      <w:proofErr w:type="spellStart"/>
      <w:r w:rsidRPr="00BA0672">
        <w:rPr>
          <w:rFonts w:ascii="Times New Roman" w:hAnsi="Times New Roman" w:cs="Times New Roman"/>
        </w:rPr>
        <w:t>mua</w:t>
      </w:r>
      <w:proofErr w:type="spellEnd"/>
      <w:r w:rsidRPr="00BA0672">
        <w:rPr>
          <w:rFonts w:ascii="Times New Roman" w:hAnsi="Times New Roman" w:cs="Times New Roman"/>
        </w:rPr>
        <w:t xml:space="preserve"> </w:t>
      </w:r>
      <w:proofErr w:type="spellStart"/>
      <w:r w:rsidRPr="00BA0672">
        <w:rPr>
          <w:rFonts w:ascii="Times New Roman" w:hAnsi="Times New Roman" w:cs="Times New Roman"/>
        </w:rPr>
        <w:t>chứng</w:t>
      </w:r>
      <w:proofErr w:type="spellEnd"/>
      <w:r w:rsidRPr="00BA0672">
        <w:rPr>
          <w:rFonts w:ascii="Times New Roman" w:hAnsi="Times New Roman" w:cs="Times New Roman"/>
        </w:rPr>
        <w:t xml:space="preserve"> </w:t>
      </w:r>
      <w:proofErr w:type="spellStart"/>
      <w:r w:rsidRPr="00BA0672">
        <w:rPr>
          <w:rFonts w:ascii="Times New Roman" w:hAnsi="Times New Roman" w:cs="Times New Roman"/>
        </w:rPr>
        <w:t>chỉ</w:t>
      </w:r>
      <w:proofErr w:type="spellEnd"/>
      <w:r w:rsidRPr="00BA0672">
        <w:rPr>
          <w:rFonts w:ascii="Times New Roman" w:hAnsi="Times New Roman" w:cs="Times New Roman"/>
        </w:rPr>
        <w:t xml:space="preserve"> Quỹ, tiền gửi của Quỹ </w:t>
      </w:r>
      <w:proofErr w:type="spellStart"/>
      <w:r w:rsidRPr="00BA0672">
        <w:rPr>
          <w:rFonts w:ascii="Times New Roman" w:hAnsi="Times New Roman" w:cs="Times New Roman"/>
        </w:rPr>
        <w:t>cho</w:t>
      </w:r>
      <w:proofErr w:type="spellEnd"/>
      <w:r w:rsidRPr="00BA0672">
        <w:rPr>
          <w:rFonts w:ascii="Times New Roman" w:hAnsi="Times New Roman" w:cs="Times New Roman"/>
        </w:rPr>
        <w:t xml:space="preserve"> </w:t>
      </w:r>
      <w:proofErr w:type="spellStart"/>
      <w:r w:rsidRPr="00BA0672">
        <w:rPr>
          <w:rFonts w:ascii="Times New Roman" w:hAnsi="Times New Roman" w:cs="Times New Roman"/>
        </w:rPr>
        <w:t>mục</w:t>
      </w:r>
      <w:proofErr w:type="spellEnd"/>
      <w:r w:rsidRPr="00BA0672">
        <w:rPr>
          <w:rFonts w:ascii="Times New Roman" w:hAnsi="Times New Roman" w:cs="Times New Roman"/>
        </w:rPr>
        <w:t xml:space="preserve"> </w:t>
      </w:r>
      <w:proofErr w:type="spellStart"/>
      <w:r w:rsidRPr="00BA0672">
        <w:rPr>
          <w:rFonts w:ascii="Times New Roman" w:hAnsi="Times New Roman" w:cs="Times New Roman"/>
        </w:rPr>
        <w:t>đích</w:t>
      </w:r>
      <w:proofErr w:type="spellEnd"/>
      <w:r w:rsidRPr="00BA0672">
        <w:rPr>
          <w:rFonts w:ascii="Times New Roman" w:hAnsi="Times New Roman" w:cs="Times New Roman"/>
        </w:rPr>
        <w:t xml:space="preserve"> thanh </w:t>
      </w:r>
      <w:proofErr w:type="spellStart"/>
      <w:r w:rsidRPr="00BA0672">
        <w:rPr>
          <w:rFonts w:ascii="Times New Roman" w:hAnsi="Times New Roman" w:cs="Times New Roman"/>
        </w:rPr>
        <w:t>toán</w:t>
      </w:r>
      <w:proofErr w:type="spellEnd"/>
      <w:r w:rsidRPr="00BA0672">
        <w:rPr>
          <w:rFonts w:ascii="Times New Roman" w:hAnsi="Times New Roman" w:cs="Times New Roman"/>
        </w:rPr>
        <w:t xml:space="preserve"> </w:t>
      </w:r>
      <w:proofErr w:type="spellStart"/>
      <w:r w:rsidRPr="00BA0672">
        <w:rPr>
          <w:rFonts w:ascii="Times New Roman" w:hAnsi="Times New Roman" w:cs="Times New Roman"/>
        </w:rPr>
        <w:t>cho</w:t>
      </w:r>
      <w:proofErr w:type="spellEnd"/>
      <w:r w:rsidRPr="00BA0672">
        <w:rPr>
          <w:rFonts w:ascii="Times New Roman" w:hAnsi="Times New Roman" w:cs="Times New Roman"/>
        </w:rPr>
        <w:t xml:space="preserve"> </w:t>
      </w:r>
      <w:proofErr w:type="spellStart"/>
      <w:r w:rsidRPr="00BA0672">
        <w:rPr>
          <w:rFonts w:ascii="Times New Roman" w:hAnsi="Times New Roman" w:cs="Times New Roman"/>
        </w:rPr>
        <w:t>nhà</w:t>
      </w:r>
      <w:proofErr w:type="spellEnd"/>
      <w:r w:rsidRPr="00BA0672">
        <w:rPr>
          <w:rFonts w:ascii="Times New Roman" w:hAnsi="Times New Roman" w:cs="Times New Roman"/>
        </w:rPr>
        <w:t xml:space="preserve"> đầu </w:t>
      </w:r>
      <w:proofErr w:type="spellStart"/>
      <w:r w:rsidRPr="00BA0672">
        <w:rPr>
          <w:rFonts w:ascii="Times New Roman" w:hAnsi="Times New Roman" w:cs="Times New Roman"/>
        </w:rPr>
        <w:t>tư</w:t>
      </w:r>
      <w:proofErr w:type="spellEnd"/>
      <w:r w:rsidRPr="00BA0672">
        <w:rPr>
          <w:rFonts w:ascii="Times New Roman" w:hAnsi="Times New Roman" w:cs="Times New Roman"/>
        </w:rPr>
        <w:t xml:space="preserve"> về </w:t>
      </w:r>
      <w:proofErr w:type="spellStart"/>
      <w:r w:rsidRPr="00BA0672">
        <w:rPr>
          <w:rFonts w:ascii="Times New Roman" w:hAnsi="Times New Roman" w:cs="Times New Roman"/>
        </w:rPr>
        <w:t>mua</w:t>
      </w:r>
      <w:proofErr w:type="spellEnd"/>
      <w:r w:rsidRPr="00BA0672">
        <w:rPr>
          <w:rFonts w:ascii="Times New Roman" w:hAnsi="Times New Roman" w:cs="Times New Roman"/>
        </w:rPr>
        <w:t xml:space="preserve"> lại </w:t>
      </w:r>
      <w:proofErr w:type="spellStart"/>
      <w:r w:rsidRPr="00BA0672">
        <w:rPr>
          <w:rFonts w:ascii="Times New Roman" w:hAnsi="Times New Roman" w:cs="Times New Roman"/>
        </w:rPr>
        <w:t>chứng</w:t>
      </w:r>
      <w:proofErr w:type="spellEnd"/>
      <w:r w:rsidRPr="00BA0672">
        <w:rPr>
          <w:rFonts w:ascii="Times New Roman" w:hAnsi="Times New Roman" w:cs="Times New Roman"/>
        </w:rPr>
        <w:t xml:space="preserve"> </w:t>
      </w:r>
      <w:proofErr w:type="spellStart"/>
      <w:r w:rsidRPr="00BA0672">
        <w:rPr>
          <w:rFonts w:ascii="Times New Roman" w:hAnsi="Times New Roman" w:cs="Times New Roman"/>
        </w:rPr>
        <w:t>chỉ</w:t>
      </w:r>
      <w:proofErr w:type="spellEnd"/>
      <w:r w:rsidRPr="00BA0672">
        <w:rPr>
          <w:rFonts w:ascii="Times New Roman" w:hAnsi="Times New Roman" w:cs="Times New Roman"/>
        </w:rPr>
        <w:t xml:space="preserve"> quỹ, tiền gửi </w:t>
      </w:r>
      <w:proofErr w:type="spellStart"/>
      <w:r w:rsidRPr="00BA0672">
        <w:rPr>
          <w:rFonts w:ascii="Times New Roman" w:hAnsi="Times New Roman" w:cs="Times New Roman"/>
        </w:rPr>
        <w:t>phong</w:t>
      </w:r>
      <w:proofErr w:type="spellEnd"/>
      <w:r w:rsidRPr="00BA0672">
        <w:rPr>
          <w:rFonts w:ascii="Times New Roman" w:hAnsi="Times New Roman" w:cs="Times New Roman"/>
        </w:rPr>
        <w:t xml:space="preserve"> </w:t>
      </w:r>
      <w:proofErr w:type="spellStart"/>
      <w:r w:rsidRPr="00BA0672">
        <w:rPr>
          <w:rFonts w:ascii="Times New Roman" w:hAnsi="Times New Roman" w:cs="Times New Roman"/>
        </w:rPr>
        <w:t>tỏa</w:t>
      </w:r>
      <w:proofErr w:type="spellEnd"/>
      <w:r w:rsidRPr="00BA0672">
        <w:rPr>
          <w:rFonts w:ascii="Times New Roman" w:hAnsi="Times New Roman" w:cs="Times New Roman"/>
        </w:rPr>
        <w:t xml:space="preserve"> tổng </w:t>
      </w:r>
      <w:proofErr w:type="spellStart"/>
      <w:r w:rsidRPr="00BA0672">
        <w:rPr>
          <w:rFonts w:ascii="Times New Roman" w:hAnsi="Times New Roman" w:cs="Times New Roman"/>
        </w:rPr>
        <w:t>hợp</w:t>
      </w:r>
      <w:proofErr w:type="spellEnd"/>
      <w:r w:rsidRPr="00BA0672">
        <w:rPr>
          <w:rFonts w:ascii="Times New Roman" w:hAnsi="Times New Roman" w:cs="Times New Roman"/>
        </w:rPr>
        <w:t xml:space="preserve"> về </w:t>
      </w:r>
      <w:proofErr w:type="spellStart"/>
      <w:r w:rsidRPr="00BA0672">
        <w:rPr>
          <w:rFonts w:ascii="Times New Roman" w:hAnsi="Times New Roman" w:cs="Times New Roman"/>
        </w:rPr>
        <w:t>mua</w:t>
      </w:r>
      <w:proofErr w:type="spellEnd"/>
      <w:r w:rsidRPr="00BA0672">
        <w:rPr>
          <w:rFonts w:ascii="Times New Roman" w:hAnsi="Times New Roman" w:cs="Times New Roman"/>
        </w:rPr>
        <w:t xml:space="preserve"> </w:t>
      </w:r>
      <w:proofErr w:type="spellStart"/>
      <w:r w:rsidRPr="00BA0672">
        <w:rPr>
          <w:rFonts w:ascii="Times New Roman" w:hAnsi="Times New Roman" w:cs="Times New Roman"/>
        </w:rPr>
        <w:t>chứng</w:t>
      </w:r>
      <w:proofErr w:type="spellEnd"/>
      <w:r w:rsidRPr="00BA0672">
        <w:rPr>
          <w:rFonts w:ascii="Times New Roman" w:hAnsi="Times New Roman" w:cs="Times New Roman"/>
        </w:rPr>
        <w:t xml:space="preserve"> </w:t>
      </w:r>
      <w:proofErr w:type="spellStart"/>
      <w:r w:rsidRPr="00BA0672">
        <w:rPr>
          <w:rFonts w:ascii="Times New Roman" w:hAnsi="Times New Roman" w:cs="Times New Roman"/>
        </w:rPr>
        <w:t>chỉ</w:t>
      </w:r>
      <w:proofErr w:type="spellEnd"/>
      <w:r w:rsidRPr="00BA0672">
        <w:rPr>
          <w:rFonts w:ascii="Times New Roman" w:hAnsi="Times New Roman" w:cs="Times New Roman"/>
        </w:rPr>
        <w:t xml:space="preserve"> Quỹ, tiền gửi </w:t>
      </w:r>
      <w:proofErr w:type="spellStart"/>
      <w:r w:rsidRPr="00BA0672">
        <w:rPr>
          <w:rFonts w:ascii="Times New Roman" w:hAnsi="Times New Roman" w:cs="Times New Roman"/>
        </w:rPr>
        <w:t>ký</w:t>
      </w:r>
      <w:proofErr w:type="spellEnd"/>
      <w:r w:rsidRPr="00BA0672">
        <w:rPr>
          <w:rFonts w:ascii="Times New Roman" w:hAnsi="Times New Roman" w:cs="Times New Roman"/>
        </w:rPr>
        <w:t xml:space="preserve"> quỹ </w:t>
      </w:r>
      <w:proofErr w:type="spellStart"/>
      <w:r w:rsidRPr="00BA0672">
        <w:rPr>
          <w:rFonts w:ascii="Times New Roman" w:hAnsi="Times New Roman" w:cs="Times New Roman"/>
        </w:rPr>
        <w:t>cho</w:t>
      </w:r>
      <w:proofErr w:type="spellEnd"/>
      <w:r w:rsidRPr="00BA0672">
        <w:rPr>
          <w:rFonts w:ascii="Times New Roman" w:hAnsi="Times New Roman" w:cs="Times New Roman"/>
        </w:rPr>
        <w:t xml:space="preserve"> </w:t>
      </w:r>
      <w:proofErr w:type="spellStart"/>
      <w:r w:rsidRPr="00BA0672">
        <w:rPr>
          <w:rFonts w:ascii="Times New Roman" w:hAnsi="Times New Roman" w:cs="Times New Roman"/>
        </w:rPr>
        <w:t>hoạt</w:t>
      </w:r>
      <w:proofErr w:type="spellEnd"/>
      <w:r w:rsidRPr="00BA0672">
        <w:rPr>
          <w:rFonts w:ascii="Times New Roman" w:hAnsi="Times New Roman" w:cs="Times New Roman"/>
        </w:rPr>
        <w:t xml:space="preserve"> </w:t>
      </w:r>
      <w:proofErr w:type="spellStart"/>
      <w:r w:rsidRPr="00BA0672">
        <w:rPr>
          <w:rFonts w:ascii="Times New Roman" w:hAnsi="Times New Roman" w:cs="Times New Roman"/>
        </w:rPr>
        <w:t>động</w:t>
      </w:r>
      <w:proofErr w:type="spellEnd"/>
      <w:r w:rsidRPr="00BA0672">
        <w:rPr>
          <w:rFonts w:ascii="Times New Roman" w:hAnsi="Times New Roman" w:cs="Times New Roman"/>
        </w:rPr>
        <w:t xml:space="preserve"> đầu </w:t>
      </w:r>
      <w:proofErr w:type="spellStart"/>
      <w:r w:rsidRPr="00BA0672">
        <w:rPr>
          <w:rFonts w:ascii="Times New Roman" w:hAnsi="Times New Roman" w:cs="Times New Roman"/>
        </w:rPr>
        <w:t>tư</w:t>
      </w:r>
      <w:proofErr w:type="spellEnd"/>
      <w:r w:rsidRPr="00BA0672">
        <w:rPr>
          <w:rFonts w:ascii="Times New Roman" w:hAnsi="Times New Roman" w:cs="Times New Roman"/>
        </w:rPr>
        <w:t xml:space="preserve"> </w:t>
      </w:r>
      <w:proofErr w:type="spellStart"/>
      <w:r w:rsidRPr="00BA0672">
        <w:rPr>
          <w:rFonts w:ascii="Times New Roman" w:hAnsi="Times New Roman" w:cs="Times New Roman"/>
        </w:rPr>
        <w:t>chứng</w:t>
      </w:r>
      <w:proofErr w:type="spellEnd"/>
      <w:r w:rsidRPr="00BA0672">
        <w:rPr>
          <w:rFonts w:ascii="Times New Roman" w:hAnsi="Times New Roman" w:cs="Times New Roman"/>
        </w:rPr>
        <w:t xml:space="preserve"> </w:t>
      </w:r>
      <w:proofErr w:type="spellStart"/>
      <w:r w:rsidRPr="00BA0672">
        <w:rPr>
          <w:rFonts w:ascii="Times New Roman" w:hAnsi="Times New Roman" w:cs="Times New Roman"/>
        </w:rPr>
        <w:t>khoán</w:t>
      </w:r>
      <w:proofErr w:type="spellEnd"/>
      <w:r w:rsidRPr="00BA0672">
        <w:rPr>
          <w:rFonts w:ascii="Times New Roman" w:hAnsi="Times New Roman" w:cs="Times New Roman"/>
        </w:rPr>
        <w:t xml:space="preserve"> </w:t>
      </w:r>
      <w:proofErr w:type="spellStart"/>
      <w:r w:rsidRPr="00BA0672">
        <w:rPr>
          <w:rFonts w:ascii="Times New Roman" w:hAnsi="Times New Roman" w:cs="Times New Roman"/>
        </w:rPr>
        <w:t>phái</w:t>
      </w:r>
      <w:proofErr w:type="spellEnd"/>
      <w:r w:rsidRPr="00BA0672">
        <w:rPr>
          <w:rFonts w:ascii="Times New Roman" w:hAnsi="Times New Roman" w:cs="Times New Roman"/>
        </w:rPr>
        <w:t xml:space="preserve"> </w:t>
      </w:r>
      <w:proofErr w:type="spellStart"/>
      <w:r w:rsidRPr="00BA0672">
        <w:rPr>
          <w:rFonts w:ascii="Times New Roman" w:hAnsi="Times New Roman" w:cs="Times New Roman"/>
        </w:rPr>
        <w:t>sinh</w:t>
      </w:r>
      <w:proofErr w:type="spellEnd"/>
      <w:r w:rsidRPr="00BA0672">
        <w:rPr>
          <w:rFonts w:ascii="Times New Roman" w:hAnsi="Times New Roman" w:cs="Times New Roman"/>
        </w:rPr>
        <w:t xml:space="preserve"> không bao gồm </w:t>
      </w:r>
      <w:proofErr w:type="spellStart"/>
      <w:r w:rsidRPr="00BA0672">
        <w:rPr>
          <w:rFonts w:ascii="Times New Roman" w:hAnsi="Times New Roman" w:cs="Times New Roman"/>
        </w:rPr>
        <w:t>mức</w:t>
      </w:r>
      <w:proofErr w:type="spellEnd"/>
      <w:r w:rsidRPr="00BA0672">
        <w:rPr>
          <w:rFonts w:ascii="Times New Roman" w:hAnsi="Times New Roman" w:cs="Times New Roman"/>
        </w:rPr>
        <w:t xml:space="preserve"> </w:t>
      </w:r>
      <w:proofErr w:type="spellStart"/>
      <w:r w:rsidRPr="00BA0672">
        <w:rPr>
          <w:rFonts w:ascii="Times New Roman" w:hAnsi="Times New Roman" w:cs="Times New Roman"/>
        </w:rPr>
        <w:t>ký</w:t>
      </w:r>
      <w:proofErr w:type="spellEnd"/>
      <w:r w:rsidRPr="00BA0672">
        <w:rPr>
          <w:rFonts w:ascii="Times New Roman" w:hAnsi="Times New Roman" w:cs="Times New Roman"/>
        </w:rPr>
        <w:t xml:space="preserve"> quỹ ban đầu </w:t>
      </w:r>
      <w:proofErr w:type="spellStart"/>
      <w:r w:rsidRPr="00BA0672">
        <w:rPr>
          <w:rFonts w:ascii="Times New Roman" w:hAnsi="Times New Roman" w:cs="Times New Roman"/>
        </w:rPr>
        <w:t>đối</w:t>
      </w:r>
      <w:proofErr w:type="spellEnd"/>
      <w:r w:rsidRPr="00BA0672">
        <w:rPr>
          <w:rFonts w:ascii="Times New Roman" w:hAnsi="Times New Roman" w:cs="Times New Roman"/>
        </w:rPr>
        <w:t xml:space="preserve"> </w:t>
      </w:r>
      <w:proofErr w:type="spellStart"/>
      <w:r w:rsidRPr="00BA0672">
        <w:rPr>
          <w:rFonts w:ascii="Times New Roman" w:hAnsi="Times New Roman" w:cs="Times New Roman"/>
        </w:rPr>
        <w:t>với</w:t>
      </w:r>
      <w:proofErr w:type="spellEnd"/>
      <w:r w:rsidRPr="00BA0672">
        <w:rPr>
          <w:rFonts w:ascii="Times New Roman" w:hAnsi="Times New Roman" w:cs="Times New Roman"/>
        </w:rPr>
        <w:t xml:space="preserve"> </w:t>
      </w:r>
      <w:proofErr w:type="spellStart"/>
      <w:r w:rsidRPr="00BA0672">
        <w:rPr>
          <w:rFonts w:ascii="Times New Roman" w:hAnsi="Times New Roman" w:cs="Times New Roman"/>
        </w:rPr>
        <w:t>vị</w:t>
      </w:r>
      <w:proofErr w:type="spellEnd"/>
      <w:r w:rsidRPr="00BA0672">
        <w:rPr>
          <w:rFonts w:ascii="Times New Roman" w:hAnsi="Times New Roman" w:cs="Times New Roman"/>
        </w:rPr>
        <w:t xml:space="preserve"> </w:t>
      </w:r>
      <w:proofErr w:type="spellStart"/>
      <w:r w:rsidRPr="00BA0672">
        <w:rPr>
          <w:rFonts w:ascii="Times New Roman" w:hAnsi="Times New Roman" w:cs="Times New Roman"/>
        </w:rPr>
        <w:t>thế</w:t>
      </w:r>
      <w:proofErr w:type="spellEnd"/>
      <w:r w:rsidRPr="00BA0672">
        <w:rPr>
          <w:rFonts w:ascii="Times New Roman" w:hAnsi="Times New Roman" w:cs="Times New Roman"/>
        </w:rPr>
        <w:t xml:space="preserve"> </w:t>
      </w:r>
      <w:proofErr w:type="spellStart"/>
      <w:r w:rsidRPr="00BA0672">
        <w:rPr>
          <w:rFonts w:ascii="Times New Roman" w:hAnsi="Times New Roman" w:cs="Times New Roman"/>
        </w:rPr>
        <w:t>đang</w:t>
      </w:r>
      <w:proofErr w:type="spellEnd"/>
      <w:r w:rsidRPr="00BA0672">
        <w:rPr>
          <w:rFonts w:ascii="Times New Roman" w:hAnsi="Times New Roman" w:cs="Times New Roman"/>
        </w:rPr>
        <w:t xml:space="preserve"> </w:t>
      </w:r>
      <w:proofErr w:type="spellStart"/>
      <w:r w:rsidRPr="00BA0672">
        <w:rPr>
          <w:rFonts w:ascii="Times New Roman" w:hAnsi="Times New Roman" w:cs="Times New Roman"/>
        </w:rPr>
        <w:t>nắm</w:t>
      </w:r>
      <w:proofErr w:type="spellEnd"/>
      <w:r w:rsidRPr="00BA0672">
        <w:rPr>
          <w:rFonts w:ascii="Times New Roman" w:hAnsi="Times New Roman" w:cs="Times New Roman"/>
        </w:rPr>
        <w:t xml:space="preserve"> giữ và các khoản đầu </w:t>
      </w:r>
      <w:proofErr w:type="spellStart"/>
      <w:r w:rsidRPr="00BA0672">
        <w:rPr>
          <w:rFonts w:ascii="Times New Roman" w:hAnsi="Times New Roman" w:cs="Times New Roman"/>
        </w:rPr>
        <w:t>tư</w:t>
      </w:r>
      <w:proofErr w:type="spellEnd"/>
      <w:r w:rsidRPr="00BA0672">
        <w:rPr>
          <w:rFonts w:ascii="Times New Roman" w:hAnsi="Times New Roman" w:cs="Times New Roman"/>
        </w:rPr>
        <w:t xml:space="preserve"> </w:t>
      </w:r>
      <w:proofErr w:type="spellStart"/>
      <w:r w:rsidRPr="00BA0672">
        <w:rPr>
          <w:rFonts w:ascii="Times New Roman" w:hAnsi="Times New Roman" w:cs="Times New Roman"/>
        </w:rPr>
        <w:t>ngắn</w:t>
      </w:r>
      <w:proofErr w:type="spellEnd"/>
      <w:r w:rsidRPr="00BA0672">
        <w:rPr>
          <w:rFonts w:ascii="Times New Roman" w:hAnsi="Times New Roman" w:cs="Times New Roman"/>
        </w:rPr>
        <w:t xml:space="preserve"> </w:t>
      </w:r>
      <w:proofErr w:type="spellStart"/>
      <w:r w:rsidRPr="00BA0672">
        <w:rPr>
          <w:rFonts w:ascii="Times New Roman" w:hAnsi="Times New Roman" w:cs="Times New Roman"/>
        </w:rPr>
        <w:t>hạn</w:t>
      </w:r>
      <w:proofErr w:type="spellEnd"/>
      <w:r w:rsidRPr="00BA0672">
        <w:rPr>
          <w:rFonts w:ascii="Times New Roman" w:hAnsi="Times New Roman" w:cs="Times New Roman"/>
        </w:rPr>
        <w:t xml:space="preserve"> </w:t>
      </w:r>
      <w:proofErr w:type="spellStart"/>
      <w:r w:rsidRPr="00BA0672">
        <w:rPr>
          <w:rFonts w:ascii="Times New Roman" w:hAnsi="Times New Roman" w:cs="Times New Roman"/>
        </w:rPr>
        <w:t>dưới</w:t>
      </w:r>
      <w:proofErr w:type="spellEnd"/>
      <w:r w:rsidRPr="00BA0672">
        <w:rPr>
          <w:rFonts w:ascii="Times New Roman" w:hAnsi="Times New Roman" w:cs="Times New Roman"/>
        </w:rPr>
        <w:t xml:space="preserve"> </w:t>
      </w:r>
      <w:proofErr w:type="spellStart"/>
      <w:r w:rsidRPr="00BA0672">
        <w:rPr>
          <w:rFonts w:ascii="Times New Roman" w:hAnsi="Times New Roman" w:cs="Times New Roman"/>
        </w:rPr>
        <w:t>ba</w:t>
      </w:r>
      <w:proofErr w:type="spellEnd"/>
      <w:r w:rsidRPr="00BA0672">
        <w:rPr>
          <w:rFonts w:ascii="Times New Roman" w:hAnsi="Times New Roman" w:cs="Times New Roman"/>
        </w:rPr>
        <w:t xml:space="preserve"> (03) tháng có </w:t>
      </w:r>
      <w:proofErr w:type="spellStart"/>
      <w:r w:rsidRPr="00BA0672">
        <w:rPr>
          <w:rFonts w:ascii="Times New Roman" w:hAnsi="Times New Roman" w:cs="Times New Roman"/>
        </w:rPr>
        <w:t>khả</w:t>
      </w:r>
      <w:proofErr w:type="spellEnd"/>
      <w:r w:rsidRPr="00BA0672">
        <w:rPr>
          <w:rFonts w:ascii="Times New Roman" w:hAnsi="Times New Roman" w:cs="Times New Roman"/>
        </w:rPr>
        <w:t xml:space="preserve"> </w:t>
      </w:r>
      <w:proofErr w:type="spellStart"/>
      <w:r w:rsidRPr="00BA0672">
        <w:rPr>
          <w:rFonts w:ascii="Times New Roman" w:hAnsi="Times New Roman" w:cs="Times New Roman"/>
        </w:rPr>
        <w:t>năng</w:t>
      </w:r>
      <w:proofErr w:type="spellEnd"/>
      <w:r w:rsidRPr="00BA0672">
        <w:rPr>
          <w:rFonts w:ascii="Times New Roman" w:hAnsi="Times New Roman" w:cs="Times New Roman"/>
        </w:rPr>
        <w:t xml:space="preserve"> chuyển </w:t>
      </w:r>
      <w:proofErr w:type="spellStart"/>
      <w:r w:rsidRPr="00BA0672">
        <w:rPr>
          <w:rFonts w:ascii="Times New Roman" w:hAnsi="Times New Roman" w:cs="Times New Roman"/>
        </w:rPr>
        <w:t>đổi</w:t>
      </w:r>
      <w:proofErr w:type="spellEnd"/>
      <w:r w:rsidRPr="00BA0672">
        <w:rPr>
          <w:rFonts w:ascii="Times New Roman" w:hAnsi="Times New Roman" w:cs="Times New Roman"/>
        </w:rPr>
        <w:t xml:space="preserve"> </w:t>
      </w:r>
      <w:proofErr w:type="spellStart"/>
      <w:r w:rsidRPr="00BA0672">
        <w:rPr>
          <w:rFonts w:ascii="Times New Roman" w:hAnsi="Times New Roman" w:cs="Times New Roman"/>
        </w:rPr>
        <w:t>dễ</w:t>
      </w:r>
      <w:proofErr w:type="spellEnd"/>
      <w:r w:rsidRPr="00BA0672">
        <w:rPr>
          <w:rFonts w:ascii="Times New Roman" w:hAnsi="Times New Roman" w:cs="Times New Roman"/>
        </w:rPr>
        <w:t xml:space="preserve"> </w:t>
      </w:r>
      <w:proofErr w:type="spellStart"/>
      <w:r w:rsidRPr="00BA0672">
        <w:rPr>
          <w:rFonts w:ascii="Times New Roman" w:hAnsi="Times New Roman" w:cs="Times New Roman"/>
        </w:rPr>
        <w:t>dàng</w:t>
      </w:r>
      <w:proofErr w:type="spellEnd"/>
      <w:r w:rsidRPr="00BA0672">
        <w:rPr>
          <w:rFonts w:ascii="Times New Roman" w:hAnsi="Times New Roman" w:cs="Times New Roman"/>
        </w:rPr>
        <w:t xml:space="preserve"> </w:t>
      </w:r>
      <w:proofErr w:type="spellStart"/>
      <w:r w:rsidRPr="00BA0672">
        <w:rPr>
          <w:rFonts w:ascii="Times New Roman" w:hAnsi="Times New Roman" w:cs="Times New Roman"/>
        </w:rPr>
        <w:t>thành</w:t>
      </w:r>
      <w:proofErr w:type="spellEnd"/>
      <w:r w:rsidRPr="00BA0672">
        <w:rPr>
          <w:rFonts w:ascii="Times New Roman" w:hAnsi="Times New Roman" w:cs="Times New Roman"/>
        </w:rPr>
        <w:t xml:space="preserve"> tiền và không có </w:t>
      </w:r>
      <w:proofErr w:type="spellStart"/>
      <w:r w:rsidRPr="00BA0672">
        <w:rPr>
          <w:rFonts w:ascii="Times New Roman" w:hAnsi="Times New Roman" w:cs="Times New Roman"/>
        </w:rPr>
        <w:t>nhiều</w:t>
      </w:r>
      <w:proofErr w:type="spellEnd"/>
      <w:r w:rsidRPr="00BA0672">
        <w:rPr>
          <w:rFonts w:ascii="Times New Roman" w:hAnsi="Times New Roman" w:cs="Times New Roman"/>
        </w:rPr>
        <w:t xml:space="preserve"> </w:t>
      </w:r>
      <w:proofErr w:type="spellStart"/>
      <w:r w:rsidRPr="00BA0672">
        <w:rPr>
          <w:rFonts w:ascii="Times New Roman" w:hAnsi="Times New Roman" w:cs="Times New Roman"/>
        </w:rPr>
        <w:t>rủi</w:t>
      </w:r>
      <w:proofErr w:type="spellEnd"/>
      <w:r w:rsidRPr="00BA0672">
        <w:rPr>
          <w:rFonts w:ascii="Times New Roman" w:hAnsi="Times New Roman" w:cs="Times New Roman"/>
        </w:rPr>
        <w:t xml:space="preserve"> </w:t>
      </w:r>
      <w:proofErr w:type="spellStart"/>
      <w:r w:rsidRPr="00BA0672">
        <w:rPr>
          <w:rFonts w:ascii="Times New Roman" w:hAnsi="Times New Roman" w:cs="Times New Roman"/>
        </w:rPr>
        <w:t>ro</w:t>
      </w:r>
      <w:proofErr w:type="spellEnd"/>
      <w:r w:rsidRPr="00BA0672">
        <w:rPr>
          <w:rFonts w:ascii="Times New Roman" w:hAnsi="Times New Roman" w:cs="Times New Roman"/>
        </w:rPr>
        <w:t xml:space="preserve"> trong chuyển </w:t>
      </w:r>
      <w:proofErr w:type="spellStart"/>
      <w:r w:rsidRPr="00BA0672">
        <w:rPr>
          <w:rFonts w:ascii="Times New Roman" w:hAnsi="Times New Roman" w:cs="Times New Roman"/>
        </w:rPr>
        <w:t>đổi</w:t>
      </w:r>
      <w:proofErr w:type="spellEnd"/>
      <w:r w:rsidRPr="00BA0672">
        <w:rPr>
          <w:rFonts w:ascii="Times New Roman" w:hAnsi="Times New Roman" w:cs="Times New Roman"/>
        </w:rPr>
        <w:t xml:space="preserve"> </w:t>
      </w:r>
      <w:proofErr w:type="spellStart"/>
      <w:r w:rsidRPr="00BA0672">
        <w:rPr>
          <w:rFonts w:ascii="Times New Roman" w:hAnsi="Times New Roman" w:cs="Times New Roman"/>
        </w:rPr>
        <w:t>thành</w:t>
      </w:r>
      <w:proofErr w:type="spellEnd"/>
      <w:r w:rsidRPr="00BA0672">
        <w:rPr>
          <w:rFonts w:ascii="Times New Roman" w:hAnsi="Times New Roman" w:cs="Times New Roman"/>
        </w:rPr>
        <w:t xml:space="preserve"> tiền </w:t>
      </w:r>
      <w:proofErr w:type="spellStart"/>
      <w:r w:rsidRPr="00BA0672">
        <w:rPr>
          <w:rFonts w:ascii="Times New Roman" w:hAnsi="Times New Roman" w:cs="Times New Roman"/>
        </w:rPr>
        <w:t>kể</w:t>
      </w:r>
      <w:proofErr w:type="spellEnd"/>
      <w:r w:rsidRPr="00BA0672">
        <w:rPr>
          <w:rFonts w:ascii="Times New Roman" w:hAnsi="Times New Roman" w:cs="Times New Roman"/>
        </w:rPr>
        <w:t xml:space="preserve"> </w:t>
      </w:r>
      <w:proofErr w:type="spellStart"/>
      <w:r w:rsidRPr="00BA0672">
        <w:rPr>
          <w:rFonts w:ascii="Times New Roman" w:hAnsi="Times New Roman" w:cs="Times New Roman"/>
        </w:rPr>
        <w:t>từ</w:t>
      </w:r>
      <w:proofErr w:type="spellEnd"/>
      <w:r w:rsidRPr="00BA0672">
        <w:rPr>
          <w:rFonts w:ascii="Times New Roman" w:hAnsi="Times New Roman" w:cs="Times New Roman"/>
        </w:rPr>
        <w:t xml:space="preserve"> ngày </w:t>
      </w:r>
      <w:proofErr w:type="spellStart"/>
      <w:r w:rsidRPr="00BA0672">
        <w:rPr>
          <w:rFonts w:ascii="Times New Roman" w:hAnsi="Times New Roman" w:cs="Times New Roman"/>
        </w:rPr>
        <w:t>mua</w:t>
      </w:r>
      <w:proofErr w:type="spellEnd"/>
      <w:r w:rsidRPr="00BA0672">
        <w:rPr>
          <w:rFonts w:ascii="Times New Roman" w:hAnsi="Times New Roman" w:cs="Times New Roman"/>
        </w:rPr>
        <w:t xml:space="preserve"> khoản đầu </w:t>
      </w:r>
      <w:proofErr w:type="spellStart"/>
      <w:r w:rsidRPr="00BA0672">
        <w:rPr>
          <w:rFonts w:ascii="Times New Roman" w:hAnsi="Times New Roman" w:cs="Times New Roman"/>
        </w:rPr>
        <w:t>tư</w:t>
      </w:r>
      <w:proofErr w:type="spellEnd"/>
      <w:r w:rsidRPr="00BA0672">
        <w:rPr>
          <w:rFonts w:ascii="Times New Roman" w:hAnsi="Times New Roman" w:cs="Times New Roman"/>
        </w:rPr>
        <w:t xml:space="preserve"> đó </w:t>
      </w:r>
      <w:proofErr w:type="spellStart"/>
      <w:r w:rsidRPr="00BA0672">
        <w:rPr>
          <w:rFonts w:ascii="Times New Roman" w:hAnsi="Times New Roman" w:cs="Times New Roman"/>
        </w:rPr>
        <w:t>tại</w:t>
      </w:r>
      <w:proofErr w:type="spellEnd"/>
      <w:r w:rsidRPr="00BA0672">
        <w:rPr>
          <w:rFonts w:ascii="Times New Roman" w:hAnsi="Times New Roman" w:cs="Times New Roman"/>
        </w:rPr>
        <w:t xml:space="preserve"> </w:t>
      </w:r>
      <w:proofErr w:type="spellStart"/>
      <w:r w:rsidRPr="00BA0672">
        <w:rPr>
          <w:rFonts w:ascii="Times New Roman" w:hAnsi="Times New Roman" w:cs="Times New Roman"/>
        </w:rPr>
        <w:t>thời</w:t>
      </w:r>
      <w:proofErr w:type="spellEnd"/>
      <w:r w:rsidRPr="00BA0672">
        <w:rPr>
          <w:rFonts w:ascii="Times New Roman" w:hAnsi="Times New Roman" w:cs="Times New Roman"/>
        </w:rPr>
        <w:t xml:space="preserve"> </w:t>
      </w:r>
      <w:proofErr w:type="spellStart"/>
      <w:r w:rsidRPr="00BA0672">
        <w:rPr>
          <w:rFonts w:ascii="Times New Roman" w:hAnsi="Times New Roman" w:cs="Times New Roman"/>
        </w:rPr>
        <w:t>điểm</w:t>
      </w:r>
      <w:proofErr w:type="spellEnd"/>
      <w:r w:rsidRPr="00BA0672">
        <w:rPr>
          <w:rFonts w:ascii="Times New Roman" w:hAnsi="Times New Roman" w:cs="Times New Roman"/>
        </w:rPr>
        <w:t xml:space="preserve"> báo </w:t>
      </w:r>
      <w:proofErr w:type="spellStart"/>
      <w:r w:rsidRPr="00BA0672">
        <w:rPr>
          <w:rFonts w:ascii="Times New Roman" w:hAnsi="Times New Roman" w:cs="Times New Roman"/>
        </w:rPr>
        <w:t>cáo</w:t>
      </w:r>
      <w:proofErr w:type="spellEnd"/>
      <w:r w:rsidRPr="00BA0672">
        <w:rPr>
          <w:rFonts w:ascii="Times New Roman" w:hAnsi="Times New Roman" w:cs="Times New Roman"/>
        </w:rPr>
        <w:t>.</w:t>
      </w:r>
      <w:r w:rsidR="008A7B29" w:rsidRPr="00591F41">
        <w:rPr>
          <w:rFonts w:ascii="Times New Roman" w:hAnsi="Times New Roman" w:cs="Times New Roman"/>
        </w:rPr>
        <w:t xml:space="preserve"> </w:t>
      </w:r>
    </w:p>
    <w:p w14:paraId="58371919" w14:textId="1E807FC7" w:rsidR="008A7B29" w:rsidRPr="00591F41" w:rsidRDefault="008A7B29" w:rsidP="00444CB9">
      <w:pPr>
        <w:jc w:val="both"/>
        <w:rPr>
          <w:rFonts w:ascii="Times New Roman" w:hAnsi="Times New Roman" w:cs="Times New Roman"/>
          <w:b/>
        </w:rPr>
      </w:pPr>
      <w:r w:rsidRPr="00591F41">
        <w:rPr>
          <w:rFonts w:ascii="Times New Roman" w:hAnsi="Times New Roman" w:cs="Times New Roman"/>
          <w:b/>
        </w:rPr>
        <w:lastRenderedPageBreak/>
        <w:t xml:space="preserve">4.2. </w:t>
      </w:r>
      <w:r w:rsidRPr="00591F41">
        <w:rPr>
          <w:rFonts w:ascii="Times New Roman" w:hAnsi="Times New Roman" w:cs="Times New Roman"/>
          <w:b/>
        </w:rPr>
        <w:tab/>
      </w:r>
      <w:proofErr w:type="spellStart"/>
      <w:r w:rsidR="00BA0672" w:rsidRPr="00BA0672">
        <w:rPr>
          <w:rFonts w:ascii="Times New Roman" w:hAnsi="Times New Roman" w:cs="Times New Roman"/>
          <w:b/>
        </w:rPr>
        <w:t>Nguyên</w:t>
      </w:r>
      <w:proofErr w:type="spellEnd"/>
      <w:r w:rsidR="00BA0672" w:rsidRPr="00BA0672">
        <w:rPr>
          <w:rFonts w:ascii="Times New Roman" w:hAnsi="Times New Roman" w:cs="Times New Roman"/>
          <w:b/>
        </w:rPr>
        <w:t xml:space="preserve"> </w:t>
      </w:r>
      <w:proofErr w:type="spellStart"/>
      <w:r w:rsidR="00BA0672" w:rsidRPr="00BA0672">
        <w:rPr>
          <w:rFonts w:ascii="Times New Roman" w:hAnsi="Times New Roman" w:cs="Times New Roman"/>
          <w:b/>
        </w:rPr>
        <w:t>tắc</w:t>
      </w:r>
      <w:proofErr w:type="spellEnd"/>
      <w:r w:rsidR="00BA0672" w:rsidRPr="00BA0672">
        <w:rPr>
          <w:rFonts w:ascii="Times New Roman" w:hAnsi="Times New Roman" w:cs="Times New Roman"/>
          <w:b/>
        </w:rPr>
        <w:t xml:space="preserve"> </w:t>
      </w:r>
      <w:proofErr w:type="spellStart"/>
      <w:r w:rsidR="00BA0672" w:rsidRPr="00BA0672">
        <w:rPr>
          <w:rFonts w:ascii="Times New Roman" w:hAnsi="Times New Roman" w:cs="Times New Roman"/>
          <w:b/>
        </w:rPr>
        <w:t>ghi</w:t>
      </w:r>
      <w:proofErr w:type="spellEnd"/>
      <w:r w:rsidR="00BA0672" w:rsidRPr="00BA0672">
        <w:rPr>
          <w:rFonts w:ascii="Times New Roman" w:hAnsi="Times New Roman" w:cs="Times New Roman"/>
          <w:b/>
        </w:rPr>
        <w:t xml:space="preserve"> </w:t>
      </w:r>
      <w:proofErr w:type="spellStart"/>
      <w:r w:rsidR="00BA0672" w:rsidRPr="00BA0672">
        <w:rPr>
          <w:rFonts w:ascii="Times New Roman" w:hAnsi="Times New Roman" w:cs="Times New Roman"/>
          <w:b/>
        </w:rPr>
        <w:t>nhận</w:t>
      </w:r>
      <w:proofErr w:type="spellEnd"/>
      <w:r w:rsidR="00BA0672" w:rsidRPr="00BA0672">
        <w:rPr>
          <w:rFonts w:ascii="Times New Roman" w:hAnsi="Times New Roman" w:cs="Times New Roman"/>
          <w:b/>
        </w:rPr>
        <w:t xml:space="preserve"> và </w:t>
      </w:r>
      <w:proofErr w:type="spellStart"/>
      <w:r w:rsidR="00BA0672" w:rsidRPr="00BA0672">
        <w:rPr>
          <w:rFonts w:ascii="Times New Roman" w:hAnsi="Times New Roman" w:cs="Times New Roman"/>
          <w:b/>
        </w:rPr>
        <w:t>phân</w:t>
      </w:r>
      <w:proofErr w:type="spellEnd"/>
      <w:r w:rsidR="00BA0672" w:rsidRPr="00BA0672">
        <w:rPr>
          <w:rFonts w:ascii="Times New Roman" w:hAnsi="Times New Roman" w:cs="Times New Roman"/>
          <w:b/>
        </w:rPr>
        <w:t xml:space="preserve"> </w:t>
      </w:r>
      <w:proofErr w:type="spellStart"/>
      <w:r w:rsidR="00BA0672" w:rsidRPr="00BA0672">
        <w:rPr>
          <w:rFonts w:ascii="Times New Roman" w:hAnsi="Times New Roman" w:cs="Times New Roman"/>
          <w:b/>
        </w:rPr>
        <w:t>loại</w:t>
      </w:r>
      <w:proofErr w:type="spellEnd"/>
      <w:r w:rsidR="00BA0672" w:rsidRPr="00BA0672">
        <w:rPr>
          <w:rFonts w:ascii="Times New Roman" w:hAnsi="Times New Roman" w:cs="Times New Roman"/>
          <w:b/>
        </w:rPr>
        <w:t xml:space="preserve"> các khoản đầu </w:t>
      </w:r>
      <w:proofErr w:type="spellStart"/>
      <w:r w:rsidR="00BA0672" w:rsidRPr="00BA0672">
        <w:rPr>
          <w:rFonts w:ascii="Times New Roman" w:hAnsi="Times New Roman" w:cs="Times New Roman"/>
          <w:b/>
        </w:rPr>
        <w:t>tư</w:t>
      </w:r>
      <w:proofErr w:type="spellEnd"/>
      <w:r w:rsidR="0074401A">
        <w:rPr>
          <w:rFonts w:ascii="Times New Roman" w:hAnsi="Times New Roman" w:cs="Times New Roman"/>
          <w:b/>
        </w:rPr>
        <w:tab/>
      </w:r>
      <w:r w:rsidR="0074401A">
        <w:rPr>
          <w:rFonts w:ascii="Times New Roman" w:hAnsi="Times New Roman" w:cs="Times New Roman"/>
          <w:b/>
        </w:rPr>
        <w:tab/>
      </w:r>
      <w:r w:rsidR="0074401A">
        <w:rPr>
          <w:rFonts w:ascii="Times New Roman" w:hAnsi="Times New Roman" w:cs="Times New Roman"/>
          <w:b/>
        </w:rPr>
        <w:tab/>
      </w:r>
      <w:r w:rsidR="0074401A">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p>
    <w:p w14:paraId="792E1E95" w14:textId="77777777" w:rsidR="0030135F" w:rsidRPr="0030135F" w:rsidRDefault="0030135F" w:rsidP="0030135F">
      <w:pPr>
        <w:ind w:left="720"/>
        <w:jc w:val="both"/>
        <w:rPr>
          <w:rFonts w:ascii="Times New Roman" w:hAnsi="Times New Roman" w:cs="Times New Roman"/>
        </w:rPr>
      </w:pPr>
      <w:r w:rsidRPr="0030135F">
        <w:rPr>
          <w:rFonts w:ascii="Times New Roman" w:hAnsi="Times New Roman" w:cs="Times New Roman"/>
        </w:rPr>
        <w:t xml:space="preserve">Tiền và các khoản </w:t>
      </w:r>
      <w:proofErr w:type="spellStart"/>
      <w:r w:rsidRPr="0030135F">
        <w:rPr>
          <w:rFonts w:ascii="Times New Roman" w:hAnsi="Times New Roman" w:cs="Times New Roman"/>
        </w:rPr>
        <w:t>tương</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đương</w:t>
      </w:r>
      <w:proofErr w:type="spellEnd"/>
      <w:r w:rsidRPr="0030135F">
        <w:rPr>
          <w:rFonts w:ascii="Times New Roman" w:hAnsi="Times New Roman" w:cs="Times New Roman"/>
        </w:rPr>
        <w:t xml:space="preserve"> tiền bao gồm tiền gửi </w:t>
      </w:r>
      <w:proofErr w:type="spellStart"/>
      <w:r w:rsidRPr="0030135F">
        <w:rPr>
          <w:rFonts w:ascii="Times New Roman" w:hAnsi="Times New Roman" w:cs="Times New Roman"/>
        </w:rPr>
        <w:t>tại</w:t>
      </w:r>
      <w:proofErr w:type="spellEnd"/>
      <w:r w:rsidRPr="0030135F">
        <w:rPr>
          <w:rFonts w:ascii="Times New Roman" w:hAnsi="Times New Roman" w:cs="Times New Roman"/>
        </w:rPr>
        <w:t xml:space="preserve"> các </w:t>
      </w:r>
      <w:proofErr w:type="spellStart"/>
      <w:r w:rsidRPr="0030135F">
        <w:rPr>
          <w:rFonts w:ascii="Times New Roman" w:hAnsi="Times New Roman" w:cs="Times New Roman"/>
        </w:rPr>
        <w:t>ngân</w:t>
      </w:r>
      <w:proofErr w:type="spellEnd"/>
      <w:r w:rsidRPr="0030135F">
        <w:rPr>
          <w:rFonts w:ascii="Times New Roman" w:hAnsi="Times New Roman" w:cs="Times New Roman"/>
        </w:rPr>
        <w:t xml:space="preserve"> hàng </w:t>
      </w:r>
      <w:proofErr w:type="spellStart"/>
      <w:r w:rsidRPr="0030135F">
        <w:rPr>
          <w:rFonts w:ascii="Times New Roman" w:hAnsi="Times New Roman" w:cs="Times New Roman"/>
        </w:rPr>
        <w:t>cho</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hoạt</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động</w:t>
      </w:r>
      <w:proofErr w:type="spellEnd"/>
      <w:r w:rsidRPr="0030135F">
        <w:rPr>
          <w:rFonts w:ascii="Times New Roman" w:hAnsi="Times New Roman" w:cs="Times New Roman"/>
        </w:rPr>
        <w:t xml:space="preserve"> của Quỹ, tiền gửi của </w:t>
      </w:r>
      <w:proofErr w:type="spellStart"/>
      <w:r w:rsidRPr="0030135F">
        <w:rPr>
          <w:rFonts w:ascii="Times New Roman" w:hAnsi="Times New Roman" w:cs="Times New Roman"/>
        </w:rPr>
        <w:t>nhà</w:t>
      </w:r>
      <w:proofErr w:type="spellEnd"/>
      <w:r w:rsidRPr="0030135F">
        <w:rPr>
          <w:rFonts w:ascii="Times New Roman" w:hAnsi="Times New Roman" w:cs="Times New Roman"/>
        </w:rPr>
        <w:t xml:space="preserve"> đầu </w:t>
      </w:r>
      <w:proofErr w:type="spellStart"/>
      <w:r w:rsidRPr="0030135F">
        <w:rPr>
          <w:rFonts w:ascii="Times New Roman" w:hAnsi="Times New Roman" w:cs="Times New Roman"/>
        </w:rPr>
        <w:t>tư</w:t>
      </w:r>
      <w:proofErr w:type="spellEnd"/>
      <w:r w:rsidRPr="0030135F">
        <w:rPr>
          <w:rFonts w:ascii="Times New Roman" w:hAnsi="Times New Roman" w:cs="Times New Roman"/>
        </w:rPr>
        <w:t xml:space="preserve"> về </w:t>
      </w:r>
      <w:proofErr w:type="spellStart"/>
      <w:r w:rsidRPr="0030135F">
        <w:rPr>
          <w:rFonts w:ascii="Times New Roman" w:hAnsi="Times New Roman" w:cs="Times New Roman"/>
        </w:rPr>
        <w:t>mua</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chứng</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chỉ</w:t>
      </w:r>
      <w:proofErr w:type="spellEnd"/>
      <w:r w:rsidRPr="0030135F">
        <w:rPr>
          <w:rFonts w:ascii="Times New Roman" w:hAnsi="Times New Roman" w:cs="Times New Roman"/>
        </w:rPr>
        <w:t xml:space="preserve"> Quỹ, tiền gửi của Quỹ </w:t>
      </w:r>
      <w:proofErr w:type="spellStart"/>
      <w:r w:rsidRPr="0030135F">
        <w:rPr>
          <w:rFonts w:ascii="Times New Roman" w:hAnsi="Times New Roman" w:cs="Times New Roman"/>
        </w:rPr>
        <w:t>cho</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mục</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đích</w:t>
      </w:r>
      <w:proofErr w:type="spellEnd"/>
      <w:r w:rsidRPr="0030135F">
        <w:rPr>
          <w:rFonts w:ascii="Times New Roman" w:hAnsi="Times New Roman" w:cs="Times New Roman"/>
        </w:rPr>
        <w:t xml:space="preserve"> thanh </w:t>
      </w:r>
      <w:proofErr w:type="spellStart"/>
      <w:r w:rsidRPr="0030135F">
        <w:rPr>
          <w:rFonts w:ascii="Times New Roman" w:hAnsi="Times New Roman" w:cs="Times New Roman"/>
        </w:rPr>
        <w:t>toán</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cho</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nhà</w:t>
      </w:r>
      <w:proofErr w:type="spellEnd"/>
      <w:r w:rsidRPr="0030135F">
        <w:rPr>
          <w:rFonts w:ascii="Times New Roman" w:hAnsi="Times New Roman" w:cs="Times New Roman"/>
        </w:rPr>
        <w:t xml:space="preserve"> đầu </w:t>
      </w:r>
      <w:proofErr w:type="spellStart"/>
      <w:r w:rsidRPr="0030135F">
        <w:rPr>
          <w:rFonts w:ascii="Times New Roman" w:hAnsi="Times New Roman" w:cs="Times New Roman"/>
        </w:rPr>
        <w:t>tư</w:t>
      </w:r>
      <w:proofErr w:type="spellEnd"/>
      <w:r w:rsidRPr="0030135F">
        <w:rPr>
          <w:rFonts w:ascii="Times New Roman" w:hAnsi="Times New Roman" w:cs="Times New Roman"/>
        </w:rPr>
        <w:t xml:space="preserve"> về </w:t>
      </w:r>
      <w:proofErr w:type="spellStart"/>
      <w:r w:rsidRPr="0030135F">
        <w:rPr>
          <w:rFonts w:ascii="Times New Roman" w:hAnsi="Times New Roman" w:cs="Times New Roman"/>
        </w:rPr>
        <w:t>mua</w:t>
      </w:r>
      <w:proofErr w:type="spellEnd"/>
      <w:r w:rsidRPr="0030135F">
        <w:rPr>
          <w:rFonts w:ascii="Times New Roman" w:hAnsi="Times New Roman" w:cs="Times New Roman"/>
        </w:rPr>
        <w:t xml:space="preserve"> lại </w:t>
      </w:r>
      <w:proofErr w:type="spellStart"/>
      <w:r w:rsidRPr="0030135F">
        <w:rPr>
          <w:rFonts w:ascii="Times New Roman" w:hAnsi="Times New Roman" w:cs="Times New Roman"/>
        </w:rPr>
        <w:t>chứng</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chỉ</w:t>
      </w:r>
      <w:proofErr w:type="spellEnd"/>
      <w:r w:rsidRPr="0030135F">
        <w:rPr>
          <w:rFonts w:ascii="Times New Roman" w:hAnsi="Times New Roman" w:cs="Times New Roman"/>
        </w:rPr>
        <w:t xml:space="preserve"> quỹ, tiền gửi </w:t>
      </w:r>
      <w:proofErr w:type="spellStart"/>
      <w:r w:rsidRPr="0030135F">
        <w:rPr>
          <w:rFonts w:ascii="Times New Roman" w:hAnsi="Times New Roman" w:cs="Times New Roman"/>
        </w:rPr>
        <w:t>phong</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tỏa</w:t>
      </w:r>
      <w:proofErr w:type="spellEnd"/>
      <w:r w:rsidRPr="0030135F">
        <w:rPr>
          <w:rFonts w:ascii="Times New Roman" w:hAnsi="Times New Roman" w:cs="Times New Roman"/>
        </w:rPr>
        <w:t xml:space="preserve"> tổng </w:t>
      </w:r>
      <w:proofErr w:type="spellStart"/>
      <w:r w:rsidRPr="0030135F">
        <w:rPr>
          <w:rFonts w:ascii="Times New Roman" w:hAnsi="Times New Roman" w:cs="Times New Roman"/>
        </w:rPr>
        <w:t>hợp</w:t>
      </w:r>
      <w:proofErr w:type="spellEnd"/>
      <w:r w:rsidRPr="0030135F">
        <w:rPr>
          <w:rFonts w:ascii="Times New Roman" w:hAnsi="Times New Roman" w:cs="Times New Roman"/>
        </w:rPr>
        <w:t xml:space="preserve"> về </w:t>
      </w:r>
      <w:proofErr w:type="spellStart"/>
      <w:r w:rsidRPr="0030135F">
        <w:rPr>
          <w:rFonts w:ascii="Times New Roman" w:hAnsi="Times New Roman" w:cs="Times New Roman"/>
        </w:rPr>
        <w:t>mua</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chứng</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chỉ</w:t>
      </w:r>
      <w:proofErr w:type="spellEnd"/>
      <w:r w:rsidRPr="0030135F">
        <w:rPr>
          <w:rFonts w:ascii="Times New Roman" w:hAnsi="Times New Roman" w:cs="Times New Roman"/>
        </w:rPr>
        <w:t xml:space="preserve"> Quỹ, tiền gửi </w:t>
      </w:r>
      <w:proofErr w:type="spellStart"/>
      <w:r w:rsidRPr="0030135F">
        <w:rPr>
          <w:rFonts w:ascii="Times New Roman" w:hAnsi="Times New Roman" w:cs="Times New Roman"/>
        </w:rPr>
        <w:t>ký</w:t>
      </w:r>
      <w:proofErr w:type="spellEnd"/>
      <w:r w:rsidRPr="0030135F">
        <w:rPr>
          <w:rFonts w:ascii="Times New Roman" w:hAnsi="Times New Roman" w:cs="Times New Roman"/>
        </w:rPr>
        <w:t xml:space="preserve"> quỹ </w:t>
      </w:r>
      <w:proofErr w:type="spellStart"/>
      <w:r w:rsidRPr="0030135F">
        <w:rPr>
          <w:rFonts w:ascii="Times New Roman" w:hAnsi="Times New Roman" w:cs="Times New Roman"/>
        </w:rPr>
        <w:t>cho</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hoạt</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động</w:t>
      </w:r>
      <w:proofErr w:type="spellEnd"/>
      <w:r w:rsidRPr="0030135F">
        <w:rPr>
          <w:rFonts w:ascii="Times New Roman" w:hAnsi="Times New Roman" w:cs="Times New Roman"/>
        </w:rPr>
        <w:t xml:space="preserve"> đầu </w:t>
      </w:r>
      <w:proofErr w:type="spellStart"/>
      <w:r w:rsidRPr="0030135F">
        <w:rPr>
          <w:rFonts w:ascii="Times New Roman" w:hAnsi="Times New Roman" w:cs="Times New Roman"/>
        </w:rPr>
        <w:t>tư</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chứng</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khoán</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phái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sinh</w:t>
      </w:r>
      <w:proofErr w:type="spellEnd"/>
      <w:r w:rsidRPr="0030135F">
        <w:rPr>
          <w:rFonts w:ascii="Times New Roman" w:hAnsi="Times New Roman" w:cs="Times New Roman"/>
        </w:rPr>
        <w:t xml:space="preserve"> không bao gồm </w:t>
      </w:r>
      <w:proofErr w:type="spellStart"/>
      <w:r w:rsidRPr="0030135F">
        <w:rPr>
          <w:rFonts w:ascii="Times New Roman" w:hAnsi="Times New Roman" w:cs="Times New Roman"/>
        </w:rPr>
        <w:t>mức</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ký</w:t>
      </w:r>
      <w:proofErr w:type="spellEnd"/>
      <w:r w:rsidRPr="0030135F">
        <w:rPr>
          <w:rFonts w:ascii="Times New Roman" w:hAnsi="Times New Roman" w:cs="Times New Roman"/>
        </w:rPr>
        <w:t xml:space="preserve"> quỹ ban đầu </w:t>
      </w:r>
      <w:proofErr w:type="spellStart"/>
      <w:r w:rsidRPr="0030135F">
        <w:rPr>
          <w:rFonts w:ascii="Times New Roman" w:hAnsi="Times New Roman" w:cs="Times New Roman"/>
        </w:rPr>
        <w:t>đối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với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vị</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thế</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đang</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nắm</w:t>
      </w:r>
      <w:proofErr w:type="spellEnd"/>
      <w:r w:rsidRPr="0030135F">
        <w:rPr>
          <w:rFonts w:ascii="Times New Roman" w:hAnsi="Times New Roman" w:cs="Times New Roman"/>
        </w:rPr>
        <w:t xml:space="preserve"> giữ và các khoản đầu </w:t>
      </w:r>
      <w:proofErr w:type="spellStart"/>
      <w:r w:rsidRPr="0030135F">
        <w:rPr>
          <w:rFonts w:ascii="Times New Roman" w:hAnsi="Times New Roman" w:cs="Times New Roman"/>
        </w:rPr>
        <w:t>tư</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ngắn</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hạn</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dưới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ba</w:t>
      </w:r>
      <w:proofErr w:type="spellEnd"/>
      <w:r w:rsidRPr="0030135F">
        <w:rPr>
          <w:rFonts w:ascii="Times New Roman" w:hAnsi="Times New Roman" w:cs="Times New Roman"/>
        </w:rPr>
        <w:t xml:space="preserve"> (03) tháng có </w:t>
      </w:r>
      <w:proofErr w:type="spellStart"/>
      <w:r w:rsidRPr="0030135F">
        <w:rPr>
          <w:rFonts w:ascii="Times New Roman" w:hAnsi="Times New Roman" w:cs="Times New Roman"/>
        </w:rPr>
        <w:t>khả</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năng</w:t>
      </w:r>
      <w:proofErr w:type="spellEnd"/>
      <w:r w:rsidRPr="0030135F">
        <w:rPr>
          <w:rFonts w:ascii="Times New Roman" w:hAnsi="Times New Roman" w:cs="Times New Roman"/>
        </w:rPr>
        <w:t xml:space="preserve"> chuyển </w:t>
      </w:r>
      <w:proofErr w:type="spellStart"/>
      <w:r w:rsidRPr="0030135F">
        <w:rPr>
          <w:rFonts w:ascii="Times New Roman" w:hAnsi="Times New Roman" w:cs="Times New Roman"/>
        </w:rPr>
        <w:t>đổi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dễ</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dàng</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thành</w:t>
      </w:r>
      <w:proofErr w:type="spellEnd"/>
      <w:r w:rsidRPr="0030135F">
        <w:rPr>
          <w:rFonts w:ascii="Times New Roman" w:hAnsi="Times New Roman" w:cs="Times New Roman"/>
        </w:rPr>
        <w:t xml:space="preserve"> tiền và không có </w:t>
      </w:r>
      <w:proofErr w:type="spellStart"/>
      <w:r w:rsidRPr="0030135F">
        <w:rPr>
          <w:rFonts w:ascii="Times New Roman" w:hAnsi="Times New Roman" w:cs="Times New Roman"/>
        </w:rPr>
        <w:t>nhiều</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rủi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ro</w:t>
      </w:r>
      <w:proofErr w:type="spellEnd"/>
      <w:r w:rsidRPr="0030135F">
        <w:rPr>
          <w:rFonts w:ascii="Times New Roman" w:hAnsi="Times New Roman" w:cs="Times New Roman"/>
        </w:rPr>
        <w:t xml:space="preserve"> trong chuyển </w:t>
      </w:r>
      <w:proofErr w:type="spellStart"/>
      <w:r w:rsidRPr="0030135F">
        <w:rPr>
          <w:rFonts w:ascii="Times New Roman" w:hAnsi="Times New Roman" w:cs="Times New Roman"/>
        </w:rPr>
        <w:t>đổi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thành</w:t>
      </w:r>
      <w:proofErr w:type="spellEnd"/>
      <w:r w:rsidRPr="0030135F">
        <w:rPr>
          <w:rFonts w:ascii="Times New Roman" w:hAnsi="Times New Roman" w:cs="Times New Roman"/>
        </w:rPr>
        <w:t xml:space="preserve"> tiền </w:t>
      </w:r>
      <w:proofErr w:type="spellStart"/>
      <w:r w:rsidRPr="0030135F">
        <w:rPr>
          <w:rFonts w:ascii="Times New Roman" w:hAnsi="Times New Roman" w:cs="Times New Roman"/>
        </w:rPr>
        <w:t>kể</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từ</w:t>
      </w:r>
      <w:proofErr w:type="spellEnd"/>
      <w:r w:rsidRPr="0030135F">
        <w:rPr>
          <w:rFonts w:ascii="Times New Roman" w:hAnsi="Times New Roman" w:cs="Times New Roman"/>
        </w:rPr>
        <w:t xml:space="preserve"> ngày </w:t>
      </w:r>
      <w:proofErr w:type="spellStart"/>
      <w:r w:rsidRPr="0030135F">
        <w:rPr>
          <w:rFonts w:ascii="Times New Roman" w:hAnsi="Times New Roman" w:cs="Times New Roman"/>
        </w:rPr>
        <w:t>mua</w:t>
      </w:r>
      <w:proofErr w:type="spellEnd"/>
      <w:r w:rsidRPr="0030135F">
        <w:rPr>
          <w:rFonts w:ascii="Times New Roman" w:hAnsi="Times New Roman" w:cs="Times New Roman"/>
        </w:rPr>
        <w:t xml:space="preserve"> khoản đầu </w:t>
      </w:r>
      <w:proofErr w:type="spellStart"/>
      <w:r w:rsidRPr="0030135F">
        <w:rPr>
          <w:rFonts w:ascii="Times New Roman" w:hAnsi="Times New Roman" w:cs="Times New Roman"/>
        </w:rPr>
        <w:t>tư</w:t>
      </w:r>
      <w:proofErr w:type="spellEnd"/>
      <w:r w:rsidRPr="0030135F">
        <w:rPr>
          <w:rFonts w:ascii="Times New Roman" w:hAnsi="Times New Roman" w:cs="Times New Roman"/>
        </w:rPr>
        <w:t xml:space="preserve"> đó </w:t>
      </w:r>
      <w:proofErr w:type="spellStart"/>
      <w:r w:rsidRPr="0030135F">
        <w:rPr>
          <w:rFonts w:ascii="Times New Roman" w:hAnsi="Times New Roman" w:cs="Times New Roman"/>
        </w:rPr>
        <w:t>tại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thời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điểm</w:t>
      </w:r>
      <w:proofErr w:type="spellEnd"/>
      <w:r w:rsidRPr="0030135F">
        <w:rPr>
          <w:rFonts w:ascii="Times New Roman" w:hAnsi="Times New Roman" w:cs="Times New Roman"/>
        </w:rPr>
        <w:t xml:space="preserve"> báo </w:t>
      </w:r>
      <w:proofErr w:type="spellStart"/>
      <w:r w:rsidRPr="0030135F">
        <w:rPr>
          <w:rFonts w:ascii="Times New Roman" w:hAnsi="Times New Roman" w:cs="Times New Roman"/>
        </w:rPr>
        <w:t>cáo</w:t>
      </w:r>
      <w:proofErr w:type="spellEnd"/>
      <w:r w:rsidRPr="0030135F">
        <w:rPr>
          <w:rFonts w:ascii="Times New Roman" w:hAnsi="Times New Roman" w:cs="Times New Roman"/>
        </w:rPr>
        <w:t>.</w:t>
      </w:r>
    </w:p>
    <w:p w14:paraId="027E5A5F" w14:textId="77777777" w:rsidR="008A7B29" w:rsidRPr="00591F41" w:rsidRDefault="008A7B29" w:rsidP="00444CB9">
      <w:pPr>
        <w:ind w:left="720" w:hanging="720"/>
        <w:jc w:val="both"/>
        <w:rPr>
          <w:rFonts w:ascii="Times New Roman" w:hAnsi="Times New Roman" w:cs="Times New Roman"/>
          <w:b/>
          <w:i/>
        </w:rPr>
      </w:pPr>
      <w:proofErr w:type="spellStart"/>
      <w:r w:rsidRPr="00591F41">
        <w:rPr>
          <w:rFonts w:ascii="Times New Roman" w:hAnsi="Times New Roman" w:cs="Times New Roman"/>
          <w:b/>
          <w:i/>
        </w:rPr>
        <w:t>i</w:t>
      </w:r>
      <w:proofErr w:type="spellEnd"/>
      <w:r w:rsidRPr="00591F41">
        <w:rPr>
          <w:rFonts w:ascii="Times New Roman" w:hAnsi="Times New Roman" w:cs="Times New Roman"/>
          <w:b/>
          <w:i/>
        </w:rPr>
        <w:t xml:space="preserve">) </w:t>
      </w:r>
      <w:r w:rsidRPr="00591F41">
        <w:rPr>
          <w:rFonts w:ascii="Times New Roman" w:hAnsi="Times New Roman" w:cs="Times New Roman"/>
          <w:b/>
          <w:i/>
        </w:rPr>
        <w:tab/>
      </w:r>
      <w:proofErr w:type="spellStart"/>
      <w:r w:rsidRPr="00591F41">
        <w:rPr>
          <w:rFonts w:ascii="Times New Roman" w:hAnsi="Times New Roman" w:cs="Times New Roman"/>
          <w:b/>
          <w:i/>
        </w:rPr>
        <w:t>Phân</w:t>
      </w:r>
      <w:proofErr w:type="spellEnd"/>
      <w:r w:rsidRPr="00591F41">
        <w:rPr>
          <w:rFonts w:ascii="Times New Roman" w:hAnsi="Times New Roman" w:cs="Times New Roman"/>
          <w:b/>
          <w:i/>
        </w:rPr>
        <w:t xml:space="preserve"> </w:t>
      </w:r>
      <w:proofErr w:type="spellStart"/>
      <w:r w:rsidRPr="00591F41">
        <w:rPr>
          <w:rFonts w:ascii="Times New Roman" w:hAnsi="Times New Roman" w:cs="Times New Roman"/>
          <w:b/>
          <w:i/>
        </w:rPr>
        <w:t>loại</w:t>
      </w:r>
      <w:proofErr w:type="spellEnd"/>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p>
    <w:p w14:paraId="445D983F" w14:textId="77777777" w:rsidR="008A7B29" w:rsidRPr="00591F41" w:rsidRDefault="008A7B29" w:rsidP="00444CB9">
      <w:pPr>
        <w:ind w:left="720"/>
        <w:jc w:val="both"/>
        <w:rPr>
          <w:rFonts w:ascii="Times New Roman" w:hAnsi="Times New Roman" w:cs="Times New Roman"/>
        </w:rPr>
      </w:pPr>
      <w:r w:rsidRPr="00591F41">
        <w:rPr>
          <w:rFonts w:ascii="Times New Roman" w:hAnsi="Times New Roman" w:cs="Times New Roman"/>
        </w:rPr>
        <w:t xml:space="preserve">Quỹ </w:t>
      </w:r>
      <w:proofErr w:type="spellStart"/>
      <w:r w:rsidRPr="00591F41">
        <w:rPr>
          <w:rFonts w:ascii="Times New Roman" w:hAnsi="Times New Roman" w:cs="Times New Roman"/>
        </w:rPr>
        <w:t>phân</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loại</w:t>
      </w:r>
      <w:proofErr w:type="spellEnd"/>
      <w:r w:rsidRPr="00591F41">
        <w:rPr>
          <w:rFonts w:ascii="Times New Roman" w:hAnsi="Times New Roman" w:cs="Times New Roman"/>
        </w:rPr>
        <w:t xml:space="preserve"> các </w:t>
      </w:r>
      <w:proofErr w:type="spellStart"/>
      <w:r w:rsidRPr="00591F41">
        <w:rPr>
          <w:rFonts w:ascii="Times New Roman" w:hAnsi="Times New Roman" w:cs="Times New Roman"/>
        </w:rPr>
        <w:t>chứng</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khoán</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niêm</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yết</w:t>
      </w:r>
      <w:proofErr w:type="spellEnd"/>
      <w:r w:rsidRPr="00591F41">
        <w:rPr>
          <w:rFonts w:ascii="Times New Roman" w:hAnsi="Times New Roman" w:cs="Times New Roman"/>
        </w:rPr>
        <w:t xml:space="preserve"> và chưa </w:t>
      </w:r>
      <w:proofErr w:type="spellStart"/>
      <w:r w:rsidRPr="00591F41">
        <w:rPr>
          <w:rFonts w:ascii="Times New Roman" w:hAnsi="Times New Roman" w:cs="Times New Roman"/>
        </w:rPr>
        <w:t>niêm</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yết</w:t>
      </w:r>
      <w:proofErr w:type="spellEnd"/>
      <w:r w:rsidRPr="00591F41">
        <w:rPr>
          <w:rFonts w:ascii="Times New Roman" w:hAnsi="Times New Roman" w:cs="Times New Roman"/>
        </w:rPr>
        <w:t xml:space="preserve"> được </w:t>
      </w:r>
      <w:proofErr w:type="spellStart"/>
      <w:r w:rsidRPr="00591F41">
        <w:rPr>
          <w:rFonts w:ascii="Times New Roman" w:hAnsi="Times New Roman" w:cs="Times New Roman"/>
        </w:rPr>
        <w:t>mua</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với</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mục</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đích</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kinh</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doanh</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là</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chứng</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khoán</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kinh</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doanh</w:t>
      </w:r>
      <w:proofErr w:type="spellEnd"/>
      <w:r w:rsidRPr="00591F41">
        <w:rPr>
          <w:rFonts w:ascii="Times New Roman" w:hAnsi="Times New Roman" w:cs="Times New Roman"/>
        </w:rPr>
        <w:t>.</w:t>
      </w:r>
      <w:r w:rsidRPr="00591F41">
        <w:rPr>
          <w:rFonts w:ascii="Times New Roman" w:hAnsi="Times New Roman" w:cs="Times New Roman"/>
        </w:rPr>
        <w:tab/>
      </w:r>
      <w:r w:rsidRPr="00591F41">
        <w:rPr>
          <w:rFonts w:ascii="Times New Roman" w:hAnsi="Times New Roman" w:cs="Times New Roman"/>
        </w:rPr>
        <w:tab/>
      </w:r>
      <w:r w:rsidRPr="00591F41">
        <w:rPr>
          <w:rFonts w:ascii="Times New Roman" w:hAnsi="Times New Roman" w:cs="Times New Roman"/>
        </w:rPr>
        <w:tab/>
      </w:r>
      <w:r w:rsidRPr="00591F41">
        <w:rPr>
          <w:rFonts w:ascii="Times New Roman" w:hAnsi="Times New Roman" w:cs="Times New Roman"/>
        </w:rPr>
        <w:tab/>
      </w:r>
      <w:r w:rsidRPr="00591F41">
        <w:rPr>
          <w:rFonts w:ascii="Times New Roman" w:hAnsi="Times New Roman" w:cs="Times New Roman"/>
        </w:rPr>
        <w:tab/>
      </w:r>
      <w:r w:rsidRPr="00591F41">
        <w:rPr>
          <w:rFonts w:ascii="Times New Roman" w:hAnsi="Times New Roman" w:cs="Times New Roman"/>
        </w:rPr>
        <w:tab/>
      </w:r>
      <w:r w:rsidRPr="00591F41">
        <w:rPr>
          <w:rFonts w:ascii="Times New Roman" w:hAnsi="Times New Roman" w:cs="Times New Roman"/>
        </w:rPr>
        <w:tab/>
      </w:r>
      <w:r w:rsidRPr="00591F41">
        <w:rPr>
          <w:rFonts w:ascii="Times New Roman" w:hAnsi="Times New Roman" w:cs="Times New Roman"/>
        </w:rPr>
        <w:tab/>
      </w:r>
      <w:r w:rsidRPr="00591F41">
        <w:rPr>
          <w:rFonts w:ascii="Times New Roman" w:hAnsi="Times New Roman" w:cs="Times New Roman"/>
        </w:rPr>
        <w:tab/>
      </w:r>
    </w:p>
    <w:p w14:paraId="55A68965" w14:textId="77777777" w:rsidR="008A7B29" w:rsidRPr="00591F41" w:rsidRDefault="008A7B29" w:rsidP="00444CB9">
      <w:pPr>
        <w:ind w:left="720" w:hanging="720"/>
        <w:jc w:val="both"/>
        <w:rPr>
          <w:rFonts w:ascii="Times New Roman" w:hAnsi="Times New Roman" w:cs="Times New Roman"/>
          <w:b/>
          <w:i/>
        </w:rPr>
      </w:pPr>
      <w:r w:rsidRPr="00591F41">
        <w:rPr>
          <w:rFonts w:ascii="Times New Roman" w:hAnsi="Times New Roman" w:cs="Times New Roman"/>
          <w:b/>
          <w:i/>
        </w:rPr>
        <w:t xml:space="preserve">ii) </w:t>
      </w:r>
      <w:r w:rsidRPr="00591F41">
        <w:rPr>
          <w:rFonts w:ascii="Times New Roman" w:hAnsi="Times New Roman" w:cs="Times New Roman"/>
          <w:b/>
          <w:i/>
        </w:rPr>
        <w:tab/>
      </w:r>
      <w:proofErr w:type="spellStart"/>
      <w:r w:rsidRPr="00591F41">
        <w:rPr>
          <w:rFonts w:ascii="Times New Roman" w:hAnsi="Times New Roman" w:cs="Times New Roman"/>
          <w:b/>
          <w:i/>
        </w:rPr>
        <w:t>Ghi</w:t>
      </w:r>
      <w:proofErr w:type="spellEnd"/>
      <w:r w:rsidRPr="00591F41">
        <w:rPr>
          <w:rFonts w:ascii="Times New Roman" w:hAnsi="Times New Roman" w:cs="Times New Roman"/>
          <w:b/>
          <w:i/>
        </w:rPr>
        <w:t xml:space="preserve"> </w:t>
      </w:r>
      <w:proofErr w:type="spellStart"/>
      <w:r w:rsidRPr="00591F41">
        <w:rPr>
          <w:rFonts w:ascii="Times New Roman" w:hAnsi="Times New Roman" w:cs="Times New Roman"/>
          <w:b/>
          <w:i/>
        </w:rPr>
        <w:t>nhận</w:t>
      </w:r>
      <w:proofErr w:type="spellEnd"/>
      <w:r w:rsidRPr="00591F41">
        <w:rPr>
          <w:rFonts w:ascii="Times New Roman" w:hAnsi="Times New Roman" w:cs="Times New Roman"/>
          <w:b/>
          <w:i/>
        </w:rPr>
        <w:t xml:space="preserve"> ban đầu</w:t>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p>
    <w:p w14:paraId="265AFC17" w14:textId="45C864F4" w:rsidR="0030135F" w:rsidRPr="0030135F" w:rsidRDefault="0030135F" w:rsidP="0030135F">
      <w:pPr>
        <w:ind w:left="720"/>
        <w:jc w:val="both"/>
        <w:rPr>
          <w:rFonts w:ascii="Times New Roman" w:hAnsi="Times New Roman" w:cs="Times New Roman"/>
        </w:rPr>
      </w:pPr>
      <w:r w:rsidRPr="0030135F">
        <w:rPr>
          <w:rFonts w:ascii="Times New Roman" w:hAnsi="Times New Roman" w:cs="Times New Roman"/>
        </w:rPr>
        <w:t xml:space="preserve">Các khoản đầu </w:t>
      </w:r>
      <w:proofErr w:type="spellStart"/>
      <w:r w:rsidRPr="0030135F">
        <w:rPr>
          <w:rFonts w:ascii="Times New Roman" w:hAnsi="Times New Roman" w:cs="Times New Roman"/>
        </w:rPr>
        <w:t>tư</w:t>
      </w:r>
      <w:proofErr w:type="spellEnd"/>
      <w:r w:rsidRPr="0030135F">
        <w:rPr>
          <w:rFonts w:ascii="Times New Roman" w:hAnsi="Times New Roman" w:cs="Times New Roman"/>
        </w:rPr>
        <w:t xml:space="preserve"> được </w:t>
      </w:r>
      <w:proofErr w:type="spellStart"/>
      <w:r w:rsidRPr="0030135F">
        <w:rPr>
          <w:rFonts w:ascii="Times New Roman" w:hAnsi="Times New Roman" w:cs="Times New Roman"/>
        </w:rPr>
        <w:t>ghi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nhận</w:t>
      </w:r>
      <w:proofErr w:type="spellEnd"/>
      <w:r w:rsidRPr="0030135F">
        <w:rPr>
          <w:rFonts w:ascii="Times New Roman" w:hAnsi="Times New Roman" w:cs="Times New Roman"/>
        </w:rPr>
        <w:t xml:space="preserve"> ban đầu </w:t>
      </w:r>
      <w:proofErr w:type="spellStart"/>
      <w:r w:rsidRPr="0030135F">
        <w:rPr>
          <w:rFonts w:ascii="Times New Roman" w:hAnsi="Times New Roman" w:cs="Times New Roman"/>
        </w:rPr>
        <w:t>theo</w:t>
      </w:r>
      <w:proofErr w:type="spellEnd"/>
      <w:r w:rsidRPr="0030135F">
        <w:rPr>
          <w:rFonts w:ascii="Times New Roman" w:hAnsi="Times New Roman" w:cs="Times New Roman"/>
        </w:rPr>
        <w:t xml:space="preserve"> giá </w:t>
      </w:r>
      <w:proofErr w:type="spellStart"/>
      <w:r w:rsidRPr="0030135F">
        <w:rPr>
          <w:rFonts w:ascii="Times New Roman" w:hAnsi="Times New Roman" w:cs="Times New Roman"/>
        </w:rPr>
        <w:t>mua</w:t>
      </w:r>
      <w:proofErr w:type="spellEnd"/>
      <w:r w:rsidRPr="0030135F">
        <w:rPr>
          <w:rFonts w:ascii="Times New Roman" w:hAnsi="Times New Roman" w:cs="Times New Roman"/>
        </w:rPr>
        <w:t xml:space="preserve"> và được </w:t>
      </w:r>
      <w:proofErr w:type="spellStart"/>
      <w:r w:rsidRPr="0030135F">
        <w:rPr>
          <w:rFonts w:ascii="Times New Roman" w:hAnsi="Times New Roman" w:cs="Times New Roman"/>
        </w:rPr>
        <w:t>đánh</w:t>
      </w:r>
      <w:proofErr w:type="spellEnd"/>
      <w:r w:rsidRPr="0030135F">
        <w:rPr>
          <w:rFonts w:ascii="Times New Roman" w:hAnsi="Times New Roman" w:cs="Times New Roman"/>
        </w:rPr>
        <w:t xml:space="preserve"> giá lại </w:t>
      </w:r>
      <w:proofErr w:type="spellStart"/>
      <w:r w:rsidRPr="0030135F">
        <w:rPr>
          <w:rFonts w:ascii="Times New Roman" w:hAnsi="Times New Roman" w:cs="Times New Roman"/>
        </w:rPr>
        <w:t>tại</w:t>
      </w:r>
      <w:proofErr w:type="spellEnd"/>
      <w:r w:rsidRPr="0030135F">
        <w:rPr>
          <w:rFonts w:ascii="Times New Roman" w:hAnsi="Times New Roman" w:cs="Times New Roman"/>
        </w:rPr>
        <w:t xml:space="preserve"> ngày </w:t>
      </w:r>
      <w:proofErr w:type="spellStart"/>
      <w:r w:rsidRPr="0030135F">
        <w:rPr>
          <w:rFonts w:ascii="Times New Roman" w:hAnsi="Times New Roman" w:cs="Times New Roman"/>
        </w:rPr>
        <w:t>lập</w:t>
      </w:r>
      <w:proofErr w:type="spellEnd"/>
      <w:r w:rsidRPr="0030135F">
        <w:rPr>
          <w:rFonts w:ascii="Times New Roman" w:hAnsi="Times New Roman" w:cs="Times New Roman"/>
        </w:rPr>
        <w:t xml:space="preserve"> báo </w:t>
      </w:r>
      <w:proofErr w:type="spellStart"/>
      <w:r w:rsidRPr="0030135F">
        <w:rPr>
          <w:rFonts w:ascii="Times New Roman" w:hAnsi="Times New Roman" w:cs="Times New Roman"/>
        </w:rPr>
        <w:t>cáo</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tình</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hình</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tài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chính</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theo</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Thông</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tư</w:t>
      </w:r>
      <w:proofErr w:type="spellEnd"/>
      <w:r w:rsidRPr="0030135F">
        <w:rPr>
          <w:rFonts w:ascii="Times New Roman" w:hAnsi="Times New Roman" w:cs="Times New Roman"/>
        </w:rPr>
        <w:t xml:space="preserve"> số 198/2012/TT-BTC ngày </w:t>
      </w:r>
      <w:r>
        <w:rPr>
          <w:rFonts w:ascii="Times New Roman" w:hAnsi="Times New Roman" w:cs="Times New Roman"/>
        </w:rPr>
        <w:t>15/11/</w:t>
      </w:r>
      <w:r w:rsidRPr="0030135F">
        <w:rPr>
          <w:rFonts w:ascii="Times New Roman" w:hAnsi="Times New Roman" w:cs="Times New Roman"/>
        </w:rPr>
        <w:t xml:space="preserve">2012 do Bộ </w:t>
      </w:r>
      <w:proofErr w:type="spellStart"/>
      <w:r w:rsidRPr="0030135F">
        <w:rPr>
          <w:rFonts w:ascii="Times New Roman" w:hAnsi="Times New Roman" w:cs="Times New Roman"/>
        </w:rPr>
        <w:t>Tài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chính</w:t>
      </w:r>
      <w:proofErr w:type="spellEnd"/>
      <w:r w:rsidRPr="0030135F">
        <w:rPr>
          <w:rFonts w:ascii="Times New Roman" w:hAnsi="Times New Roman" w:cs="Times New Roman"/>
        </w:rPr>
        <w:t xml:space="preserve"> ban </w:t>
      </w:r>
      <w:proofErr w:type="spellStart"/>
      <w:r w:rsidRPr="0030135F">
        <w:rPr>
          <w:rFonts w:ascii="Times New Roman" w:hAnsi="Times New Roman" w:cs="Times New Roman"/>
        </w:rPr>
        <w:t>hành</w:t>
      </w:r>
      <w:proofErr w:type="spellEnd"/>
      <w:r w:rsidRPr="0030135F">
        <w:rPr>
          <w:rFonts w:ascii="Times New Roman" w:hAnsi="Times New Roman" w:cs="Times New Roman"/>
        </w:rPr>
        <w:t xml:space="preserve"> về </w:t>
      </w:r>
      <w:proofErr w:type="spellStart"/>
      <w:r w:rsidRPr="0030135F">
        <w:rPr>
          <w:rFonts w:ascii="Times New Roman" w:hAnsi="Times New Roman" w:cs="Times New Roman"/>
        </w:rPr>
        <w:t>chế</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độ</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kế</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toán</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áp</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dụng</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đối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với</w:t>
      </w:r>
      <w:proofErr w:type="spellEnd"/>
      <w:r w:rsidRPr="0030135F">
        <w:rPr>
          <w:rFonts w:ascii="Times New Roman" w:hAnsi="Times New Roman" w:cs="Times New Roman"/>
        </w:rPr>
        <w:t xml:space="preserve"> Quỹ </w:t>
      </w:r>
      <w:proofErr w:type="spellStart"/>
      <w:r w:rsidRPr="0030135F">
        <w:rPr>
          <w:rFonts w:ascii="Times New Roman" w:hAnsi="Times New Roman" w:cs="Times New Roman"/>
        </w:rPr>
        <w:t>mở</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Mức</w:t>
      </w:r>
      <w:proofErr w:type="spellEnd"/>
      <w:r w:rsidRPr="0030135F">
        <w:rPr>
          <w:rFonts w:ascii="Times New Roman" w:hAnsi="Times New Roman" w:cs="Times New Roman"/>
        </w:rPr>
        <w:t xml:space="preserve"> giá </w:t>
      </w:r>
      <w:proofErr w:type="spellStart"/>
      <w:r w:rsidRPr="0030135F">
        <w:rPr>
          <w:rFonts w:ascii="Times New Roman" w:hAnsi="Times New Roman" w:cs="Times New Roman"/>
        </w:rPr>
        <w:t>để</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đánh</w:t>
      </w:r>
      <w:proofErr w:type="spellEnd"/>
      <w:r w:rsidRPr="0030135F">
        <w:rPr>
          <w:rFonts w:ascii="Times New Roman" w:hAnsi="Times New Roman" w:cs="Times New Roman"/>
        </w:rPr>
        <w:t xml:space="preserve"> giá lại được </w:t>
      </w:r>
      <w:proofErr w:type="spellStart"/>
      <w:r w:rsidRPr="0030135F">
        <w:rPr>
          <w:rFonts w:ascii="Times New Roman" w:hAnsi="Times New Roman" w:cs="Times New Roman"/>
        </w:rPr>
        <w:t>xác</w:t>
      </w:r>
      <w:proofErr w:type="spellEnd"/>
      <w:r w:rsidRPr="0030135F">
        <w:rPr>
          <w:rFonts w:ascii="Times New Roman" w:hAnsi="Times New Roman" w:cs="Times New Roman"/>
        </w:rPr>
        <w:t xml:space="preserve"> định </w:t>
      </w:r>
      <w:proofErr w:type="spellStart"/>
      <w:r w:rsidRPr="0030135F">
        <w:rPr>
          <w:rFonts w:ascii="Times New Roman" w:hAnsi="Times New Roman" w:cs="Times New Roman"/>
        </w:rPr>
        <w:t>theo</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pháp</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luật</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chứng</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khoán</w:t>
      </w:r>
      <w:proofErr w:type="spellEnd"/>
      <w:r w:rsidRPr="0030135F">
        <w:rPr>
          <w:rFonts w:ascii="Times New Roman" w:hAnsi="Times New Roman" w:cs="Times New Roman"/>
        </w:rPr>
        <w:t xml:space="preserve"> hiện </w:t>
      </w:r>
      <w:proofErr w:type="spellStart"/>
      <w:r w:rsidRPr="0030135F">
        <w:rPr>
          <w:rFonts w:ascii="Times New Roman" w:hAnsi="Times New Roman" w:cs="Times New Roman"/>
        </w:rPr>
        <w:t>hành</w:t>
      </w:r>
      <w:proofErr w:type="spellEnd"/>
      <w:r w:rsidRPr="0030135F">
        <w:rPr>
          <w:rFonts w:ascii="Times New Roman" w:hAnsi="Times New Roman" w:cs="Times New Roman"/>
        </w:rPr>
        <w:t xml:space="preserve"> và </w:t>
      </w:r>
      <w:proofErr w:type="spellStart"/>
      <w:r w:rsidRPr="0030135F">
        <w:rPr>
          <w:rFonts w:ascii="Times New Roman" w:hAnsi="Times New Roman" w:cs="Times New Roman"/>
        </w:rPr>
        <w:t>Điều</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lệ</w:t>
      </w:r>
      <w:proofErr w:type="spellEnd"/>
      <w:r w:rsidRPr="0030135F">
        <w:rPr>
          <w:rFonts w:ascii="Times New Roman" w:hAnsi="Times New Roman" w:cs="Times New Roman"/>
        </w:rPr>
        <w:t xml:space="preserve"> Quỹ.</w:t>
      </w:r>
    </w:p>
    <w:p w14:paraId="728FCC82" w14:textId="0B85B761" w:rsidR="008A7B29" w:rsidRPr="00591F41" w:rsidRDefault="0030135F" w:rsidP="0030135F">
      <w:pPr>
        <w:ind w:left="720"/>
        <w:jc w:val="both"/>
        <w:rPr>
          <w:rFonts w:ascii="Times New Roman" w:hAnsi="Times New Roman" w:cs="Times New Roman"/>
        </w:rPr>
      </w:pPr>
      <w:r w:rsidRPr="0030135F">
        <w:rPr>
          <w:rFonts w:ascii="Times New Roman" w:hAnsi="Times New Roman" w:cs="Times New Roman"/>
        </w:rPr>
        <w:t xml:space="preserve">Cổ </w:t>
      </w:r>
      <w:proofErr w:type="spellStart"/>
      <w:r w:rsidRPr="0030135F">
        <w:rPr>
          <w:rFonts w:ascii="Times New Roman" w:hAnsi="Times New Roman" w:cs="Times New Roman"/>
        </w:rPr>
        <w:t>phiếu</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thưởng</w:t>
      </w:r>
      <w:proofErr w:type="spellEnd"/>
      <w:r w:rsidRPr="0030135F">
        <w:rPr>
          <w:rFonts w:ascii="Times New Roman" w:hAnsi="Times New Roman" w:cs="Times New Roman"/>
        </w:rPr>
        <w:t xml:space="preserve"> và cổ </w:t>
      </w:r>
      <w:proofErr w:type="spellStart"/>
      <w:r w:rsidRPr="0030135F">
        <w:rPr>
          <w:rFonts w:ascii="Times New Roman" w:hAnsi="Times New Roman" w:cs="Times New Roman"/>
        </w:rPr>
        <w:t>tức</w:t>
      </w:r>
      <w:proofErr w:type="spellEnd"/>
      <w:r w:rsidRPr="0030135F">
        <w:rPr>
          <w:rFonts w:ascii="Times New Roman" w:hAnsi="Times New Roman" w:cs="Times New Roman"/>
        </w:rPr>
        <w:t xml:space="preserve"> chia </w:t>
      </w:r>
      <w:proofErr w:type="spellStart"/>
      <w:r w:rsidRPr="0030135F">
        <w:rPr>
          <w:rFonts w:ascii="Times New Roman" w:hAnsi="Times New Roman" w:cs="Times New Roman"/>
        </w:rPr>
        <w:t>bằng</w:t>
      </w:r>
      <w:proofErr w:type="spellEnd"/>
      <w:r w:rsidRPr="0030135F">
        <w:rPr>
          <w:rFonts w:ascii="Times New Roman" w:hAnsi="Times New Roman" w:cs="Times New Roman"/>
        </w:rPr>
        <w:t xml:space="preserve"> cổ </w:t>
      </w:r>
      <w:proofErr w:type="spellStart"/>
      <w:r w:rsidRPr="0030135F">
        <w:rPr>
          <w:rFonts w:ascii="Times New Roman" w:hAnsi="Times New Roman" w:cs="Times New Roman"/>
        </w:rPr>
        <w:t>phiếu</w:t>
      </w:r>
      <w:proofErr w:type="spellEnd"/>
      <w:r w:rsidRPr="0030135F">
        <w:rPr>
          <w:rFonts w:ascii="Times New Roman" w:hAnsi="Times New Roman" w:cs="Times New Roman"/>
        </w:rPr>
        <w:t xml:space="preserve"> được </w:t>
      </w:r>
      <w:proofErr w:type="spellStart"/>
      <w:r w:rsidRPr="0030135F">
        <w:rPr>
          <w:rFonts w:ascii="Times New Roman" w:hAnsi="Times New Roman" w:cs="Times New Roman"/>
        </w:rPr>
        <w:t>hạch</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toán</w:t>
      </w:r>
      <w:proofErr w:type="spellEnd"/>
      <w:r w:rsidRPr="0030135F">
        <w:rPr>
          <w:rFonts w:ascii="Times New Roman" w:hAnsi="Times New Roman" w:cs="Times New Roman"/>
        </w:rPr>
        <w:t xml:space="preserve"> vào các khoản đầu </w:t>
      </w:r>
      <w:proofErr w:type="spellStart"/>
      <w:r w:rsidRPr="0030135F">
        <w:rPr>
          <w:rFonts w:ascii="Times New Roman" w:hAnsi="Times New Roman" w:cs="Times New Roman"/>
        </w:rPr>
        <w:t>tư</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với</w:t>
      </w:r>
      <w:proofErr w:type="spellEnd"/>
      <w:r w:rsidRPr="0030135F">
        <w:rPr>
          <w:rFonts w:ascii="Times New Roman" w:hAnsi="Times New Roman" w:cs="Times New Roman"/>
        </w:rPr>
        <w:t xml:space="preserve"> giá </w:t>
      </w:r>
      <w:proofErr w:type="spellStart"/>
      <w:r w:rsidRPr="0030135F">
        <w:rPr>
          <w:rFonts w:ascii="Times New Roman" w:hAnsi="Times New Roman" w:cs="Times New Roman"/>
        </w:rPr>
        <w:t>trị</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bằng</w:t>
      </w:r>
      <w:proofErr w:type="spellEnd"/>
      <w:r w:rsidRPr="0030135F">
        <w:rPr>
          <w:rFonts w:ascii="Times New Roman" w:hAnsi="Times New Roman" w:cs="Times New Roman"/>
        </w:rPr>
        <w:t xml:space="preserve"> không (0) và được </w:t>
      </w:r>
      <w:proofErr w:type="spellStart"/>
      <w:r w:rsidRPr="0030135F">
        <w:rPr>
          <w:rFonts w:ascii="Times New Roman" w:hAnsi="Times New Roman" w:cs="Times New Roman"/>
        </w:rPr>
        <w:t>đánh</w:t>
      </w:r>
      <w:proofErr w:type="spellEnd"/>
      <w:r w:rsidRPr="0030135F">
        <w:rPr>
          <w:rFonts w:ascii="Times New Roman" w:hAnsi="Times New Roman" w:cs="Times New Roman"/>
        </w:rPr>
        <w:t xml:space="preserve"> giá lại </w:t>
      </w:r>
      <w:proofErr w:type="spellStart"/>
      <w:r w:rsidRPr="0030135F">
        <w:rPr>
          <w:rFonts w:ascii="Times New Roman" w:hAnsi="Times New Roman" w:cs="Times New Roman"/>
        </w:rPr>
        <w:t>theo</w:t>
      </w:r>
      <w:proofErr w:type="spellEnd"/>
      <w:r w:rsidRPr="0030135F">
        <w:rPr>
          <w:rFonts w:ascii="Times New Roman" w:hAnsi="Times New Roman" w:cs="Times New Roman"/>
        </w:rPr>
        <w:t xml:space="preserve"> giá </w:t>
      </w:r>
      <w:proofErr w:type="spellStart"/>
      <w:r w:rsidRPr="0030135F">
        <w:rPr>
          <w:rFonts w:ascii="Times New Roman" w:hAnsi="Times New Roman" w:cs="Times New Roman"/>
        </w:rPr>
        <w:t>trị</w:t>
      </w:r>
      <w:proofErr w:type="spellEnd"/>
      <w:r w:rsidRPr="0030135F">
        <w:rPr>
          <w:rFonts w:ascii="Times New Roman" w:hAnsi="Times New Roman" w:cs="Times New Roman"/>
        </w:rPr>
        <w:t xml:space="preserve"> của các cổ </w:t>
      </w:r>
      <w:proofErr w:type="spellStart"/>
      <w:r w:rsidRPr="0030135F">
        <w:rPr>
          <w:rFonts w:ascii="Times New Roman" w:hAnsi="Times New Roman" w:cs="Times New Roman"/>
        </w:rPr>
        <w:t>phiếu</w:t>
      </w:r>
      <w:proofErr w:type="spellEnd"/>
      <w:r w:rsidRPr="0030135F">
        <w:rPr>
          <w:rFonts w:ascii="Times New Roman" w:hAnsi="Times New Roman" w:cs="Times New Roman"/>
        </w:rPr>
        <w:t xml:space="preserve"> đó vào ngày </w:t>
      </w:r>
      <w:proofErr w:type="spellStart"/>
      <w:r w:rsidRPr="0030135F">
        <w:rPr>
          <w:rFonts w:ascii="Times New Roman" w:hAnsi="Times New Roman" w:cs="Times New Roman"/>
        </w:rPr>
        <w:t>lập</w:t>
      </w:r>
      <w:proofErr w:type="spellEnd"/>
      <w:r w:rsidRPr="0030135F">
        <w:rPr>
          <w:rFonts w:ascii="Times New Roman" w:hAnsi="Times New Roman" w:cs="Times New Roman"/>
        </w:rPr>
        <w:t xml:space="preserve"> báo </w:t>
      </w:r>
      <w:proofErr w:type="spellStart"/>
      <w:r w:rsidRPr="0030135F">
        <w:rPr>
          <w:rFonts w:ascii="Times New Roman" w:hAnsi="Times New Roman" w:cs="Times New Roman"/>
        </w:rPr>
        <w:t>cáo</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tình</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hình</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tài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chính</w:t>
      </w:r>
      <w:proofErr w:type="spellEnd"/>
      <w:r w:rsidRPr="0030135F">
        <w:rPr>
          <w:rFonts w:ascii="Times New Roman" w:hAnsi="Times New Roman" w:cs="Times New Roman"/>
        </w:rPr>
        <w:t>.</w:t>
      </w:r>
      <w:r w:rsidR="008A7B29" w:rsidRPr="00591F41">
        <w:rPr>
          <w:rFonts w:ascii="Times New Roman" w:hAnsi="Times New Roman" w:cs="Times New Roman"/>
        </w:rPr>
        <w:tab/>
      </w:r>
      <w:r w:rsidR="008A7B29" w:rsidRPr="00591F41">
        <w:rPr>
          <w:rFonts w:ascii="Times New Roman" w:hAnsi="Times New Roman" w:cs="Times New Roman"/>
        </w:rPr>
        <w:tab/>
      </w:r>
      <w:r w:rsidR="008A7B29" w:rsidRPr="00591F41">
        <w:rPr>
          <w:rFonts w:ascii="Times New Roman" w:hAnsi="Times New Roman" w:cs="Times New Roman"/>
        </w:rPr>
        <w:tab/>
      </w:r>
      <w:r w:rsidR="008A7B29" w:rsidRPr="00591F41">
        <w:rPr>
          <w:rFonts w:ascii="Times New Roman" w:hAnsi="Times New Roman" w:cs="Times New Roman"/>
        </w:rPr>
        <w:tab/>
      </w:r>
      <w:r w:rsidR="008A7B29" w:rsidRPr="00591F41">
        <w:rPr>
          <w:rFonts w:ascii="Times New Roman" w:hAnsi="Times New Roman" w:cs="Times New Roman"/>
        </w:rPr>
        <w:tab/>
      </w:r>
      <w:r w:rsidR="008A7B29" w:rsidRPr="00591F41">
        <w:rPr>
          <w:rFonts w:ascii="Times New Roman" w:hAnsi="Times New Roman" w:cs="Times New Roman"/>
        </w:rPr>
        <w:tab/>
      </w:r>
    </w:p>
    <w:p w14:paraId="11A5860C" w14:textId="77777777" w:rsidR="008A7B29" w:rsidRPr="00591F41" w:rsidRDefault="008A7B29" w:rsidP="00444CB9">
      <w:pPr>
        <w:jc w:val="both"/>
        <w:rPr>
          <w:rFonts w:ascii="Times New Roman" w:hAnsi="Times New Roman" w:cs="Times New Roman"/>
          <w:b/>
          <w:i/>
        </w:rPr>
      </w:pPr>
      <w:r w:rsidRPr="00591F41">
        <w:rPr>
          <w:rFonts w:ascii="Times New Roman" w:hAnsi="Times New Roman" w:cs="Times New Roman"/>
          <w:b/>
          <w:i/>
        </w:rPr>
        <w:t xml:space="preserve">iii) </w:t>
      </w:r>
      <w:r w:rsidRPr="00591F41">
        <w:rPr>
          <w:rFonts w:ascii="Times New Roman" w:hAnsi="Times New Roman" w:cs="Times New Roman"/>
          <w:b/>
          <w:i/>
        </w:rPr>
        <w:tab/>
      </w:r>
      <w:proofErr w:type="spellStart"/>
      <w:r w:rsidRPr="00591F41">
        <w:rPr>
          <w:rFonts w:ascii="Times New Roman" w:hAnsi="Times New Roman" w:cs="Times New Roman"/>
          <w:b/>
          <w:i/>
        </w:rPr>
        <w:t>Xác</w:t>
      </w:r>
      <w:proofErr w:type="spellEnd"/>
      <w:r w:rsidRPr="00591F41">
        <w:rPr>
          <w:rFonts w:ascii="Times New Roman" w:hAnsi="Times New Roman" w:cs="Times New Roman"/>
          <w:b/>
          <w:i/>
        </w:rPr>
        <w:t xml:space="preserve"> định giá </w:t>
      </w:r>
      <w:proofErr w:type="spellStart"/>
      <w:r w:rsidRPr="00591F41">
        <w:rPr>
          <w:rFonts w:ascii="Times New Roman" w:hAnsi="Times New Roman" w:cs="Times New Roman"/>
          <w:b/>
          <w:i/>
        </w:rPr>
        <w:t>trị</w:t>
      </w:r>
      <w:proofErr w:type="spellEnd"/>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p>
    <w:p w14:paraId="70D742E7" w14:textId="77777777" w:rsidR="004F700A" w:rsidRDefault="004F700A" w:rsidP="00B618C3">
      <w:pPr>
        <w:ind w:left="720"/>
        <w:jc w:val="both"/>
        <w:rPr>
          <w:rFonts w:ascii="Times New Roman" w:hAnsi="Times New Roman" w:cs="Times New Roman"/>
        </w:rPr>
      </w:pPr>
      <w:r w:rsidRPr="004F700A">
        <w:rPr>
          <w:rFonts w:ascii="Times New Roman" w:hAnsi="Times New Roman" w:cs="Times New Roman"/>
          <w:lang w:val="vi-VN"/>
        </w:rPr>
        <w:t>Giá trị tài sản ròng (NAV): là tổng giá trị các tài sản và các khoản đầu tư do Quỹ sở hữu trừ đi tổng giá trị các nghĩa vụ nợ phải trả có liên quan (như Giá dịch vụ quản lý Quỹ, giá dịch vụ giám sát, phí hay giá dịch vụ lưu ký, phí môi giới, phí hành chính, phí định giá, lãi vay ngân hàng [nếu có]...) tại ngày trướ</w:t>
      </w:r>
      <w:r>
        <w:rPr>
          <w:rFonts w:ascii="Times New Roman" w:hAnsi="Times New Roman" w:cs="Times New Roman"/>
          <w:lang w:val="vi-VN"/>
        </w:rPr>
        <w:t>c n</w:t>
      </w:r>
      <w:r w:rsidRPr="004F700A">
        <w:rPr>
          <w:rFonts w:ascii="Times New Roman" w:hAnsi="Times New Roman" w:cs="Times New Roman"/>
          <w:lang w:val="vi-VN"/>
        </w:rPr>
        <w:t>gày định giá</w:t>
      </w:r>
      <w:r>
        <w:rPr>
          <w:rFonts w:ascii="Times New Roman" w:hAnsi="Times New Roman" w:cs="Times New Roman"/>
        </w:rPr>
        <w:t xml:space="preserve">. </w:t>
      </w:r>
    </w:p>
    <w:p w14:paraId="161446B7" w14:textId="0D2E9DD1" w:rsidR="008A7B29" w:rsidRDefault="0027147E" w:rsidP="00B618C3">
      <w:pPr>
        <w:ind w:left="720"/>
        <w:jc w:val="both"/>
        <w:rPr>
          <w:rFonts w:ascii="Times New Roman" w:hAnsi="Times New Roman" w:cs="Times New Roman"/>
          <w:lang w:val="vi-VN"/>
        </w:rPr>
      </w:pPr>
      <w:r w:rsidRPr="0027147E">
        <w:rPr>
          <w:rFonts w:ascii="Times New Roman" w:hAnsi="Times New Roman" w:cs="Times New Roman"/>
          <w:lang w:val="vi-VN"/>
        </w:rPr>
        <w:t>Tại ngày đị</w:t>
      </w:r>
      <w:r w:rsidR="001F0DBE">
        <w:rPr>
          <w:rFonts w:ascii="Times New Roman" w:hAnsi="Times New Roman" w:cs="Times New Roman"/>
          <w:lang w:val="vi-VN"/>
        </w:rPr>
        <w:t xml:space="preserve">nh giá, Công ty </w:t>
      </w:r>
      <w:r w:rsidR="001F0DBE">
        <w:rPr>
          <w:rFonts w:ascii="Times New Roman" w:hAnsi="Times New Roman" w:cs="Times New Roman"/>
        </w:rPr>
        <w:t>Q</w:t>
      </w:r>
      <w:r w:rsidRPr="0027147E">
        <w:rPr>
          <w:rFonts w:ascii="Times New Roman" w:hAnsi="Times New Roman" w:cs="Times New Roman"/>
          <w:lang w:val="vi-VN"/>
        </w:rPr>
        <w:t>uả</w:t>
      </w:r>
      <w:r w:rsidR="001F0DBE">
        <w:rPr>
          <w:rFonts w:ascii="Times New Roman" w:hAnsi="Times New Roman" w:cs="Times New Roman"/>
          <w:lang w:val="vi-VN"/>
        </w:rPr>
        <w:t xml:space="preserve">n lý </w:t>
      </w:r>
      <w:r w:rsidR="001F0DBE">
        <w:rPr>
          <w:rFonts w:ascii="Times New Roman" w:hAnsi="Times New Roman" w:cs="Times New Roman"/>
        </w:rPr>
        <w:t>Q</w:t>
      </w:r>
      <w:r w:rsidRPr="0027147E">
        <w:rPr>
          <w:rFonts w:ascii="Times New Roman" w:hAnsi="Times New Roman" w:cs="Times New Roman"/>
          <w:lang w:val="vi-VN"/>
        </w:rPr>
        <w:t xml:space="preserve">uỹ hoặc tổ chức cung cấp dịch vụ được ủy quyền sẽ tiến hành việc xác định </w:t>
      </w:r>
      <w:r w:rsidR="00B83289" w:rsidRPr="00EF6353">
        <w:rPr>
          <w:rFonts w:ascii="Times New Roman" w:hAnsi="Times New Roman" w:cs="Times New Roman"/>
          <w:lang w:bidi="en-US"/>
        </w:rPr>
        <w:t xml:space="preserve">giá </w:t>
      </w:r>
      <w:proofErr w:type="spellStart"/>
      <w:r w:rsidR="00B83289" w:rsidRPr="00EF6353">
        <w:rPr>
          <w:rFonts w:ascii="Times New Roman" w:hAnsi="Times New Roman" w:cs="Times New Roman"/>
          <w:lang w:bidi="en-US"/>
        </w:rPr>
        <w:t>trị</w:t>
      </w:r>
      <w:proofErr w:type="spellEnd"/>
      <w:r w:rsidR="00B83289" w:rsidRPr="00EF6353">
        <w:rPr>
          <w:rFonts w:ascii="Times New Roman" w:hAnsi="Times New Roman" w:cs="Times New Roman"/>
          <w:lang w:bidi="en-US"/>
        </w:rPr>
        <w:t xml:space="preserve"> </w:t>
      </w:r>
      <w:proofErr w:type="spellStart"/>
      <w:r w:rsidR="00B83289" w:rsidRPr="00EF6353">
        <w:rPr>
          <w:rFonts w:ascii="Times New Roman" w:hAnsi="Times New Roman" w:cs="Times New Roman"/>
          <w:lang w:bidi="en-US"/>
        </w:rPr>
        <w:t>tài</w:t>
      </w:r>
      <w:proofErr w:type="spellEnd"/>
      <w:r w:rsidR="00B83289" w:rsidRPr="00EF6353">
        <w:rPr>
          <w:rFonts w:ascii="Times New Roman" w:hAnsi="Times New Roman" w:cs="Times New Roman"/>
          <w:lang w:bidi="en-US"/>
        </w:rPr>
        <w:t xml:space="preserve"> </w:t>
      </w:r>
      <w:proofErr w:type="spellStart"/>
      <w:r w:rsidR="00B83289" w:rsidRPr="00EF6353">
        <w:rPr>
          <w:rFonts w:ascii="Times New Roman" w:hAnsi="Times New Roman" w:cs="Times New Roman"/>
          <w:lang w:bidi="en-US"/>
        </w:rPr>
        <w:t>sản</w:t>
      </w:r>
      <w:proofErr w:type="spellEnd"/>
      <w:r w:rsidR="00B83289" w:rsidRPr="00EF6353">
        <w:rPr>
          <w:rFonts w:ascii="Times New Roman" w:hAnsi="Times New Roman" w:cs="Times New Roman"/>
          <w:lang w:bidi="en-US"/>
        </w:rPr>
        <w:t xml:space="preserve"> </w:t>
      </w:r>
      <w:proofErr w:type="spellStart"/>
      <w:r w:rsidR="00B83289" w:rsidRPr="00EF6353">
        <w:rPr>
          <w:rFonts w:ascii="Times New Roman" w:hAnsi="Times New Roman" w:cs="Times New Roman"/>
          <w:lang w:bidi="en-US"/>
        </w:rPr>
        <w:t>ròng</w:t>
      </w:r>
      <w:proofErr w:type="spellEnd"/>
      <w:r w:rsidRPr="0027147E">
        <w:rPr>
          <w:rFonts w:ascii="Times New Roman" w:hAnsi="Times New Roman" w:cs="Times New Roman"/>
          <w:lang w:val="vi-VN"/>
        </w:rPr>
        <w:t xml:space="preserve"> của Quỹ theo các nguyên tắc sau đây:</w:t>
      </w:r>
    </w:p>
    <w:p w14:paraId="09076213" w14:textId="77777777" w:rsidR="004F700A" w:rsidRPr="004F700A" w:rsidRDefault="004F700A" w:rsidP="00B618C3">
      <w:pPr>
        <w:ind w:left="720"/>
        <w:jc w:val="both"/>
        <w:rPr>
          <w:rFonts w:ascii="Times New Roman" w:hAnsi="Times New Roman" w:cs="Times New Roman"/>
        </w:rPr>
      </w:pPr>
      <w:r>
        <w:rPr>
          <w:rFonts w:ascii="Times New Roman" w:hAnsi="Times New Roman" w:cs="Times New Roman"/>
        </w:rPr>
        <w:t xml:space="preserve">A. Giá </w:t>
      </w:r>
      <w:proofErr w:type="spellStart"/>
      <w:r>
        <w:rPr>
          <w:rFonts w:ascii="Times New Roman" w:hAnsi="Times New Roman" w:cs="Times New Roman"/>
        </w:rPr>
        <w:t>trị</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sản</w:t>
      </w:r>
      <w:proofErr w:type="spellEnd"/>
    </w:p>
    <w:tbl>
      <w:tblPr>
        <w:tblW w:w="8660"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
        <w:gridCol w:w="2797"/>
        <w:gridCol w:w="5123"/>
      </w:tblGrid>
      <w:tr w:rsidR="0027147E" w:rsidRPr="0027147E" w14:paraId="352124C3" w14:textId="77777777" w:rsidTr="0027147E">
        <w:trPr>
          <w:trHeight w:val="446"/>
        </w:trPr>
        <w:tc>
          <w:tcPr>
            <w:tcW w:w="740" w:type="dxa"/>
            <w:shd w:val="clear" w:color="auto" w:fill="AEAAAA" w:themeFill="background2" w:themeFillShade="BF"/>
          </w:tcPr>
          <w:p w14:paraId="5E91A907" w14:textId="77777777" w:rsidR="0027147E" w:rsidRPr="0027147E" w:rsidRDefault="0027147E" w:rsidP="0027147E">
            <w:pPr>
              <w:pBdr>
                <w:top w:val="nil"/>
                <w:left w:val="nil"/>
                <w:bottom w:val="nil"/>
                <w:right w:val="nil"/>
                <w:between w:val="nil"/>
              </w:pBdr>
              <w:spacing w:before="120" w:after="120" w:line="320" w:lineRule="exact"/>
              <w:ind w:left="540" w:hanging="540"/>
              <w:jc w:val="both"/>
              <w:rPr>
                <w:rFonts w:ascii="Times New Roman" w:eastAsia="Calibri" w:hAnsi="Times New Roman" w:cs="Times New Roman"/>
                <w:b/>
                <w:bCs/>
                <w:lang w:bidi="en-US"/>
              </w:rPr>
            </w:pPr>
            <w:bookmarkStart w:id="1" w:name="_Hlk57651251"/>
            <w:r w:rsidRPr="0027147E">
              <w:rPr>
                <w:rFonts w:ascii="Times New Roman" w:eastAsia="Calibri" w:hAnsi="Times New Roman" w:cs="Times New Roman"/>
                <w:b/>
                <w:bCs/>
                <w:lang w:bidi="en-US"/>
              </w:rPr>
              <w:t>STT</w:t>
            </w:r>
          </w:p>
        </w:tc>
        <w:tc>
          <w:tcPr>
            <w:tcW w:w="2797" w:type="dxa"/>
            <w:shd w:val="clear" w:color="auto" w:fill="AEAAAA" w:themeFill="background2" w:themeFillShade="BF"/>
          </w:tcPr>
          <w:p w14:paraId="150E5247" w14:textId="77777777" w:rsidR="0027147E" w:rsidRPr="0027147E" w:rsidRDefault="0027147E" w:rsidP="0027147E">
            <w:pPr>
              <w:pBdr>
                <w:top w:val="nil"/>
                <w:left w:val="nil"/>
                <w:bottom w:val="nil"/>
                <w:right w:val="nil"/>
                <w:between w:val="nil"/>
              </w:pBdr>
              <w:spacing w:before="120" w:after="120" w:line="320" w:lineRule="exact"/>
              <w:ind w:left="540" w:hanging="540"/>
              <w:jc w:val="center"/>
              <w:rPr>
                <w:rFonts w:ascii="Times New Roman" w:eastAsia="Calibri" w:hAnsi="Times New Roman" w:cs="Times New Roman"/>
                <w:b/>
                <w:bCs/>
                <w:lang w:bidi="en-US"/>
              </w:rPr>
            </w:pPr>
            <w:proofErr w:type="spellStart"/>
            <w:r w:rsidRPr="0027147E">
              <w:rPr>
                <w:rFonts w:ascii="Times New Roman" w:eastAsia="Calibri" w:hAnsi="Times New Roman" w:cs="Times New Roman"/>
                <w:b/>
                <w:bCs/>
                <w:lang w:bidi="en-US"/>
              </w:rPr>
              <w:t>Loại</w:t>
            </w:r>
            <w:proofErr w:type="spellEnd"/>
            <w:r w:rsidRPr="0027147E">
              <w:rPr>
                <w:rFonts w:ascii="Times New Roman" w:eastAsia="Calibri" w:hAnsi="Times New Roman" w:cs="Times New Roman"/>
                <w:b/>
                <w:bCs/>
                <w:lang w:bidi="en-US"/>
              </w:rPr>
              <w:t xml:space="preserve"> </w:t>
            </w:r>
            <w:proofErr w:type="spellStart"/>
            <w:r w:rsidRPr="0027147E">
              <w:rPr>
                <w:rFonts w:ascii="Times New Roman" w:eastAsia="Calibri" w:hAnsi="Times New Roman" w:cs="Times New Roman"/>
                <w:b/>
                <w:bCs/>
                <w:lang w:bidi="en-US"/>
              </w:rPr>
              <w:t>tài</w:t>
            </w:r>
            <w:proofErr w:type="spellEnd"/>
            <w:r w:rsidRPr="0027147E">
              <w:rPr>
                <w:rFonts w:ascii="Times New Roman" w:eastAsia="Calibri" w:hAnsi="Times New Roman" w:cs="Times New Roman"/>
                <w:b/>
                <w:bCs/>
                <w:lang w:bidi="en-US"/>
              </w:rPr>
              <w:t xml:space="preserve"> </w:t>
            </w:r>
            <w:proofErr w:type="spellStart"/>
            <w:r w:rsidRPr="0027147E">
              <w:rPr>
                <w:rFonts w:ascii="Times New Roman" w:eastAsia="Calibri" w:hAnsi="Times New Roman" w:cs="Times New Roman"/>
                <w:b/>
                <w:bCs/>
                <w:lang w:bidi="en-US"/>
              </w:rPr>
              <w:t>sản</w:t>
            </w:r>
            <w:proofErr w:type="spellEnd"/>
          </w:p>
        </w:tc>
        <w:tc>
          <w:tcPr>
            <w:tcW w:w="5123" w:type="dxa"/>
            <w:tcBorders>
              <w:right w:val="single" w:sz="6" w:space="0" w:color="000000"/>
            </w:tcBorders>
            <w:shd w:val="clear" w:color="auto" w:fill="AEAAAA" w:themeFill="background2" w:themeFillShade="BF"/>
          </w:tcPr>
          <w:p w14:paraId="61773460" w14:textId="77777777" w:rsidR="0027147E" w:rsidRPr="0027147E" w:rsidRDefault="0027147E" w:rsidP="0027147E">
            <w:pPr>
              <w:pBdr>
                <w:top w:val="nil"/>
                <w:left w:val="nil"/>
                <w:bottom w:val="nil"/>
                <w:right w:val="nil"/>
                <w:between w:val="nil"/>
              </w:pBdr>
              <w:spacing w:before="120" w:after="120" w:line="320" w:lineRule="exact"/>
              <w:ind w:left="540" w:hanging="540"/>
              <w:jc w:val="center"/>
              <w:rPr>
                <w:rFonts w:ascii="Times New Roman" w:eastAsia="Calibri" w:hAnsi="Times New Roman" w:cs="Times New Roman"/>
                <w:b/>
                <w:bCs/>
                <w:lang w:bidi="en-US"/>
              </w:rPr>
            </w:pPr>
            <w:proofErr w:type="spellStart"/>
            <w:r w:rsidRPr="0027147E">
              <w:rPr>
                <w:rFonts w:ascii="Times New Roman" w:eastAsia="Calibri" w:hAnsi="Times New Roman" w:cs="Times New Roman"/>
                <w:b/>
                <w:bCs/>
                <w:lang w:bidi="en-US"/>
              </w:rPr>
              <w:t>Nguyên</w:t>
            </w:r>
            <w:proofErr w:type="spellEnd"/>
            <w:r w:rsidRPr="0027147E">
              <w:rPr>
                <w:rFonts w:ascii="Times New Roman" w:eastAsia="Calibri" w:hAnsi="Times New Roman" w:cs="Times New Roman"/>
                <w:b/>
                <w:bCs/>
                <w:lang w:bidi="en-US"/>
              </w:rPr>
              <w:t xml:space="preserve"> </w:t>
            </w:r>
            <w:proofErr w:type="spellStart"/>
            <w:r w:rsidRPr="0027147E">
              <w:rPr>
                <w:rFonts w:ascii="Times New Roman" w:eastAsia="Calibri" w:hAnsi="Times New Roman" w:cs="Times New Roman"/>
                <w:b/>
                <w:bCs/>
                <w:lang w:bidi="en-US"/>
              </w:rPr>
              <w:t>tắc</w:t>
            </w:r>
            <w:proofErr w:type="spellEnd"/>
            <w:r w:rsidRPr="0027147E">
              <w:rPr>
                <w:rFonts w:ascii="Times New Roman" w:eastAsia="Calibri" w:hAnsi="Times New Roman" w:cs="Times New Roman"/>
                <w:b/>
                <w:bCs/>
                <w:lang w:bidi="en-US"/>
              </w:rPr>
              <w:t xml:space="preserve"> định giá </w:t>
            </w:r>
            <w:proofErr w:type="spellStart"/>
            <w:r w:rsidRPr="0027147E">
              <w:rPr>
                <w:rFonts w:ascii="Times New Roman" w:eastAsia="Calibri" w:hAnsi="Times New Roman" w:cs="Times New Roman"/>
                <w:b/>
                <w:bCs/>
                <w:lang w:bidi="en-US"/>
              </w:rPr>
              <w:t>giao</w:t>
            </w:r>
            <w:proofErr w:type="spellEnd"/>
            <w:r w:rsidRPr="0027147E">
              <w:rPr>
                <w:rFonts w:ascii="Times New Roman" w:eastAsia="Calibri" w:hAnsi="Times New Roman" w:cs="Times New Roman"/>
                <w:b/>
                <w:bCs/>
                <w:lang w:bidi="en-US"/>
              </w:rPr>
              <w:t xml:space="preserve"> dịch trên </w:t>
            </w:r>
            <w:proofErr w:type="spellStart"/>
            <w:r w:rsidRPr="0027147E">
              <w:rPr>
                <w:rFonts w:ascii="Times New Roman" w:eastAsia="Calibri" w:hAnsi="Times New Roman" w:cs="Times New Roman"/>
                <w:b/>
                <w:bCs/>
                <w:lang w:bidi="en-US"/>
              </w:rPr>
              <w:t>thị</w:t>
            </w:r>
            <w:proofErr w:type="spellEnd"/>
            <w:r w:rsidRPr="0027147E">
              <w:rPr>
                <w:rFonts w:ascii="Times New Roman" w:eastAsia="Calibri" w:hAnsi="Times New Roman" w:cs="Times New Roman"/>
                <w:b/>
                <w:bCs/>
                <w:lang w:bidi="en-US"/>
              </w:rPr>
              <w:t xml:space="preserve"> </w:t>
            </w:r>
            <w:proofErr w:type="spellStart"/>
            <w:r w:rsidRPr="0027147E">
              <w:rPr>
                <w:rFonts w:ascii="Times New Roman" w:eastAsia="Calibri" w:hAnsi="Times New Roman" w:cs="Times New Roman"/>
                <w:b/>
                <w:bCs/>
                <w:lang w:bidi="en-US"/>
              </w:rPr>
              <w:t>trường</w:t>
            </w:r>
            <w:proofErr w:type="spellEnd"/>
          </w:p>
        </w:tc>
      </w:tr>
      <w:tr w:rsidR="0027147E" w:rsidRPr="0027147E" w14:paraId="4061ADA7" w14:textId="77777777" w:rsidTr="0027147E">
        <w:trPr>
          <w:trHeight w:val="446"/>
        </w:trPr>
        <w:tc>
          <w:tcPr>
            <w:tcW w:w="8660" w:type="dxa"/>
            <w:gridSpan w:val="3"/>
            <w:shd w:val="clear" w:color="auto" w:fill="D9D9D9"/>
          </w:tcPr>
          <w:p w14:paraId="538C172B" w14:textId="77777777" w:rsidR="0027147E" w:rsidRPr="0027147E" w:rsidRDefault="0027147E" w:rsidP="0027147E">
            <w:pPr>
              <w:pBdr>
                <w:top w:val="nil"/>
                <w:left w:val="nil"/>
                <w:bottom w:val="nil"/>
                <w:right w:val="nil"/>
                <w:between w:val="nil"/>
              </w:pBdr>
              <w:spacing w:before="120" w:after="120" w:line="320" w:lineRule="exact"/>
              <w:ind w:left="540" w:hanging="540"/>
              <w:jc w:val="both"/>
              <w:rPr>
                <w:rFonts w:ascii="Times New Roman" w:eastAsia="Calibri" w:hAnsi="Times New Roman" w:cs="Times New Roman"/>
                <w:b/>
                <w:lang w:bidi="en-US"/>
              </w:rPr>
            </w:pPr>
            <w:r w:rsidRPr="0027147E">
              <w:rPr>
                <w:rFonts w:ascii="Times New Roman" w:eastAsia="Calibri" w:hAnsi="Times New Roman" w:cs="Times New Roman"/>
                <w:b/>
                <w:lang w:bidi="en-US"/>
              </w:rPr>
              <w:t xml:space="preserve">Tiền và các </w:t>
            </w:r>
            <w:proofErr w:type="spellStart"/>
            <w:r w:rsidRPr="0027147E">
              <w:rPr>
                <w:rFonts w:ascii="Times New Roman" w:eastAsia="Calibri" w:hAnsi="Times New Roman" w:cs="Times New Roman"/>
                <w:b/>
                <w:lang w:bidi="en-US"/>
              </w:rPr>
              <w:t>khoán</w:t>
            </w:r>
            <w:proofErr w:type="spellEnd"/>
            <w:r w:rsidRPr="0027147E">
              <w:rPr>
                <w:rFonts w:ascii="Times New Roman" w:eastAsia="Calibri" w:hAnsi="Times New Roman" w:cs="Times New Roman"/>
                <w:b/>
                <w:lang w:bidi="en-US"/>
              </w:rPr>
              <w:t xml:space="preserve"> </w:t>
            </w:r>
            <w:proofErr w:type="spellStart"/>
            <w:r w:rsidRPr="0027147E">
              <w:rPr>
                <w:rFonts w:ascii="Times New Roman" w:eastAsia="Calibri" w:hAnsi="Times New Roman" w:cs="Times New Roman"/>
                <w:b/>
                <w:lang w:bidi="en-US"/>
              </w:rPr>
              <w:t>tương</w:t>
            </w:r>
            <w:proofErr w:type="spellEnd"/>
            <w:r w:rsidRPr="0027147E">
              <w:rPr>
                <w:rFonts w:ascii="Times New Roman" w:eastAsia="Calibri" w:hAnsi="Times New Roman" w:cs="Times New Roman"/>
                <w:b/>
                <w:lang w:bidi="en-US"/>
              </w:rPr>
              <w:t xml:space="preserve"> </w:t>
            </w:r>
            <w:proofErr w:type="spellStart"/>
            <w:r w:rsidRPr="0027147E">
              <w:rPr>
                <w:rFonts w:ascii="Times New Roman" w:eastAsia="Calibri" w:hAnsi="Times New Roman" w:cs="Times New Roman"/>
                <w:b/>
                <w:lang w:bidi="en-US"/>
              </w:rPr>
              <w:t>đương</w:t>
            </w:r>
            <w:proofErr w:type="spellEnd"/>
            <w:r w:rsidRPr="0027147E">
              <w:rPr>
                <w:rFonts w:ascii="Times New Roman" w:eastAsia="Calibri" w:hAnsi="Times New Roman" w:cs="Times New Roman"/>
                <w:b/>
                <w:lang w:bidi="en-US"/>
              </w:rPr>
              <w:t xml:space="preserve"> tiền, công </w:t>
            </w:r>
            <w:proofErr w:type="spellStart"/>
            <w:r w:rsidRPr="0027147E">
              <w:rPr>
                <w:rFonts w:ascii="Times New Roman" w:eastAsia="Calibri" w:hAnsi="Times New Roman" w:cs="Times New Roman"/>
                <w:b/>
                <w:lang w:bidi="en-US"/>
              </w:rPr>
              <w:t>cụ</w:t>
            </w:r>
            <w:proofErr w:type="spellEnd"/>
            <w:r w:rsidRPr="0027147E">
              <w:rPr>
                <w:rFonts w:ascii="Times New Roman" w:eastAsia="Calibri" w:hAnsi="Times New Roman" w:cs="Times New Roman"/>
                <w:b/>
                <w:lang w:bidi="en-US"/>
              </w:rPr>
              <w:t xml:space="preserve"> </w:t>
            </w:r>
            <w:proofErr w:type="spellStart"/>
            <w:r w:rsidRPr="0027147E">
              <w:rPr>
                <w:rFonts w:ascii="Times New Roman" w:eastAsia="Calibri" w:hAnsi="Times New Roman" w:cs="Times New Roman"/>
                <w:b/>
                <w:lang w:bidi="en-US"/>
              </w:rPr>
              <w:t>thị</w:t>
            </w:r>
            <w:proofErr w:type="spellEnd"/>
            <w:r w:rsidRPr="0027147E">
              <w:rPr>
                <w:rFonts w:ascii="Times New Roman" w:eastAsia="Calibri" w:hAnsi="Times New Roman" w:cs="Times New Roman"/>
                <w:b/>
                <w:lang w:bidi="en-US"/>
              </w:rPr>
              <w:t xml:space="preserve"> </w:t>
            </w:r>
            <w:proofErr w:type="spellStart"/>
            <w:r w:rsidRPr="0027147E">
              <w:rPr>
                <w:rFonts w:ascii="Times New Roman" w:eastAsia="Calibri" w:hAnsi="Times New Roman" w:cs="Times New Roman"/>
                <w:b/>
                <w:lang w:bidi="en-US"/>
              </w:rPr>
              <w:t>trường</w:t>
            </w:r>
            <w:proofErr w:type="spellEnd"/>
            <w:r w:rsidRPr="0027147E">
              <w:rPr>
                <w:rFonts w:ascii="Times New Roman" w:eastAsia="Calibri" w:hAnsi="Times New Roman" w:cs="Times New Roman"/>
                <w:b/>
                <w:lang w:bidi="en-US"/>
              </w:rPr>
              <w:t xml:space="preserve"> tiền </w:t>
            </w:r>
            <w:proofErr w:type="spellStart"/>
            <w:r w:rsidRPr="0027147E">
              <w:rPr>
                <w:rFonts w:ascii="Times New Roman" w:eastAsia="Calibri" w:hAnsi="Times New Roman" w:cs="Times New Roman"/>
                <w:b/>
                <w:lang w:bidi="en-US"/>
              </w:rPr>
              <w:t>tệ</w:t>
            </w:r>
            <w:proofErr w:type="spellEnd"/>
          </w:p>
        </w:tc>
      </w:tr>
      <w:tr w:rsidR="0027147E" w:rsidRPr="0027147E" w14:paraId="101A5255" w14:textId="77777777" w:rsidTr="0027147E">
        <w:trPr>
          <w:trHeight w:val="762"/>
        </w:trPr>
        <w:tc>
          <w:tcPr>
            <w:tcW w:w="740" w:type="dxa"/>
          </w:tcPr>
          <w:p w14:paraId="7E4FC21F" w14:textId="77777777" w:rsidR="0027147E" w:rsidRPr="0027147E" w:rsidRDefault="0027147E" w:rsidP="0027147E">
            <w:pPr>
              <w:pBdr>
                <w:top w:val="nil"/>
                <w:left w:val="nil"/>
                <w:bottom w:val="nil"/>
                <w:right w:val="nil"/>
                <w:between w:val="nil"/>
              </w:pBdr>
              <w:spacing w:before="120" w:after="0" w:line="300" w:lineRule="auto"/>
              <w:ind w:left="326" w:right="-485"/>
              <w:jc w:val="both"/>
              <w:rPr>
                <w:rFonts w:ascii="Times New Roman" w:eastAsia="Calibri" w:hAnsi="Times New Roman" w:cs="Times New Roman"/>
                <w:lang w:bidi="en-US"/>
              </w:rPr>
            </w:pPr>
            <w:r w:rsidRPr="0027147E">
              <w:rPr>
                <w:rFonts w:ascii="Times New Roman" w:eastAsia="Calibri" w:hAnsi="Times New Roman" w:cs="Times New Roman"/>
                <w:lang w:bidi="en-US"/>
              </w:rPr>
              <w:t>1.</w:t>
            </w:r>
          </w:p>
        </w:tc>
        <w:tc>
          <w:tcPr>
            <w:tcW w:w="2797" w:type="dxa"/>
          </w:tcPr>
          <w:p w14:paraId="54D71306" w14:textId="77777777" w:rsidR="0027147E" w:rsidRPr="0027147E" w:rsidRDefault="0027147E" w:rsidP="0027147E">
            <w:pPr>
              <w:pBdr>
                <w:top w:val="nil"/>
                <w:left w:val="nil"/>
                <w:bottom w:val="nil"/>
                <w:right w:val="nil"/>
                <w:between w:val="nil"/>
              </w:pBdr>
              <w:spacing w:before="120" w:after="120" w:line="320" w:lineRule="exact"/>
              <w:ind w:left="84" w:right="192"/>
              <w:jc w:val="both"/>
              <w:rPr>
                <w:rFonts w:ascii="Times New Roman" w:eastAsia="Calibri" w:hAnsi="Times New Roman" w:cs="Times New Roman"/>
                <w:lang w:bidi="en-US"/>
              </w:rPr>
            </w:pPr>
            <w:r w:rsidRPr="0027147E">
              <w:rPr>
                <w:rFonts w:ascii="Times New Roman" w:eastAsia="Calibri" w:hAnsi="Times New Roman" w:cs="Times New Roman"/>
                <w:lang w:bidi="en-US"/>
              </w:rPr>
              <w:t>Tiền (VND)</w:t>
            </w:r>
          </w:p>
        </w:tc>
        <w:tc>
          <w:tcPr>
            <w:tcW w:w="5123" w:type="dxa"/>
          </w:tcPr>
          <w:p w14:paraId="5A01BF72" w14:textId="6EF9F883" w:rsidR="0027147E" w:rsidRPr="0027147E" w:rsidRDefault="0027147E" w:rsidP="0027147E">
            <w:pPr>
              <w:pBdr>
                <w:top w:val="nil"/>
                <w:left w:val="nil"/>
                <w:bottom w:val="nil"/>
                <w:right w:val="nil"/>
                <w:between w:val="nil"/>
              </w:pBdr>
              <w:tabs>
                <w:tab w:val="left" w:pos="343"/>
              </w:tabs>
              <w:spacing w:before="120" w:after="0" w:line="276" w:lineRule="auto"/>
              <w:ind w:left="144" w:right="187"/>
              <w:jc w:val="both"/>
              <w:rPr>
                <w:rFonts w:ascii="Times New Roman" w:eastAsia="Calibri" w:hAnsi="Times New Roman" w:cs="Times New Roman"/>
                <w:lang w:bidi="en-US"/>
              </w:rPr>
            </w:pPr>
            <w:r w:rsidRPr="0027147E">
              <w:rPr>
                <w:rFonts w:ascii="Times New Roman" w:eastAsia="Calibri" w:hAnsi="Times New Roman" w:cs="Times New Roman"/>
                <w:lang w:bidi="en-US"/>
              </w:rPr>
              <w:t xml:space="preserve">Số </w:t>
            </w:r>
            <w:proofErr w:type="spellStart"/>
            <w:r w:rsidRPr="0027147E">
              <w:rPr>
                <w:rFonts w:ascii="Times New Roman" w:eastAsia="Calibri" w:hAnsi="Times New Roman" w:cs="Times New Roman"/>
                <w:lang w:bidi="en-US"/>
              </w:rPr>
              <w:t>dư</w:t>
            </w:r>
            <w:proofErr w:type="spellEnd"/>
            <w:r w:rsidRPr="0027147E">
              <w:rPr>
                <w:rFonts w:ascii="Times New Roman" w:eastAsia="Calibri" w:hAnsi="Times New Roman" w:cs="Times New Roman"/>
                <w:lang w:bidi="en-US"/>
              </w:rPr>
              <w:t xml:space="preserve"> tiền </w:t>
            </w:r>
            <w:proofErr w:type="spellStart"/>
            <w:r w:rsidRPr="0027147E">
              <w:rPr>
                <w:rFonts w:ascii="Times New Roman" w:eastAsia="Calibri" w:hAnsi="Times New Roman" w:cs="Times New Roman"/>
                <w:lang w:bidi="en-US"/>
              </w:rPr>
              <w:t>mặt</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tại</w:t>
            </w:r>
            <w:proofErr w:type="spellEnd"/>
            <w:r w:rsidRPr="0027147E">
              <w:rPr>
                <w:rFonts w:ascii="Times New Roman" w:eastAsia="Calibri" w:hAnsi="Times New Roman" w:cs="Times New Roman"/>
                <w:lang w:bidi="en-US"/>
              </w:rPr>
              <w:t xml:space="preserve"> ngày </w:t>
            </w:r>
            <w:proofErr w:type="spellStart"/>
            <w:r w:rsidRPr="0027147E">
              <w:rPr>
                <w:rFonts w:ascii="Times New Roman" w:eastAsia="Calibri" w:hAnsi="Times New Roman" w:cs="Times New Roman"/>
                <w:lang w:bidi="en-US"/>
              </w:rPr>
              <w:t>giao</w:t>
            </w:r>
            <w:proofErr w:type="spellEnd"/>
            <w:r w:rsidRPr="0027147E">
              <w:rPr>
                <w:rFonts w:ascii="Times New Roman" w:eastAsia="Calibri" w:hAnsi="Times New Roman" w:cs="Times New Roman"/>
                <w:lang w:bidi="en-US"/>
              </w:rPr>
              <w:t xml:space="preserve"> dịch </w:t>
            </w:r>
            <w:proofErr w:type="spellStart"/>
            <w:r w:rsidRPr="0027147E">
              <w:rPr>
                <w:rFonts w:ascii="Times New Roman" w:eastAsia="Calibri" w:hAnsi="Times New Roman" w:cs="Times New Roman"/>
                <w:lang w:bidi="en-US"/>
              </w:rPr>
              <w:t>gần</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nhất</w:t>
            </w:r>
            <w:proofErr w:type="spellEnd"/>
            <w:r w:rsidRPr="0027147E">
              <w:rPr>
                <w:rFonts w:ascii="Times New Roman" w:eastAsia="Calibri" w:hAnsi="Times New Roman" w:cs="Times New Roman"/>
                <w:lang w:bidi="en-US"/>
              </w:rPr>
              <w:t xml:space="preserve"> trướ</w:t>
            </w:r>
            <w:r w:rsidR="00BE40A8">
              <w:rPr>
                <w:rFonts w:ascii="Times New Roman" w:eastAsia="Calibri" w:hAnsi="Times New Roman" w:cs="Times New Roman"/>
                <w:lang w:bidi="en-US"/>
              </w:rPr>
              <w:t xml:space="preserve">c </w:t>
            </w:r>
            <w:r w:rsidR="00B83289" w:rsidRPr="0027147E">
              <w:rPr>
                <w:rFonts w:ascii="Times New Roman" w:hAnsi="Times New Roman" w:cs="Times New Roman"/>
                <w:lang w:val="vi-VN"/>
              </w:rPr>
              <w:t>ngày đị</w:t>
            </w:r>
            <w:r w:rsidR="00B83289">
              <w:rPr>
                <w:rFonts w:ascii="Times New Roman" w:hAnsi="Times New Roman" w:cs="Times New Roman"/>
                <w:lang w:val="vi-VN"/>
              </w:rPr>
              <w:t>nh giá</w:t>
            </w:r>
          </w:p>
        </w:tc>
      </w:tr>
      <w:tr w:rsidR="0027147E" w:rsidRPr="0027147E" w14:paraId="642A7435" w14:textId="77777777" w:rsidTr="0027147E">
        <w:trPr>
          <w:trHeight w:val="1094"/>
        </w:trPr>
        <w:tc>
          <w:tcPr>
            <w:tcW w:w="740" w:type="dxa"/>
          </w:tcPr>
          <w:p w14:paraId="5CD53928" w14:textId="7A733C89" w:rsidR="0027147E" w:rsidRPr="0027147E" w:rsidRDefault="0027147E" w:rsidP="0027147E">
            <w:pPr>
              <w:pBdr>
                <w:top w:val="nil"/>
                <w:left w:val="nil"/>
                <w:bottom w:val="nil"/>
                <w:right w:val="nil"/>
                <w:between w:val="nil"/>
              </w:pBdr>
              <w:spacing w:before="120" w:after="0" w:line="300" w:lineRule="auto"/>
              <w:ind w:left="326" w:right="-485"/>
              <w:jc w:val="both"/>
              <w:rPr>
                <w:rFonts w:ascii="Times New Roman" w:eastAsia="Calibri" w:hAnsi="Times New Roman" w:cs="Times New Roman"/>
                <w:lang w:bidi="en-US"/>
              </w:rPr>
            </w:pPr>
            <w:r w:rsidRPr="0027147E">
              <w:rPr>
                <w:rFonts w:ascii="Times New Roman" w:eastAsia="Calibri" w:hAnsi="Times New Roman" w:cs="Times New Roman"/>
                <w:lang w:bidi="en-US"/>
              </w:rPr>
              <w:t>2.</w:t>
            </w:r>
          </w:p>
        </w:tc>
        <w:tc>
          <w:tcPr>
            <w:tcW w:w="2797" w:type="dxa"/>
          </w:tcPr>
          <w:p w14:paraId="7AFE88CC" w14:textId="77777777" w:rsidR="0027147E" w:rsidRPr="0027147E" w:rsidRDefault="0027147E" w:rsidP="0027147E">
            <w:pPr>
              <w:pBdr>
                <w:top w:val="nil"/>
                <w:left w:val="nil"/>
                <w:bottom w:val="nil"/>
                <w:right w:val="nil"/>
                <w:between w:val="nil"/>
              </w:pBdr>
              <w:spacing w:before="120" w:after="120" w:line="320" w:lineRule="exact"/>
              <w:ind w:left="84" w:right="192"/>
              <w:jc w:val="both"/>
              <w:rPr>
                <w:rFonts w:ascii="Times New Roman" w:eastAsia="Calibri" w:hAnsi="Times New Roman" w:cs="Times New Roman"/>
                <w:lang w:bidi="en-US"/>
              </w:rPr>
            </w:pPr>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Ngoại</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tệ</w:t>
            </w:r>
            <w:proofErr w:type="spellEnd"/>
          </w:p>
        </w:tc>
        <w:tc>
          <w:tcPr>
            <w:tcW w:w="5123" w:type="dxa"/>
          </w:tcPr>
          <w:p w14:paraId="11D2EF13" w14:textId="02F441C2" w:rsidR="0027147E" w:rsidRPr="0027147E" w:rsidRDefault="0027147E" w:rsidP="0027147E">
            <w:pPr>
              <w:pBdr>
                <w:top w:val="nil"/>
                <w:left w:val="nil"/>
                <w:bottom w:val="nil"/>
                <w:right w:val="nil"/>
                <w:between w:val="nil"/>
              </w:pBdr>
              <w:tabs>
                <w:tab w:val="left" w:pos="343"/>
              </w:tabs>
              <w:spacing w:before="120" w:after="0" w:line="276" w:lineRule="auto"/>
              <w:ind w:left="144" w:right="187"/>
              <w:jc w:val="both"/>
              <w:rPr>
                <w:rFonts w:ascii="Times New Roman" w:eastAsia="Calibri" w:hAnsi="Times New Roman" w:cs="Times New Roman"/>
                <w:lang w:bidi="en-US"/>
              </w:rPr>
            </w:pPr>
            <w:r w:rsidRPr="0027147E">
              <w:rPr>
                <w:rFonts w:ascii="Times New Roman" w:eastAsia="Calibri" w:hAnsi="Times New Roman" w:cs="Times New Roman"/>
                <w:lang w:bidi="en-US"/>
              </w:rPr>
              <w:t xml:space="preserve">Giá </w:t>
            </w:r>
            <w:proofErr w:type="spellStart"/>
            <w:r w:rsidRPr="0027147E">
              <w:rPr>
                <w:rFonts w:ascii="Times New Roman" w:eastAsia="Calibri" w:hAnsi="Times New Roman" w:cs="Times New Roman"/>
                <w:lang w:bidi="en-US"/>
              </w:rPr>
              <w:t>trị</w:t>
            </w:r>
            <w:proofErr w:type="spellEnd"/>
            <w:r w:rsidRPr="0027147E">
              <w:rPr>
                <w:rFonts w:ascii="Times New Roman" w:eastAsia="Calibri" w:hAnsi="Times New Roman" w:cs="Times New Roman"/>
                <w:lang w:bidi="en-US"/>
              </w:rPr>
              <w:t xml:space="preserve"> quy </w:t>
            </w:r>
            <w:proofErr w:type="spellStart"/>
            <w:r w:rsidRPr="0027147E">
              <w:rPr>
                <w:rFonts w:ascii="Times New Roman" w:eastAsia="Calibri" w:hAnsi="Times New Roman" w:cs="Times New Roman"/>
                <w:lang w:bidi="en-US"/>
              </w:rPr>
              <w:t>đổi</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ra</w:t>
            </w:r>
            <w:proofErr w:type="spellEnd"/>
            <w:r w:rsidRPr="0027147E">
              <w:rPr>
                <w:rFonts w:ascii="Times New Roman" w:eastAsia="Calibri" w:hAnsi="Times New Roman" w:cs="Times New Roman"/>
                <w:lang w:bidi="en-US"/>
              </w:rPr>
              <w:t xml:space="preserve"> VND </w:t>
            </w:r>
            <w:proofErr w:type="spellStart"/>
            <w:r w:rsidRPr="0027147E">
              <w:rPr>
                <w:rFonts w:ascii="Times New Roman" w:eastAsia="Calibri" w:hAnsi="Times New Roman" w:cs="Times New Roman"/>
                <w:lang w:bidi="en-US"/>
              </w:rPr>
              <w:t>theo</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tỷ</w:t>
            </w:r>
            <w:proofErr w:type="spellEnd"/>
            <w:r w:rsidRPr="0027147E">
              <w:rPr>
                <w:rFonts w:ascii="Times New Roman" w:eastAsia="Calibri" w:hAnsi="Times New Roman" w:cs="Times New Roman"/>
                <w:lang w:bidi="en-US"/>
              </w:rPr>
              <w:t xml:space="preserve"> giá hiện </w:t>
            </w:r>
            <w:proofErr w:type="spellStart"/>
            <w:r w:rsidRPr="0027147E">
              <w:rPr>
                <w:rFonts w:ascii="Times New Roman" w:eastAsia="Calibri" w:hAnsi="Times New Roman" w:cs="Times New Roman"/>
                <w:lang w:bidi="en-US"/>
              </w:rPr>
              <w:t>hành</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tại</w:t>
            </w:r>
            <w:proofErr w:type="spellEnd"/>
            <w:r w:rsidRPr="0027147E">
              <w:rPr>
                <w:rFonts w:ascii="Times New Roman" w:eastAsia="Calibri" w:hAnsi="Times New Roman" w:cs="Times New Roman"/>
                <w:lang w:bidi="en-US"/>
              </w:rPr>
              <w:t xml:space="preserve"> các </w:t>
            </w:r>
            <w:proofErr w:type="spellStart"/>
            <w:r w:rsidRPr="0027147E">
              <w:rPr>
                <w:rFonts w:ascii="Times New Roman" w:eastAsia="Calibri" w:hAnsi="Times New Roman" w:cs="Times New Roman"/>
                <w:lang w:bidi="en-US"/>
              </w:rPr>
              <w:t>tổ</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chức</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tín</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dụng</w:t>
            </w:r>
            <w:proofErr w:type="spellEnd"/>
            <w:r w:rsidRPr="0027147E">
              <w:rPr>
                <w:rFonts w:ascii="Times New Roman" w:eastAsia="Calibri" w:hAnsi="Times New Roman" w:cs="Times New Roman"/>
                <w:lang w:bidi="en-US"/>
              </w:rPr>
              <w:t xml:space="preserve"> được </w:t>
            </w:r>
            <w:proofErr w:type="spellStart"/>
            <w:r w:rsidRPr="0027147E">
              <w:rPr>
                <w:rFonts w:ascii="Times New Roman" w:eastAsia="Calibri" w:hAnsi="Times New Roman" w:cs="Times New Roman"/>
                <w:lang w:bidi="en-US"/>
              </w:rPr>
              <w:t>phép</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kinh</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doanh</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ngoại</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hối</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tại</w:t>
            </w:r>
            <w:proofErr w:type="spellEnd"/>
            <w:r w:rsidRPr="0027147E">
              <w:rPr>
                <w:rFonts w:ascii="Times New Roman" w:eastAsia="Calibri" w:hAnsi="Times New Roman" w:cs="Times New Roman"/>
                <w:lang w:bidi="en-US"/>
              </w:rPr>
              <w:t xml:space="preserve"> ngày </w:t>
            </w:r>
            <w:proofErr w:type="spellStart"/>
            <w:r w:rsidRPr="0027147E">
              <w:rPr>
                <w:rFonts w:ascii="Times New Roman" w:eastAsia="Calibri" w:hAnsi="Times New Roman" w:cs="Times New Roman"/>
                <w:lang w:bidi="en-US"/>
              </w:rPr>
              <w:t>giao</w:t>
            </w:r>
            <w:proofErr w:type="spellEnd"/>
            <w:r w:rsidRPr="0027147E">
              <w:rPr>
                <w:rFonts w:ascii="Times New Roman" w:eastAsia="Calibri" w:hAnsi="Times New Roman" w:cs="Times New Roman"/>
                <w:lang w:bidi="en-US"/>
              </w:rPr>
              <w:t xml:space="preserve"> dịch </w:t>
            </w:r>
            <w:proofErr w:type="spellStart"/>
            <w:r w:rsidRPr="0027147E">
              <w:rPr>
                <w:rFonts w:ascii="Times New Roman" w:eastAsia="Calibri" w:hAnsi="Times New Roman" w:cs="Times New Roman"/>
                <w:lang w:bidi="en-US"/>
              </w:rPr>
              <w:t>gần</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nhất</w:t>
            </w:r>
            <w:proofErr w:type="spellEnd"/>
            <w:r w:rsidRPr="0027147E">
              <w:rPr>
                <w:rFonts w:ascii="Times New Roman" w:eastAsia="Calibri" w:hAnsi="Times New Roman" w:cs="Times New Roman"/>
                <w:lang w:bidi="en-US"/>
              </w:rPr>
              <w:t xml:space="preserve"> trướ</w:t>
            </w:r>
            <w:r w:rsidR="00BE40A8">
              <w:rPr>
                <w:rFonts w:ascii="Times New Roman" w:eastAsia="Calibri" w:hAnsi="Times New Roman" w:cs="Times New Roman"/>
                <w:lang w:bidi="en-US"/>
              </w:rPr>
              <w:t xml:space="preserve">c </w:t>
            </w:r>
            <w:r w:rsidR="00B83289" w:rsidRPr="0027147E">
              <w:rPr>
                <w:rFonts w:ascii="Times New Roman" w:hAnsi="Times New Roman" w:cs="Times New Roman"/>
                <w:lang w:val="vi-VN"/>
              </w:rPr>
              <w:t>ngày đị</w:t>
            </w:r>
            <w:r w:rsidR="00B83289">
              <w:rPr>
                <w:rFonts w:ascii="Times New Roman" w:hAnsi="Times New Roman" w:cs="Times New Roman"/>
                <w:lang w:val="vi-VN"/>
              </w:rPr>
              <w:t>nh giá</w:t>
            </w:r>
          </w:p>
        </w:tc>
      </w:tr>
      <w:tr w:rsidR="0027147E" w:rsidRPr="0027147E" w14:paraId="5A961478" w14:textId="77777777" w:rsidTr="0027147E">
        <w:trPr>
          <w:trHeight w:val="762"/>
        </w:trPr>
        <w:tc>
          <w:tcPr>
            <w:tcW w:w="740" w:type="dxa"/>
          </w:tcPr>
          <w:p w14:paraId="4BB8F9F5" w14:textId="77777777" w:rsidR="0027147E" w:rsidRPr="0027147E" w:rsidRDefault="0027147E" w:rsidP="0027147E">
            <w:pPr>
              <w:pBdr>
                <w:top w:val="nil"/>
                <w:left w:val="nil"/>
                <w:bottom w:val="nil"/>
                <w:right w:val="nil"/>
                <w:between w:val="nil"/>
              </w:pBdr>
              <w:spacing w:before="120" w:after="0" w:line="300" w:lineRule="auto"/>
              <w:ind w:left="326" w:right="-485"/>
              <w:jc w:val="both"/>
              <w:rPr>
                <w:rFonts w:ascii="Times New Roman" w:eastAsia="Calibri" w:hAnsi="Times New Roman" w:cs="Times New Roman"/>
                <w:lang w:bidi="en-US"/>
              </w:rPr>
            </w:pPr>
            <w:r w:rsidRPr="0027147E">
              <w:rPr>
                <w:rFonts w:ascii="Times New Roman" w:eastAsia="Calibri" w:hAnsi="Times New Roman" w:cs="Times New Roman"/>
                <w:lang w:bidi="en-US"/>
              </w:rPr>
              <w:t>3.</w:t>
            </w:r>
          </w:p>
        </w:tc>
        <w:tc>
          <w:tcPr>
            <w:tcW w:w="2797" w:type="dxa"/>
          </w:tcPr>
          <w:p w14:paraId="125A0AA4" w14:textId="65012878" w:rsidR="0027147E" w:rsidRPr="0027147E" w:rsidRDefault="0027147E" w:rsidP="0027147E">
            <w:pPr>
              <w:pBdr>
                <w:top w:val="nil"/>
                <w:left w:val="nil"/>
                <w:bottom w:val="nil"/>
                <w:right w:val="nil"/>
                <w:between w:val="nil"/>
              </w:pBdr>
              <w:spacing w:before="120" w:after="120" w:line="320" w:lineRule="exact"/>
              <w:ind w:left="84" w:right="192"/>
              <w:jc w:val="both"/>
              <w:rPr>
                <w:rFonts w:ascii="Times New Roman" w:eastAsia="Calibri" w:hAnsi="Times New Roman" w:cs="Times New Roman"/>
                <w:lang w:bidi="en-US"/>
              </w:rPr>
            </w:pPr>
            <w:r w:rsidRPr="0027147E">
              <w:rPr>
                <w:rFonts w:ascii="Times New Roman" w:eastAsia="Calibri" w:hAnsi="Times New Roman" w:cs="Times New Roman"/>
                <w:lang w:bidi="en-US"/>
              </w:rPr>
              <w:t xml:space="preserve">Tiền gửi </w:t>
            </w:r>
            <w:r w:rsidR="001E7A05">
              <w:rPr>
                <w:rFonts w:ascii="Times New Roman" w:eastAsia="Calibri" w:hAnsi="Times New Roman" w:cs="Times New Roman"/>
                <w:lang w:bidi="en-US"/>
              </w:rPr>
              <w:t xml:space="preserve">có </w:t>
            </w:r>
            <w:proofErr w:type="spellStart"/>
            <w:r w:rsidRPr="0027147E">
              <w:rPr>
                <w:rFonts w:ascii="Times New Roman" w:eastAsia="Calibri" w:hAnsi="Times New Roman" w:cs="Times New Roman"/>
                <w:lang w:bidi="en-US"/>
              </w:rPr>
              <w:t>kỳ</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hạn</w:t>
            </w:r>
            <w:proofErr w:type="spellEnd"/>
          </w:p>
        </w:tc>
        <w:tc>
          <w:tcPr>
            <w:tcW w:w="5123" w:type="dxa"/>
          </w:tcPr>
          <w:p w14:paraId="2356F8DE" w14:textId="507CE688" w:rsidR="0027147E" w:rsidRPr="0027147E" w:rsidRDefault="0027147E" w:rsidP="0027147E">
            <w:pPr>
              <w:pBdr>
                <w:top w:val="nil"/>
                <w:left w:val="nil"/>
                <w:bottom w:val="nil"/>
                <w:right w:val="nil"/>
                <w:between w:val="nil"/>
              </w:pBdr>
              <w:tabs>
                <w:tab w:val="left" w:pos="343"/>
              </w:tabs>
              <w:spacing w:before="120" w:after="0" w:line="276" w:lineRule="auto"/>
              <w:ind w:left="144" w:right="187"/>
              <w:jc w:val="both"/>
              <w:rPr>
                <w:rFonts w:ascii="Times New Roman" w:eastAsia="Calibri" w:hAnsi="Times New Roman" w:cs="Times New Roman"/>
                <w:lang w:bidi="en-US"/>
              </w:rPr>
            </w:pPr>
            <w:r w:rsidRPr="0027147E">
              <w:rPr>
                <w:rFonts w:ascii="Times New Roman" w:eastAsia="Calibri" w:hAnsi="Times New Roman" w:cs="Times New Roman"/>
                <w:lang w:bidi="en-US"/>
              </w:rPr>
              <w:t xml:space="preserve">Giá </w:t>
            </w:r>
            <w:proofErr w:type="spellStart"/>
            <w:r w:rsidRPr="0027147E">
              <w:rPr>
                <w:rFonts w:ascii="Times New Roman" w:eastAsia="Calibri" w:hAnsi="Times New Roman" w:cs="Times New Roman"/>
                <w:lang w:bidi="en-US"/>
              </w:rPr>
              <w:t>trị</w:t>
            </w:r>
            <w:proofErr w:type="spellEnd"/>
            <w:r w:rsidRPr="0027147E">
              <w:rPr>
                <w:rFonts w:ascii="Times New Roman" w:eastAsia="Calibri" w:hAnsi="Times New Roman" w:cs="Times New Roman"/>
                <w:lang w:bidi="en-US"/>
              </w:rPr>
              <w:t xml:space="preserve"> tiền gửi </w:t>
            </w:r>
            <w:proofErr w:type="spellStart"/>
            <w:r w:rsidRPr="0027147E">
              <w:rPr>
                <w:rFonts w:ascii="Times New Roman" w:eastAsia="Calibri" w:hAnsi="Times New Roman" w:cs="Times New Roman"/>
                <w:lang w:bidi="en-US"/>
              </w:rPr>
              <w:t>cộng</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lãi</w:t>
            </w:r>
            <w:proofErr w:type="spellEnd"/>
            <w:r w:rsidRPr="0027147E">
              <w:rPr>
                <w:rFonts w:ascii="Times New Roman" w:eastAsia="Calibri" w:hAnsi="Times New Roman" w:cs="Times New Roman"/>
                <w:lang w:bidi="en-US"/>
              </w:rPr>
              <w:t xml:space="preserve"> chưa được thanh </w:t>
            </w:r>
            <w:proofErr w:type="spellStart"/>
            <w:r w:rsidRPr="0027147E">
              <w:rPr>
                <w:rFonts w:ascii="Times New Roman" w:eastAsia="Calibri" w:hAnsi="Times New Roman" w:cs="Times New Roman"/>
                <w:lang w:bidi="en-US"/>
              </w:rPr>
              <w:t>toán</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tính</w:t>
            </w:r>
            <w:proofErr w:type="spellEnd"/>
            <w:r w:rsidRPr="0027147E">
              <w:rPr>
                <w:rFonts w:ascii="Times New Roman" w:eastAsia="Calibri" w:hAnsi="Times New Roman" w:cs="Times New Roman"/>
                <w:lang w:bidi="en-US"/>
              </w:rPr>
              <w:t xml:space="preserve"> tới ngày </w:t>
            </w:r>
            <w:proofErr w:type="spellStart"/>
            <w:r w:rsidRPr="0027147E">
              <w:rPr>
                <w:rFonts w:ascii="Times New Roman" w:eastAsia="Calibri" w:hAnsi="Times New Roman" w:cs="Times New Roman"/>
                <w:lang w:bidi="en-US"/>
              </w:rPr>
              <w:t>giao</w:t>
            </w:r>
            <w:proofErr w:type="spellEnd"/>
            <w:r w:rsidRPr="0027147E">
              <w:rPr>
                <w:rFonts w:ascii="Times New Roman" w:eastAsia="Calibri" w:hAnsi="Times New Roman" w:cs="Times New Roman"/>
                <w:lang w:bidi="en-US"/>
              </w:rPr>
              <w:t xml:space="preserve"> dịch </w:t>
            </w:r>
            <w:proofErr w:type="spellStart"/>
            <w:r w:rsidRPr="0027147E">
              <w:rPr>
                <w:rFonts w:ascii="Times New Roman" w:eastAsia="Calibri" w:hAnsi="Times New Roman" w:cs="Times New Roman"/>
                <w:lang w:bidi="en-US"/>
              </w:rPr>
              <w:t>gần</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nhất</w:t>
            </w:r>
            <w:proofErr w:type="spellEnd"/>
            <w:r w:rsidRPr="0027147E">
              <w:rPr>
                <w:rFonts w:ascii="Times New Roman" w:eastAsia="Calibri" w:hAnsi="Times New Roman" w:cs="Times New Roman"/>
                <w:lang w:bidi="en-US"/>
              </w:rPr>
              <w:t xml:space="preserve"> trướ</w:t>
            </w:r>
            <w:r w:rsidR="00BE40A8">
              <w:rPr>
                <w:rFonts w:ascii="Times New Roman" w:eastAsia="Calibri" w:hAnsi="Times New Roman" w:cs="Times New Roman"/>
                <w:lang w:bidi="en-US"/>
              </w:rPr>
              <w:t xml:space="preserve">c </w:t>
            </w:r>
            <w:r w:rsidR="00B83289" w:rsidRPr="0027147E">
              <w:rPr>
                <w:rFonts w:ascii="Times New Roman" w:hAnsi="Times New Roman" w:cs="Times New Roman"/>
                <w:lang w:val="vi-VN"/>
              </w:rPr>
              <w:t>ngày đị</w:t>
            </w:r>
            <w:r w:rsidR="00B83289">
              <w:rPr>
                <w:rFonts w:ascii="Times New Roman" w:hAnsi="Times New Roman" w:cs="Times New Roman"/>
                <w:lang w:val="vi-VN"/>
              </w:rPr>
              <w:t>nh giá</w:t>
            </w:r>
          </w:p>
        </w:tc>
      </w:tr>
      <w:tr w:rsidR="0027147E" w:rsidRPr="0027147E" w14:paraId="09C5243A" w14:textId="77777777" w:rsidTr="0027147E">
        <w:trPr>
          <w:trHeight w:val="1817"/>
        </w:trPr>
        <w:tc>
          <w:tcPr>
            <w:tcW w:w="740" w:type="dxa"/>
          </w:tcPr>
          <w:p w14:paraId="4A9C25CC" w14:textId="77777777" w:rsidR="0027147E" w:rsidRPr="0027147E" w:rsidRDefault="0027147E" w:rsidP="0027147E">
            <w:pPr>
              <w:pBdr>
                <w:top w:val="nil"/>
                <w:left w:val="nil"/>
                <w:bottom w:val="nil"/>
                <w:right w:val="nil"/>
                <w:between w:val="nil"/>
              </w:pBdr>
              <w:spacing w:before="120" w:after="0" w:line="300" w:lineRule="auto"/>
              <w:ind w:left="326" w:right="-485"/>
              <w:jc w:val="both"/>
              <w:rPr>
                <w:rFonts w:ascii="Times New Roman" w:eastAsia="Calibri" w:hAnsi="Times New Roman" w:cs="Times New Roman"/>
                <w:lang w:bidi="en-US"/>
              </w:rPr>
            </w:pPr>
            <w:r w:rsidRPr="0027147E">
              <w:rPr>
                <w:rFonts w:ascii="Times New Roman" w:eastAsia="Calibri" w:hAnsi="Times New Roman" w:cs="Times New Roman"/>
                <w:lang w:bidi="en-US"/>
              </w:rPr>
              <w:lastRenderedPageBreak/>
              <w:t>4.</w:t>
            </w:r>
          </w:p>
        </w:tc>
        <w:tc>
          <w:tcPr>
            <w:tcW w:w="2797" w:type="dxa"/>
          </w:tcPr>
          <w:p w14:paraId="6362D3A8" w14:textId="77777777" w:rsidR="0027147E" w:rsidRPr="0027147E" w:rsidRDefault="0027147E" w:rsidP="0027147E">
            <w:pPr>
              <w:pBdr>
                <w:top w:val="nil"/>
                <w:left w:val="nil"/>
                <w:bottom w:val="nil"/>
                <w:right w:val="nil"/>
                <w:between w:val="nil"/>
              </w:pBdr>
              <w:spacing w:before="120" w:after="120" w:line="320" w:lineRule="exact"/>
              <w:ind w:left="84" w:right="192"/>
              <w:jc w:val="both"/>
              <w:rPr>
                <w:rFonts w:ascii="Times New Roman" w:eastAsia="Calibri" w:hAnsi="Times New Roman" w:cs="Times New Roman"/>
                <w:lang w:bidi="en-US"/>
              </w:rPr>
            </w:pPr>
            <w:proofErr w:type="spellStart"/>
            <w:r w:rsidRPr="0027147E">
              <w:rPr>
                <w:rFonts w:ascii="Times New Roman" w:eastAsia="Calibri" w:hAnsi="Times New Roman" w:cs="Times New Roman"/>
                <w:lang w:bidi="en-US"/>
              </w:rPr>
              <w:t>Tín</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phiếu</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kho</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bạc</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chứng</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chỉ</w:t>
            </w:r>
            <w:proofErr w:type="spellEnd"/>
            <w:r w:rsidRPr="0027147E">
              <w:rPr>
                <w:rFonts w:ascii="Times New Roman" w:eastAsia="Calibri" w:hAnsi="Times New Roman" w:cs="Times New Roman"/>
                <w:lang w:bidi="en-US"/>
              </w:rPr>
              <w:t xml:space="preserve"> tiền gửi có thể chuyển </w:t>
            </w:r>
            <w:proofErr w:type="spellStart"/>
            <w:r w:rsidRPr="0027147E">
              <w:rPr>
                <w:rFonts w:ascii="Times New Roman" w:eastAsia="Calibri" w:hAnsi="Times New Roman" w:cs="Times New Roman"/>
                <w:lang w:bidi="en-US"/>
              </w:rPr>
              <w:t>nhượng</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trái</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phiếu</w:t>
            </w:r>
            <w:proofErr w:type="spellEnd"/>
            <w:r w:rsidRPr="0027147E">
              <w:rPr>
                <w:rFonts w:ascii="Times New Roman" w:eastAsia="Calibri" w:hAnsi="Times New Roman" w:cs="Times New Roman"/>
                <w:lang w:bidi="en-US"/>
              </w:rPr>
              <w:t xml:space="preserve"> và các công </w:t>
            </w:r>
            <w:proofErr w:type="spellStart"/>
            <w:r w:rsidRPr="0027147E">
              <w:rPr>
                <w:rFonts w:ascii="Times New Roman" w:eastAsia="Calibri" w:hAnsi="Times New Roman" w:cs="Times New Roman"/>
                <w:lang w:bidi="en-US"/>
              </w:rPr>
              <w:t>cụ</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thị</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trường</w:t>
            </w:r>
            <w:proofErr w:type="spellEnd"/>
            <w:r w:rsidRPr="0027147E">
              <w:rPr>
                <w:rFonts w:ascii="Times New Roman" w:eastAsia="Calibri" w:hAnsi="Times New Roman" w:cs="Times New Roman"/>
                <w:lang w:bidi="en-US"/>
              </w:rPr>
              <w:t xml:space="preserve"> tiền </w:t>
            </w:r>
            <w:proofErr w:type="spellStart"/>
            <w:r w:rsidRPr="0027147E">
              <w:rPr>
                <w:rFonts w:ascii="Times New Roman" w:eastAsia="Calibri" w:hAnsi="Times New Roman" w:cs="Times New Roman"/>
                <w:lang w:bidi="en-US"/>
              </w:rPr>
              <w:t>tệ</w:t>
            </w:r>
            <w:proofErr w:type="spellEnd"/>
            <w:r w:rsidRPr="0027147E">
              <w:rPr>
                <w:rFonts w:ascii="Times New Roman" w:eastAsia="Calibri" w:hAnsi="Times New Roman" w:cs="Times New Roman"/>
                <w:lang w:bidi="en-US"/>
              </w:rPr>
              <w:t xml:space="preserve"> khác</w:t>
            </w:r>
          </w:p>
        </w:tc>
        <w:tc>
          <w:tcPr>
            <w:tcW w:w="5123" w:type="dxa"/>
          </w:tcPr>
          <w:p w14:paraId="615EB7FC" w14:textId="673682A4" w:rsidR="0027147E" w:rsidRPr="0027147E" w:rsidRDefault="0027147E" w:rsidP="0027147E">
            <w:pPr>
              <w:pBdr>
                <w:top w:val="nil"/>
                <w:left w:val="nil"/>
                <w:bottom w:val="nil"/>
                <w:right w:val="nil"/>
                <w:between w:val="nil"/>
              </w:pBdr>
              <w:tabs>
                <w:tab w:val="left" w:pos="343"/>
              </w:tabs>
              <w:spacing w:before="120" w:after="0" w:line="276" w:lineRule="auto"/>
              <w:ind w:left="144" w:right="187"/>
              <w:jc w:val="both"/>
              <w:rPr>
                <w:rFonts w:ascii="Times New Roman" w:eastAsia="Calibri" w:hAnsi="Times New Roman" w:cs="Times New Roman"/>
                <w:lang w:bidi="en-US"/>
              </w:rPr>
            </w:pPr>
            <w:r w:rsidRPr="0027147E">
              <w:rPr>
                <w:rFonts w:ascii="Times New Roman" w:eastAsia="Calibri" w:hAnsi="Times New Roman" w:cs="Times New Roman"/>
                <w:lang w:bidi="en-US"/>
              </w:rPr>
              <w:t xml:space="preserve">Giá </w:t>
            </w:r>
            <w:proofErr w:type="spellStart"/>
            <w:r w:rsidRPr="0027147E">
              <w:rPr>
                <w:rFonts w:ascii="Times New Roman" w:eastAsia="Calibri" w:hAnsi="Times New Roman" w:cs="Times New Roman"/>
                <w:lang w:bidi="en-US"/>
              </w:rPr>
              <w:t>mua</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cộng</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với</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lãi</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lũy</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kế</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tính</w:t>
            </w:r>
            <w:proofErr w:type="spellEnd"/>
            <w:r w:rsidRPr="0027147E">
              <w:rPr>
                <w:rFonts w:ascii="Times New Roman" w:eastAsia="Calibri" w:hAnsi="Times New Roman" w:cs="Times New Roman"/>
                <w:lang w:bidi="en-US"/>
              </w:rPr>
              <w:t xml:space="preserve"> tới ngày </w:t>
            </w:r>
            <w:proofErr w:type="spellStart"/>
            <w:r w:rsidRPr="0027147E">
              <w:rPr>
                <w:rFonts w:ascii="Times New Roman" w:eastAsia="Calibri" w:hAnsi="Times New Roman" w:cs="Times New Roman"/>
                <w:lang w:bidi="en-US"/>
              </w:rPr>
              <w:t>giao</w:t>
            </w:r>
            <w:proofErr w:type="spellEnd"/>
            <w:r w:rsidRPr="0027147E">
              <w:rPr>
                <w:rFonts w:ascii="Times New Roman" w:eastAsia="Calibri" w:hAnsi="Times New Roman" w:cs="Times New Roman"/>
                <w:lang w:bidi="en-US"/>
              </w:rPr>
              <w:t xml:space="preserve"> dịch </w:t>
            </w:r>
            <w:proofErr w:type="spellStart"/>
            <w:r w:rsidRPr="0027147E">
              <w:rPr>
                <w:rFonts w:ascii="Times New Roman" w:eastAsia="Calibri" w:hAnsi="Times New Roman" w:cs="Times New Roman"/>
                <w:lang w:bidi="en-US"/>
              </w:rPr>
              <w:t>gần</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nhất</w:t>
            </w:r>
            <w:proofErr w:type="spellEnd"/>
            <w:r w:rsidRPr="0027147E">
              <w:rPr>
                <w:rFonts w:ascii="Times New Roman" w:eastAsia="Calibri" w:hAnsi="Times New Roman" w:cs="Times New Roman"/>
                <w:lang w:bidi="en-US"/>
              </w:rPr>
              <w:t xml:space="preserve"> trướ</w:t>
            </w:r>
            <w:r w:rsidR="00BE40A8">
              <w:rPr>
                <w:rFonts w:ascii="Times New Roman" w:eastAsia="Calibri" w:hAnsi="Times New Roman" w:cs="Times New Roman"/>
                <w:lang w:bidi="en-US"/>
              </w:rPr>
              <w:t xml:space="preserve">c </w:t>
            </w:r>
            <w:r w:rsidR="00B83289" w:rsidRPr="0027147E">
              <w:rPr>
                <w:rFonts w:ascii="Times New Roman" w:hAnsi="Times New Roman" w:cs="Times New Roman"/>
                <w:lang w:val="vi-VN"/>
              </w:rPr>
              <w:t>ngày đị</w:t>
            </w:r>
            <w:r w:rsidR="00B83289">
              <w:rPr>
                <w:rFonts w:ascii="Times New Roman" w:hAnsi="Times New Roman" w:cs="Times New Roman"/>
                <w:lang w:val="vi-VN"/>
              </w:rPr>
              <w:t>nh giá</w:t>
            </w:r>
          </w:p>
        </w:tc>
      </w:tr>
      <w:tr w:rsidR="0027147E" w:rsidRPr="0027147E" w14:paraId="0434D8B3" w14:textId="77777777" w:rsidTr="0027147E">
        <w:trPr>
          <w:trHeight w:val="1817"/>
        </w:trPr>
        <w:tc>
          <w:tcPr>
            <w:tcW w:w="740" w:type="dxa"/>
          </w:tcPr>
          <w:p w14:paraId="6B0B8B33" w14:textId="77777777" w:rsidR="0027147E" w:rsidRPr="0027147E" w:rsidRDefault="0027147E" w:rsidP="0027147E">
            <w:pPr>
              <w:pBdr>
                <w:top w:val="nil"/>
                <w:left w:val="nil"/>
                <w:bottom w:val="nil"/>
                <w:right w:val="nil"/>
                <w:between w:val="nil"/>
              </w:pBdr>
              <w:spacing w:before="120" w:after="0" w:line="300" w:lineRule="auto"/>
              <w:ind w:left="326" w:right="-485"/>
              <w:jc w:val="both"/>
              <w:rPr>
                <w:rFonts w:ascii="Times New Roman" w:eastAsia="Calibri" w:hAnsi="Times New Roman" w:cs="Times New Roman"/>
                <w:lang w:bidi="en-US"/>
              </w:rPr>
            </w:pPr>
            <w:r w:rsidRPr="0027147E">
              <w:rPr>
                <w:rFonts w:ascii="Times New Roman" w:eastAsia="Calibri" w:hAnsi="Times New Roman" w:cs="Times New Roman"/>
                <w:lang w:bidi="en-US"/>
              </w:rPr>
              <w:t>5.</w:t>
            </w:r>
          </w:p>
        </w:tc>
        <w:tc>
          <w:tcPr>
            <w:tcW w:w="2797" w:type="dxa"/>
          </w:tcPr>
          <w:p w14:paraId="34E82455" w14:textId="77777777" w:rsidR="0027147E" w:rsidRPr="0027147E" w:rsidRDefault="0027147E" w:rsidP="0027147E">
            <w:pPr>
              <w:pBdr>
                <w:top w:val="nil"/>
                <w:left w:val="nil"/>
                <w:bottom w:val="nil"/>
                <w:right w:val="nil"/>
                <w:between w:val="nil"/>
              </w:pBdr>
              <w:spacing w:before="120" w:after="120" w:line="320" w:lineRule="exact"/>
              <w:ind w:left="84" w:right="192"/>
              <w:jc w:val="both"/>
              <w:rPr>
                <w:rFonts w:ascii="Times New Roman" w:eastAsia="Calibri" w:hAnsi="Times New Roman" w:cs="Times New Roman"/>
                <w:lang w:bidi="en-US"/>
              </w:rPr>
            </w:pPr>
            <w:r w:rsidRPr="0027147E">
              <w:rPr>
                <w:rFonts w:ascii="Times New Roman" w:eastAsia="Calibri" w:hAnsi="Times New Roman" w:cs="Times New Roman"/>
                <w:lang w:bidi="en-US"/>
              </w:rPr>
              <w:t xml:space="preserve">Các công </w:t>
            </w:r>
            <w:proofErr w:type="spellStart"/>
            <w:r w:rsidRPr="0027147E">
              <w:rPr>
                <w:rFonts w:ascii="Times New Roman" w:eastAsia="Calibri" w:hAnsi="Times New Roman" w:cs="Times New Roman"/>
                <w:lang w:bidi="en-US"/>
              </w:rPr>
              <w:t>cụ</w:t>
            </w:r>
            <w:proofErr w:type="spellEnd"/>
            <w:r w:rsidRPr="0027147E">
              <w:rPr>
                <w:rFonts w:ascii="Times New Roman" w:eastAsia="Calibri" w:hAnsi="Times New Roman" w:cs="Times New Roman"/>
                <w:lang w:bidi="en-US"/>
              </w:rPr>
              <w:t xml:space="preserve"> không </w:t>
            </w:r>
            <w:proofErr w:type="spellStart"/>
            <w:r w:rsidRPr="0027147E">
              <w:rPr>
                <w:rFonts w:ascii="Times New Roman" w:eastAsia="Calibri" w:hAnsi="Times New Roman" w:cs="Times New Roman"/>
                <w:lang w:bidi="en-US"/>
              </w:rPr>
              <w:t>trả</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lãi</w:t>
            </w:r>
            <w:proofErr w:type="spellEnd"/>
            <w:r w:rsidRPr="0027147E">
              <w:rPr>
                <w:rFonts w:ascii="Times New Roman" w:eastAsia="Calibri" w:hAnsi="Times New Roman" w:cs="Times New Roman"/>
                <w:lang w:bidi="en-US"/>
              </w:rPr>
              <w:t xml:space="preserve"> bao gồm </w:t>
            </w:r>
            <w:proofErr w:type="spellStart"/>
            <w:r w:rsidRPr="0027147E">
              <w:rPr>
                <w:rFonts w:ascii="Times New Roman" w:eastAsia="Calibri" w:hAnsi="Times New Roman" w:cs="Times New Roman"/>
                <w:lang w:bidi="en-US"/>
              </w:rPr>
              <w:t>tín</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phiếu</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trái</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phiếu</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giấy</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tờ</w:t>
            </w:r>
            <w:proofErr w:type="spellEnd"/>
            <w:r w:rsidRPr="0027147E">
              <w:rPr>
                <w:rFonts w:ascii="Times New Roman" w:eastAsia="Calibri" w:hAnsi="Times New Roman" w:cs="Times New Roman"/>
                <w:lang w:bidi="en-US"/>
              </w:rPr>
              <w:t xml:space="preserve"> có giá và các công </w:t>
            </w:r>
            <w:proofErr w:type="spellStart"/>
            <w:r w:rsidRPr="0027147E">
              <w:rPr>
                <w:rFonts w:ascii="Times New Roman" w:eastAsia="Calibri" w:hAnsi="Times New Roman" w:cs="Times New Roman"/>
                <w:lang w:bidi="en-US"/>
              </w:rPr>
              <w:t>cụ</w:t>
            </w:r>
            <w:proofErr w:type="spellEnd"/>
            <w:r w:rsidRPr="0027147E">
              <w:rPr>
                <w:rFonts w:ascii="Times New Roman" w:eastAsia="Calibri" w:hAnsi="Times New Roman" w:cs="Times New Roman"/>
                <w:lang w:bidi="en-US"/>
              </w:rPr>
              <w:t xml:space="preserve"> không </w:t>
            </w:r>
            <w:proofErr w:type="spellStart"/>
            <w:r w:rsidRPr="0027147E">
              <w:rPr>
                <w:rFonts w:ascii="Times New Roman" w:eastAsia="Calibri" w:hAnsi="Times New Roman" w:cs="Times New Roman"/>
                <w:lang w:bidi="en-US"/>
              </w:rPr>
              <w:t>trả</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lãi</w:t>
            </w:r>
            <w:proofErr w:type="spellEnd"/>
            <w:r w:rsidRPr="0027147E">
              <w:rPr>
                <w:rFonts w:ascii="Times New Roman" w:eastAsia="Calibri" w:hAnsi="Times New Roman" w:cs="Times New Roman"/>
                <w:lang w:bidi="en-US"/>
              </w:rPr>
              <w:t xml:space="preserve"> khác</w:t>
            </w:r>
          </w:p>
        </w:tc>
        <w:tc>
          <w:tcPr>
            <w:tcW w:w="5123" w:type="dxa"/>
          </w:tcPr>
          <w:p w14:paraId="48C68DA5" w14:textId="77777777" w:rsidR="0027147E" w:rsidRPr="0027147E" w:rsidRDefault="0027147E" w:rsidP="0027147E">
            <w:pPr>
              <w:pBdr>
                <w:top w:val="nil"/>
                <w:left w:val="nil"/>
                <w:bottom w:val="nil"/>
                <w:right w:val="nil"/>
                <w:between w:val="nil"/>
              </w:pBdr>
              <w:tabs>
                <w:tab w:val="left" w:pos="343"/>
              </w:tabs>
              <w:spacing w:before="120" w:after="0" w:line="276" w:lineRule="auto"/>
              <w:ind w:left="144" w:right="187"/>
              <w:jc w:val="both"/>
              <w:rPr>
                <w:rFonts w:ascii="Times New Roman" w:eastAsia="Calibri" w:hAnsi="Times New Roman" w:cs="Times New Roman"/>
                <w:lang w:bidi="en-US"/>
              </w:rPr>
            </w:pPr>
            <w:r w:rsidRPr="0027147E">
              <w:rPr>
                <w:rFonts w:ascii="Times New Roman" w:eastAsia="Calibri" w:hAnsi="Times New Roman" w:cs="Times New Roman"/>
                <w:lang w:bidi="en-US"/>
              </w:rPr>
              <w:t xml:space="preserve">Giá </w:t>
            </w:r>
            <w:proofErr w:type="spellStart"/>
            <w:r w:rsidRPr="0027147E">
              <w:rPr>
                <w:rFonts w:ascii="Times New Roman" w:eastAsia="Calibri" w:hAnsi="Times New Roman" w:cs="Times New Roman"/>
                <w:lang w:bidi="en-US"/>
              </w:rPr>
              <w:t>yết</w:t>
            </w:r>
            <w:proofErr w:type="spellEnd"/>
            <w:r w:rsidRPr="0027147E">
              <w:rPr>
                <w:rFonts w:ascii="Times New Roman" w:eastAsia="Calibri" w:hAnsi="Times New Roman" w:cs="Times New Roman"/>
                <w:lang w:bidi="en-US"/>
              </w:rPr>
              <w:t xml:space="preserve"> trên </w:t>
            </w:r>
            <w:proofErr w:type="spellStart"/>
            <w:r w:rsidRPr="0027147E">
              <w:rPr>
                <w:rFonts w:ascii="Times New Roman" w:eastAsia="Calibri" w:hAnsi="Times New Roman" w:cs="Times New Roman"/>
                <w:lang w:bidi="en-US"/>
              </w:rPr>
              <w:t>hệ</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thống</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giao</w:t>
            </w:r>
            <w:proofErr w:type="spellEnd"/>
            <w:r w:rsidRPr="0027147E">
              <w:rPr>
                <w:rFonts w:ascii="Times New Roman" w:eastAsia="Calibri" w:hAnsi="Times New Roman" w:cs="Times New Roman"/>
                <w:lang w:bidi="en-US"/>
              </w:rPr>
              <w:t xml:space="preserve"> dịch của Sở </w:t>
            </w:r>
            <w:proofErr w:type="spellStart"/>
            <w:r w:rsidRPr="0027147E">
              <w:rPr>
                <w:rFonts w:ascii="Times New Roman" w:eastAsia="Calibri" w:hAnsi="Times New Roman" w:cs="Times New Roman"/>
                <w:lang w:bidi="en-US"/>
              </w:rPr>
              <w:t>giao</w:t>
            </w:r>
            <w:proofErr w:type="spellEnd"/>
            <w:r w:rsidRPr="0027147E">
              <w:rPr>
                <w:rFonts w:ascii="Times New Roman" w:eastAsia="Calibri" w:hAnsi="Times New Roman" w:cs="Times New Roman"/>
                <w:lang w:bidi="en-US"/>
              </w:rPr>
              <w:t xml:space="preserve"> dịch </w:t>
            </w:r>
            <w:proofErr w:type="spellStart"/>
            <w:r w:rsidRPr="0027147E">
              <w:rPr>
                <w:rFonts w:ascii="Times New Roman" w:eastAsia="Calibri" w:hAnsi="Times New Roman" w:cs="Times New Roman"/>
                <w:lang w:bidi="en-US"/>
              </w:rPr>
              <w:t>chứng</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khoán</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trường</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hợp</w:t>
            </w:r>
            <w:proofErr w:type="spellEnd"/>
            <w:r w:rsidRPr="0027147E">
              <w:rPr>
                <w:rFonts w:ascii="Times New Roman" w:eastAsia="Calibri" w:hAnsi="Times New Roman" w:cs="Times New Roman"/>
                <w:lang w:bidi="en-US"/>
              </w:rPr>
              <w:t xml:space="preserve"> không có giá </w:t>
            </w:r>
            <w:proofErr w:type="spellStart"/>
            <w:r w:rsidRPr="0027147E">
              <w:rPr>
                <w:rFonts w:ascii="Times New Roman" w:eastAsia="Calibri" w:hAnsi="Times New Roman" w:cs="Times New Roman"/>
                <w:lang w:bidi="en-US"/>
              </w:rPr>
              <w:t>yết</w:t>
            </w:r>
            <w:proofErr w:type="spellEnd"/>
            <w:r w:rsidRPr="0027147E">
              <w:rPr>
                <w:rFonts w:ascii="Times New Roman" w:eastAsia="Calibri" w:hAnsi="Times New Roman" w:cs="Times New Roman"/>
                <w:lang w:bidi="en-US"/>
              </w:rPr>
              <w:t xml:space="preserve"> thì </w:t>
            </w:r>
            <w:proofErr w:type="spellStart"/>
            <w:r w:rsidRPr="0027147E">
              <w:rPr>
                <w:rFonts w:ascii="Times New Roman" w:eastAsia="Calibri" w:hAnsi="Times New Roman" w:cs="Times New Roman"/>
                <w:lang w:bidi="en-US"/>
              </w:rPr>
              <w:t>mức</w:t>
            </w:r>
            <w:proofErr w:type="spellEnd"/>
            <w:r w:rsidRPr="0027147E">
              <w:rPr>
                <w:rFonts w:ascii="Times New Roman" w:eastAsia="Calibri" w:hAnsi="Times New Roman" w:cs="Times New Roman"/>
                <w:lang w:bidi="en-US"/>
              </w:rPr>
              <w:t xml:space="preserve"> giá được </w:t>
            </w:r>
            <w:proofErr w:type="spellStart"/>
            <w:r w:rsidRPr="0027147E">
              <w:rPr>
                <w:rFonts w:ascii="Times New Roman" w:eastAsia="Calibri" w:hAnsi="Times New Roman" w:cs="Times New Roman"/>
                <w:lang w:bidi="en-US"/>
              </w:rPr>
              <w:t>xác</w:t>
            </w:r>
            <w:proofErr w:type="spellEnd"/>
            <w:r w:rsidRPr="0027147E">
              <w:rPr>
                <w:rFonts w:ascii="Times New Roman" w:eastAsia="Calibri" w:hAnsi="Times New Roman" w:cs="Times New Roman"/>
                <w:lang w:bidi="en-US"/>
              </w:rPr>
              <w:t xml:space="preserve"> định </w:t>
            </w:r>
            <w:proofErr w:type="spellStart"/>
            <w:r w:rsidRPr="0027147E">
              <w:rPr>
                <w:rFonts w:ascii="Times New Roman" w:eastAsia="Calibri" w:hAnsi="Times New Roman" w:cs="Times New Roman"/>
                <w:lang w:bidi="en-US"/>
              </w:rPr>
              <w:t>theo</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hoặc</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mô</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hình</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chiết</w:t>
            </w:r>
            <w:proofErr w:type="spellEnd"/>
            <w:r w:rsidRPr="0027147E">
              <w:rPr>
                <w:rFonts w:ascii="Times New Roman" w:eastAsia="Calibri" w:hAnsi="Times New Roman" w:cs="Times New Roman"/>
                <w:lang w:bidi="en-US"/>
              </w:rPr>
              <w:t xml:space="preserve"> khấu </w:t>
            </w:r>
            <w:proofErr w:type="spellStart"/>
            <w:r w:rsidRPr="0027147E">
              <w:rPr>
                <w:rFonts w:ascii="Times New Roman" w:eastAsia="Calibri" w:hAnsi="Times New Roman" w:cs="Times New Roman"/>
                <w:lang w:bidi="en-US"/>
              </w:rPr>
              <w:t>dòng</w:t>
            </w:r>
            <w:proofErr w:type="spellEnd"/>
            <w:r w:rsidRPr="0027147E">
              <w:rPr>
                <w:rFonts w:ascii="Times New Roman" w:eastAsia="Calibri" w:hAnsi="Times New Roman" w:cs="Times New Roman"/>
                <w:lang w:bidi="en-US"/>
              </w:rPr>
              <w:t xml:space="preserve"> tiền </w:t>
            </w:r>
            <w:proofErr w:type="spellStart"/>
            <w:r w:rsidRPr="0027147E">
              <w:rPr>
                <w:rFonts w:ascii="Times New Roman" w:eastAsia="Calibri" w:hAnsi="Times New Roman" w:cs="Times New Roman"/>
                <w:lang w:bidi="en-US"/>
              </w:rPr>
              <w:t>căn</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cứ</w:t>
            </w:r>
            <w:proofErr w:type="spellEnd"/>
            <w:r w:rsidRPr="0027147E">
              <w:rPr>
                <w:rFonts w:ascii="Times New Roman" w:eastAsia="Calibri" w:hAnsi="Times New Roman" w:cs="Times New Roman"/>
                <w:lang w:bidi="en-US"/>
              </w:rPr>
              <w:t xml:space="preserve"> vào </w:t>
            </w:r>
            <w:proofErr w:type="spellStart"/>
            <w:r w:rsidRPr="0027147E">
              <w:rPr>
                <w:rFonts w:ascii="Times New Roman" w:eastAsia="Calibri" w:hAnsi="Times New Roman" w:cs="Times New Roman"/>
                <w:lang w:bidi="en-US"/>
              </w:rPr>
              <w:t>lãi</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suất</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trúng</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thầu</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hoặc</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một</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lãi</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suất</w:t>
            </w:r>
            <w:proofErr w:type="spellEnd"/>
            <w:r w:rsidRPr="0027147E">
              <w:rPr>
                <w:rFonts w:ascii="Times New Roman" w:eastAsia="Calibri" w:hAnsi="Times New Roman" w:cs="Times New Roman"/>
                <w:lang w:bidi="en-US"/>
              </w:rPr>
              <w:t xml:space="preserve"> khác do Ban </w:t>
            </w:r>
            <w:proofErr w:type="spellStart"/>
            <w:r w:rsidRPr="0027147E">
              <w:rPr>
                <w:rFonts w:ascii="Times New Roman" w:eastAsia="Calibri" w:hAnsi="Times New Roman" w:cs="Times New Roman"/>
                <w:lang w:bidi="en-US"/>
              </w:rPr>
              <w:t>đại</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diện</w:t>
            </w:r>
            <w:proofErr w:type="spellEnd"/>
            <w:r w:rsidRPr="0027147E">
              <w:rPr>
                <w:rFonts w:ascii="Times New Roman" w:eastAsia="Calibri" w:hAnsi="Times New Roman" w:cs="Times New Roman"/>
                <w:lang w:bidi="en-US"/>
              </w:rPr>
              <w:t xml:space="preserve"> quỹ quy định và </w:t>
            </w:r>
            <w:proofErr w:type="spellStart"/>
            <w:r w:rsidRPr="0027147E">
              <w:rPr>
                <w:rFonts w:ascii="Times New Roman" w:eastAsia="Calibri" w:hAnsi="Times New Roman" w:cs="Times New Roman"/>
                <w:lang w:bidi="en-US"/>
              </w:rPr>
              <w:t>thời</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gian</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nắm</w:t>
            </w:r>
            <w:proofErr w:type="spellEnd"/>
            <w:r w:rsidRPr="0027147E">
              <w:rPr>
                <w:rFonts w:ascii="Times New Roman" w:eastAsia="Calibri" w:hAnsi="Times New Roman" w:cs="Times New Roman"/>
                <w:lang w:bidi="en-US"/>
              </w:rPr>
              <w:t xml:space="preserve"> giữ công </w:t>
            </w:r>
            <w:proofErr w:type="spellStart"/>
            <w:r w:rsidRPr="0027147E">
              <w:rPr>
                <w:rFonts w:ascii="Times New Roman" w:eastAsia="Calibri" w:hAnsi="Times New Roman" w:cs="Times New Roman"/>
                <w:lang w:bidi="en-US"/>
              </w:rPr>
              <w:t>cụ</w:t>
            </w:r>
            <w:proofErr w:type="spellEnd"/>
            <w:r w:rsidRPr="0027147E">
              <w:rPr>
                <w:rFonts w:ascii="Times New Roman" w:eastAsia="Calibri" w:hAnsi="Times New Roman" w:cs="Times New Roman"/>
                <w:lang w:bidi="en-US"/>
              </w:rPr>
              <w:t>.</w:t>
            </w:r>
          </w:p>
        </w:tc>
      </w:tr>
      <w:tr w:rsidR="0027147E" w:rsidRPr="0027147E" w14:paraId="606F4BBF" w14:textId="77777777" w:rsidTr="008C596A">
        <w:trPr>
          <w:trHeight w:val="446"/>
        </w:trPr>
        <w:tc>
          <w:tcPr>
            <w:tcW w:w="8660" w:type="dxa"/>
            <w:gridSpan w:val="3"/>
            <w:shd w:val="clear" w:color="auto" w:fill="D9D9D9"/>
          </w:tcPr>
          <w:p w14:paraId="4D6CC285" w14:textId="592C1773" w:rsidR="0027147E" w:rsidRPr="0027147E" w:rsidRDefault="0027147E" w:rsidP="0027147E">
            <w:pPr>
              <w:pBdr>
                <w:top w:val="nil"/>
                <w:left w:val="nil"/>
                <w:bottom w:val="nil"/>
                <w:right w:val="nil"/>
                <w:between w:val="nil"/>
              </w:pBdr>
              <w:spacing w:before="120" w:after="120" w:line="320" w:lineRule="exact"/>
              <w:ind w:left="540" w:hanging="540"/>
              <w:jc w:val="both"/>
              <w:rPr>
                <w:rFonts w:ascii="Times New Roman" w:eastAsia="Calibri" w:hAnsi="Times New Roman" w:cs="Times New Roman"/>
                <w:lang w:bidi="en-US"/>
              </w:rPr>
            </w:pPr>
            <w:proofErr w:type="spellStart"/>
            <w:r w:rsidRPr="0027147E">
              <w:rPr>
                <w:rFonts w:ascii="Times New Roman" w:eastAsia="Calibri" w:hAnsi="Times New Roman" w:cs="Times New Roman"/>
                <w:b/>
                <w:lang w:bidi="en-US"/>
              </w:rPr>
              <w:t>Trái</w:t>
            </w:r>
            <w:proofErr w:type="spellEnd"/>
            <w:r w:rsidRPr="0027147E">
              <w:rPr>
                <w:rFonts w:ascii="Times New Roman" w:eastAsia="Calibri" w:hAnsi="Times New Roman" w:cs="Times New Roman"/>
                <w:b/>
                <w:lang w:bidi="en-US"/>
              </w:rPr>
              <w:t xml:space="preserve"> </w:t>
            </w:r>
            <w:proofErr w:type="spellStart"/>
            <w:r w:rsidRPr="0027147E">
              <w:rPr>
                <w:rFonts w:ascii="Times New Roman" w:eastAsia="Calibri" w:hAnsi="Times New Roman" w:cs="Times New Roman"/>
                <w:b/>
                <w:lang w:bidi="en-US"/>
              </w:rPr>
              <w:t>phiếu</w:t>
            </w:r>
            <w:proofErr w:type="spellEnd"/>
          </w:p>
        </w:tc>
      </w:tr>
      <w:tr w:rsidR="0027147E" w:rsidRPr="0027147E" w14:paraId="38809398" w14:textId="77777777" w:rsidTr="0027147E">
        <w:trPr>
          <w:trHeight w:val="4255"/>
        </w:trPr>
        <w:tc>
          <w:tcPr>
            <w:tcW w:w="740" w:type="dxa"/>
          </w:tcPr>
          <w:p w14:paraId="28B9B9A7" w14:textId="77777777" w:rsidR="0027147E" w:rsidRPr="0027147E" w:rsidRDefault="0027147E" w:rsidP="0027147E">
            <w:pPr>
              <w:pBdr>
                <w:top w:val="nil"/>
                <w:left w:val="nil"/>
                <w:bottom w:val="nil"/>
                <w:right w:val="nil"/>
                <w:between w:val="nil"/>
              </w:pBdr>
              <w:spacing w:before="120" w:after="0" w:line="300" w:lineRule="auto"/>
              <w:ind w:left="326" w:right="-485"/>
              <w:jc w:val="both"/>
              <w:rPr>
                <w:rFonts w:ascii="Times New Roman" w:eastAsia="Calibri" w:hAnsi="Times New Roman" w:cs="Times New Roman"/>
                <w:lang w:bidi="en-US"/>
              </w:rPr>
            </w:pPr>
            <w:r w:rsidRPr="0027147E">
              <w:rPr>
                <w:rFonts w:ascii="Times New Roman" w:eastAsia="Calibri" w:hAnsi="Times New Roman" w:cs="Times New Roman"/>
                <w:lang w:bidi="en-US"/>
              </w:rPr>
              <w:t>6.</w:t>
            </w:r>
          </w:p>
          <w:p w14:paraId="7813F848" w14:textId="77777777" w:rsidR="0027147E" w:rsidRPr="0027147E" w:rsidRDefault="0027147E" w:rsidP="0027147E">
            <w:pPr>
              <w:spacing w:before="120" w:after="0" w:line="300" w:lineRule="auto"/>
              <w:ind w:left="426" w:right="-485"/>
              <w:jc w:val="both"/>
              <w:rPr>
                <w:rFonts w:ascii="Times New Roman" w:eastAsia="Times New Roman" w:hAnsi="Times New Roman" w:cs="Times New Roman"/>
                <w:lang w:bidi="en-US"/>
              </w:rPr>
            </w:pPr>
          </w:p>
          <w:p w14:paraId="3128E056" w14:textId="77777777" w:rsidR="0027147E" w:rsidRPr="0027147E" w:rsidRDefault="0027147E" w:rsidP="0027147E">
            <w:pPr>
              <w:spacing w:before="120" w:after="0" w:line="300" w:lineRule="auto"/>
              <w:ind w:left="426" w:right="-485"/>
              <w:jc w:val="both"/>
              <w:rPr>
                <w:rFonts w:ascii="Times New Roman" w:eastAsia="Times New Roman" w:hAnsi="Times New Roman" w:cs="Times New Roman"/>
                <w:lang w:bidi="en-US"/>
              </w:rPr>
            </w:pPr>
          </w:p>
          <w:p w14:paraId="08331897" w14:textId="77777777" w:rsidR="0027147E" w:rsidRPr="0027147E" w:rsidRDefault="0027147E" w:rsidP="0027147E">
            <w:pPr>
              <w:spacing w:before="120" w:after="0" w:line="300" w:lineRule="auto"/>
              <w:ind w:left="426" w:right="-485"/>
              <w:jc w:val="both"/>
              <w:rPr>
                <w:rFonts w:ascii="Times New Roman" w:eastAsia="Times New Roman" w:hAnsi="Times New Roman" w:cs="Times New Roman"/>
                <w:lang w:bidi="en-US"/>
              </w:rPr>
            </w:pPr>
          </w:p>
          <w:p w14:paraId="2B430810" w14:textId="77777777" w:rsidR="0027147E" w:rsidRPr="0027147E" w:rsidRDefault="0027147E" w:rsidP="0027147E">
            <w:pPr>
              <w:spacing w:before="120" w:after="0" w:line="300" w:lineRule="auto"/>
              <w:ind w:left="426" w:right="-485"/>
              <w:jc w:val="both"/>
              <w:rPr>
                <w:rFonts w:ascii="Times New Roman" w:eastAsia="Times New Roman" w:hAnsi="Times New Roman" w:cs="Times New Roman"/>
                <w:lang w:bidi="en-US"/>
              </w:rPr>
            </w:pPr>
          </w:p>
          <w:p w14:paraId="459911EC" w14:textId="77777777" w:rsidR="0027147E" w:rsidRPr="0027147E" w:rsidRDefault="0027147E" w:rsidP="0027147E">
            <w:pPr>
              <w:spacing w:before="120" w:after="0" w:line="300" w:lineRule="auto"/>
              <w:ind w:left="426" w:right="-485"/>
              <w:jc w:val="both"/>
              <w:rPr>
                <w:rFonts w:ascii="Times New Roman" w:eastAsia="Times New Roman" w:hAnsi="Times New Roman" w:cs="Times New Roman"/>
                <w:lang w:bidi="en-US"/>
              </w:rPr>
            </w:pPr>
          </w:p>
          <w:p w14:paraId="1C5168D9" w14:textId="77777777" w:rsidR="0027147E" w:rsidRPr="0027147E" w:rsidRDefault="0027147E" w:rsidP="0027147E">
            <w:pPr>
              <w:spacing w:before="120" w:after="0" w:line="300" w:lineRule="auto"/>
              <w:ind w:left="426" w:right="-485"/>
              <w:jc w:val="both"/>
              <w:rPr>
                <w:rFonts w:ascii="Times New Roman" w:eastAsia="Times New Roman" w:hAnsi="Times New Roman" w:cs="Times New Roman"/>
                <w:lang w:bidi="en-US"/>
              </w:rPr>
            </w:pPr>
          </w:p>
          <w:p w14:paraId="7A3005B3" w14:textId="77777777" w:rsidR="0027147E" w:rsidRPr="0027147E" w:rsidRDefault="0027147E" w:rsidP="0027147E">
            <w:pPr>
              <w:spacing w:before="120" w:after="0" w:line="300" w:lineRule="auto"/>
              <w:ind w:left="426" w:right="-485"/>
              <w:jc w:val="both"/>
              <w:rPr>
                <w:rFonts w:ascii="Times New Roman" w:eastAsia="Times New Roman" w:hAnsi="Times New Roman" w:cs="Times New Roman"/>
                <w:lang w:bidi="en-US"/>
              </w:rPr>
            </w:pPr>
          </w:p>
          <w:p w14:paraId="1F579F10" w14:textId="77777777" w:rsidR="0027147E" w:rsidRPr="0027147E" w:rsidRDefault="0027147E" w:rsidP="0027147E">
            <w:pPr>
              <w:spacing w:before="120" w:after="0" w:line="300" w:lineRule="auto"/>
              <w:ind w:left="426" w:right="-485"/>
              <w:jc w:val="both"/>
              <w:rPr>
                <w:rFonts w:ascii="Times New Roman" w:eastAsia="Times New Roman" w:hAnsi="Times New Roman" w:cs="Times New Roman"/>
                <w:lang w:bidi="en-US"/>
              </w:rPr>
            </w:pPr>
          </w:p>
          <w:p w14:paraId="7F7DE62D" w14:textId="77777777" w:rsidR="0027147E" w:rsidRPr="0027147E" w:rsidRDefault="0027147E" w:rsidP="0027147E">
            <w:pPr>
              <w:spacing w:before="120" w:after="120" w:line="320" w:lineRule="exact"/>
              <w:ind w:left="540" w:hanging="540"/>
              <w:jc w:val="both"/>
              <w:rPr>
                <w:rFonts w:ascii="Times New Roman" w:eastAsia="Times New Roman" w:hAnsi="Times New Roman" w:cs="Times New Roman"/>
                <w:lang w:bidi="en-US"/>
              </w:rPr>
            </w:pPr>
          </w:p>
        </w:tc>
        <w:tc>
          <w:tcPr>
            <w:tcW w:w="2797" w:type="dxa"/>
          </w:tcPr>
          <w:p w14:paraId="1BF4437C" w14:textId="77777777" w:rsidR="0027147E" w:rsidRPr="0027147E" w:rsidRDefault="0027147E" w:rsidP="0027147E">
            <w:pPr>
              <w:pBdr>
                <w:top w:val="nil"/>
                <w:left w:val="nil"/>
                <w:bottom w:val="nil"/>
                <w:right w:val="nil"/>
                <w:between w:val="nil"/>
              </w:pBdr>
              <w:spacing w:before="120" w:after="120" w:line="320" w:lineRule="exact"/>
              <w:ind w:left="84" w:right="192"/>
              <w:jc w:val="both"/>
              <w:rPr>
                <w:rFonts w:ascii="Times New Roman" w:eastAsia="Times New Roman" w:hAnsi="Times New Roman" w:cs="Times New Roman"/>
                <w:lang w:bidi="en-US"/>
              </w:rPr>
            </w:pPr>
            <w:proofErr w:type="spellStart"/>
            <w:r w:rsidRPr="0027147E">
              <w:rPr>
                <w:rFonts w:ascii="Times New Roman" w:eastAsia="Calibri" w:hAnsi="Times New Roman" w:cs="Times New Roman"/>
                <w:lang w:bidi="en-US"/>
              </w:rPr>
              <w:t>Trái</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phiếu</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niêm</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yết</w:t>
            </w:r>
            <w:proofErr w:type="spellEnd"/>
          </w:p>
        </w:tc>
        <w:tc>
          <w:tcPr>
            <w:tcW w:w="5123" w:type="dxa"/>
          </w:tcPr>
          <w:p w14:paraId="04CDBEB2" w14:textId="77777777" w:rsidR="0027147E" w:rsidRPr="0027147E" w:rsidRDefault="0027147E" w:rsidP="0027147E">
            <w:pPr>
              <w:widowControl w:val="0"/>
              <w:numPr>
                <w:ilvl w:val="0"/>
                <w:numId w:val="10"/>
              </w:numPr>
              <w:pBdr>
                <w:top w:val="nil"/>
                <w:left w:val="nil"/>
                <w:bottom w:val="nil"/>
                <w:right w:val="nil"/>
                <w:between w:val="nil"/>
              </w:pBdr>
              <w:tabs>
                <w:tab w:val="left" w:pos="377"/>
              </w:tabs>
              <w:autoSpaceDE w:val="0"/>
              <w:autoSpaceDN w:val="0"/>
              <w:spacing w:before="120" w:after="0" w:line="276" w:lineRule="auto"/>
              <w:ind w:right="186"/>
              <w:jc w:val="both"/>
              <w:rPr>
                <w:rFonts w:ascii="Times New Roman" w:eastAsia="Calibri" w:hAnsi="Times New Roman" w:cs="Times New Roman"/>
                <w:lang w:bidi="en-US"/>
              </w:rPr>
            </w:pPr>
            <w:r w:rsidRPr="0027147E">
              <w:rPr>
                <w:rFonts w:ascii="Times New Roman" w:eastAsia="Calibri" w:hAnsi="Times New Roman" w:cs="Times New Roman"/>
                <w:lang w:bidi="en-US"/>
              </w:rPr>
              <w:t xml:space="preserve">Giá </w:t>
            </w:r>
            <w:proofErr w:type="spellStart"/>
            <w:r w:rsidRPr="0027147E">
              <w:rPr>
                <w:rFonts w:ascii="Times New Roman" w:eastAsia="Calibri" w:hAnsi="Times New Roman" w:cs="Times New Roman"/>
                <w:lang w:bidi="en-US"/>
              </w:rPr>
              <w:t>yết</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bình</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quân</w:t>
            </w:r>
            <w:proofErr w:type="spellEnd"/>
            <w:r w:rsidRPr="0027147E">
              <w:rPr>
                <w:rFonts w:ascii="Times New Roman" w:eastAsia="Calibri" w:hAnsi="Times New Roman" w:cs="Times New Roman"/>
                <w:lang w:bidi="en-US"/>
              </w:rPr>
              <w:t xml:space="preserve"> trên </w:t>
            </w:r>
            <w:proofErr w:type="spellStart"/>
            <w:r w:rsidRPr="0027147E">
              <w:rPr>
                <w:rFonts w:ascii="Times New Roman" w:eastAsia="Calibri" w:hAnsi="Times New Roman" w:cs="Times New Roman"/>
                <w:lang w:bidi="en-US"/>
              </w:rPr>
              <w:t>hệ</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thống</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giao</w:t>
            </w:r>
            <w:proofErr w:type="spellEnd"/>
            <w:r w:rsidRPr="0027147E">
              <w:rPr>
                <w:rFonts w:ascii="Times New Roman" w:eastAsia="Calibri" w:hAnsi="Times New Roman" w:cs="Times New Roman"/>
                <w:lang w:bidi="en-US"/>
              </w:rPr>
              <w:t xml:space="preserve"> dịch </w:t>
            </w:r>
            <w:proofErr w:type="spellStart"/>
            <w:r w:rsidRPr="0027147E">
              <w:rPr>
                <w:rFonts w:ascii="Times New Roman" w:eastAsia="Calibri" w:hAnsi="Times New Roman" w:cs="Times New Roman"/>
                <w:lang w:bidi="en-US"/>
              </w:rPr>
              <w:t>hoặc</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tên</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gọi</w:t>
            </w:r>
            <w:proofErr w:type="spellEnd"/>
            <w:r w:rsidRPr="0027147E">
              <w:rPr>
                <w:rFonts w:ascii="Times New Roman" w:eastAsia="Calibri" w:hAnsi="Times New Roman" w:cs="Times New Roman"/>
                <w:lang w:bidi="en-US"/>
              </w:rPr>
              <w:t xml:space="preserve"> khác, </w:t>
            </w:r>
            <w:proofErr w:type="spellStart"/>
            <w:r w:rsidRPr="0027147E">
              <w:rPr>
                <w:rFonts w:ascii="Times New Roman" w:eastAsia="Calibri" w:hAnsi="Times New Roman" w:cs="Times New Roman"/>
                <w:lang w:bidi="en-US"/>
              </w:rPr>
              <w:t>tùy</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thuộc</w:t>
            </w:r>
            <w:proofErr w:type="spellEnd"/>
            <w:r w:rsidRPr="0027147E">
              <w:rPr>
                <w:rFonts w:ascii="Times New Roman" w:eastAsia="Calibri" w:hAnsi="Times New Roman" w:cs="Times New Roman"/>
                <w:lang w:bidi="en-US"/>
              </w:rPr>
              <w:t xml:space="preserve"> vào quy định nội bộ của Sở </w:t>
            </w:r>
            <w:proofErr w:type="spellStart"/>
            <w:r w:rsidRPr="0027147E">
              <w:rPr>
                <w:rFonts w:ascii="Times New Roman" w:eastAsia="Calibri" w:hAnsi="Times New Roman" w:cs="Times New Roman"/>
                <w:lang w:bidi="en-US"/>
              </w:rPr>
              <w:t>giao</w:t>
            </w:r>
            <w:proofErr w:type="spellEnd"/>
            <w:r w:rsidRPr="0027147E">
              <w:rPr>
                <w:rFonts w:ascii="Times New Roman" w:eastAsia="Calibri" w:hAnsi="Times New Roman" w:cs="Times New Roman"/>
                <w:lang w:bidi="en-US"/>
              </w:rPr>
              <w:t xml:space="preserve"> dịch </w:t>
            </w:r>
            <w:proofErr w:type="spellStart"/>
            <w:r w:rsidRPr="0027147E">
              <w:rPr>
                <w:rFonts w:ascii="Times New Roman" w:eastAsia="Calibri" w:hAnsi="Times New Roman" w:cs="Times New Roman"/>
                <w:lang w:bidi="en-US"/>
              </w:rPr>
              <w:t>chứng</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khoán</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tại</w:t>
            </w:r>
            <w:proofErr w:type="spellEnd"/>
            <w:r w:rsidRPr="0027147E">
              <w:rPr>
                <w:rFonts w:ascii="Times New Roman" w:eastAsia="Calibri" w:hAnsi="Times New Roman" w:cs="Times New Roman"/>
                <w:lang w:bidi="en-US"/>
              </w:rPr>
              <w:t xml:space="preserve"> ngày có </w:t>
            </w:r>
            <w:proofErr w:type="spellStart"/>
            <w:r w:rsidRPr="0027147E">
              <w:rPr>
                <w:rFonts w:ascii="Times New Roman" w:eastAsia="Calibri" w:hAnsi="Times New Roman" w:cs="Times New Roman"/>
                <w:lang w:bidi="en-US"/>
              </w:rPr>
              <w:t>giao</w:t>
            </w:r>
            <w:proofErr w:type="spellEnd"/>
            <w:r w:rsidRPr="0027147E">
              <w:rPr>
                <w:rFonts w:ascii="Times New Roman" w:eastAsia="Calibri" w:hAnsi="Times New Roman" w:cs="Times New Roman"/>
                <w:lang w:bidi="en-US"/>
              </w:rPr>
              <w:t xml:space="preserve"> dịch </w:t>
            </w:r>
            <w:proofErr w:type="spellStart"/>
            <w:r w:rsidRPr="0027147E">
              <w:rPr>
                <w:rFonts w:ascii="Times New Roman" w:eastAsia="Calibri" w:hAnsi="Times New Roman" w:cs="Times New Roman"/>
                <w:lang w:bidi="en-US"/>
              </w:rPr>
              <w:t>gần</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nhất</w:t>
            </w:r>
            <w:proofErr w:type="spellEnd"/>
            <w:r w:rsidRPr="0027147E">
              <w:rPr>
                <w:rFonts w:ascii="Times New Roman" w:eastAsia="Calibri" w:hAnsi="Times New Roman" w:cs="Times New Roman"/>
                <w:lang w:bidi="en-US"/>
              </w:rPr>
              <w:t xml:space="preserve"> trước ngày định giá </w:t>
            </w:r>
            <w:proofErr w:type="spellStart"/>
            <w:r w:rsidRPr="0027147E">
              <w:rPr>
                <w:rFonts w:ascii="Times New Roman" w:eastAsia="Calibri" w:hAnsi="Times New Roman" w:cs="Times New Roman"/>
                <w:lang w:bidi="en-US"/>
              </w:rPr>
              <w:t>cộng</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lãi</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lũy</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kế</w:t>
            </w:r>
            <w:proofErr w:type="spellEnd"/>
            <w:r w:rsidRPr="0027147E">
              <w:rPr>
                <w:rFonts w:ascii="Times New Roman" w:eastAsia="Calibri" w:hAnsi="Times New Roman" w:cs="Times New Roman"/>
                <w:lang w:bidi="en-US"/>
              </w:rPr>
              <w:t>;</w:t>
            </w:r>
          </w:p>
          <w:p w14:paraId="6419738D" w14:textId="5162EBA9" w:rsidR="0027147E" w:rsidRDefault="0027147E" w:rsidP="0027147E">
            <w:pPr>
              <w:widowControl w:val="0"/>
              <w:numPr>
                <w:ilvl w:val="0"/>
                <w:numId w:val="10"/>
              </w:numPr>
              <w:pBdr>
                <w:top w:val="nil"/>
                <w:left w:val="nil"/>
                <w:bottom w:val="nil"/>
                <w:right w:val="nil"/>
                <w:between w:val="nil"/>
              </w:pBdr>
              <w:tabs>
                <w:tab w:val="left" w:pos="377"/>
              </w:tabs>
              <w:autoSpaceDE w:val="0"/>
              <w:autoSpaceDN w:val="0"/>
              <w:spacing w:before="120" w:after="0" w:line="276" w:lineRule="auto"/>
              <w:ind w:right="186"/>
              <w:jc w:val="both"/>
              <w:rPr>
                <w:rFonts w:ascii="Times New Roman" w:eastAsia="Calibri" w:hAnsi="Times New Roman" w:cs="Times New Roman"/>
                <w:lang w:bidi="en-US"/>
              </w:rPr>
            </w:pPr>
            <w:proofErr w:type="spellStart"/>
            <w:r w:rsidRPr="0027147E">
              <w:rPr>
                <w:rFonts w:ascii="Times New Roman" w:eastAsia="Calibri" w:hAnsi="Times New Roman" w:cs="Times New Roman"/>
                <w:lang w:bidi="en-US"/>
              </w:rPr>
              <w:t>Trường</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hợp</w:t>
            </w:r>
            <w:proofErr w:type="spellEnd"/>
            <w:r w:rsidRPr="0027147E">
              <w:rPr>
                <w:rFonts w:ascii="Times New Roman" w:eastAsia="Calibri" w:hAnsi="Times New Roman" w:cs="Times New Roman"/>
                <w:lang w:bidi="en-US"/>
              </w:rPr>
              <w:t xml:space="preserve"> không có </w:t>
            </w:r>
            <w:proofErr w:type="spellStart"/>
            <w:r w:rsidRPr="0027147E">
              <w:rPr>
                <w:rFonts w:ascii="Times New Roman" w:eastAsia="Calibri" w:hAnsi="Times New Roman" w:cs="Times New Roman"/>
                <w:lang w:bidi="en-US"/>
              </w:rPr>
              <w:t>giao</w:t>
            </w:r>
            <w:proofErr w:type="spellEnd"/>
            <w:r w:rsidRPr="0027147E">
              <w:rPr>
                <w:rFonts w:ascii="Times New Roman" w:eastAsia="Calibri" w:hAnsi="Times New Roman" w:cs="Times New Roman"/>
                <w:lang w:bidi="en-US"/>
              </w:rPr>
              <w:t xml:space="preserve"> dịch </w:t>
            </w:r>
            <w:proofErr w:type="spellStart"/>
            <w:r w:rsidRPr="0027147E">
              <w:rPr>
                <w:rFonts w:ascii="Times New Roman" w:eastAsia="Calibri" w:hAnsi="Times New Roman" w:cs="Times New Roman"/>
                <w:lang w:bidi="en-US"/>
              </w:rPr>
              <w:t>nhiều</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hơn</w:t>
            </w:r>
            <w:proofErr w:type="spellEnd"/>
            <w:r w:rsidRPr="0027147E">
              <w:rPr>
                <w:rFonts w:ascii="Times New Roman" w:eastAsia="Calibri" w:hAnsi="Times New Roman" w:cs="Times New Roman"/>
                <w:lang w:bidi="en-US"/>
              </w:rPr>
              <w:t xml:space="preserve"> </w:t>
            </w:r>
            <w:proofErr w:type="spellStart"/>
            <w:r w:rsidR="001E7A05">
              <w:rPr>
                <w:rFonts w:ascii="Times New Roman" w:eastAsia="Calibri" w:hAnsi="Times New Roman" w:cs="Times New Roman"/>
                <w:lang w:bidi="en-US"/>
              </w:rPr>
              <w:t>mười</w:t>
            </w:r>
            <w:proofErr w:type="spellEnd"/>
            <w:r w:rsidR="001E7A05">
              <w:rPr>
                <w:rFonts w:ascii="Times New Roman" w:eastAsia="Calibri" w:hAnsi="Times New Roman" w:cs="Times New Roman"/>
                <w:lang w:bidi="en-US"/>
              </w:rPr>
              <w:t xml:space="preserve"> </w:t>
            </w:r>
            <w:proofErr w:type="spellStart"/>
            <w:r w:rsidR="001E7A05">
              <w:rPr>
                <w:rFonts w:ascii="Times New Roman" w:eastAsia="Calibri" w:hAnsi="Times New Roman" w:cs="Times New Roman"/>
                <w:lang w:bidi="en-US"/>
              </w:rPr>
              <w:t>lăm</w:t>
            </w:r>
            <w:proofErr w:type="spellEnd"/>
            <w:r w:rsidR="001E7A05">
              <w:rPr>
                <w:rFonts w:ascii="Times New Roman" w:eastAsia="Calibri" w:hAnsi="Times New Roman" w:cs="Times New Roman"/>
                <w:lang w:bidi="en-US"/>
              </w:rPr>
              <w:t xml:space="preserve"> (</w:t>
            </w:r>
            <w:r w:rsidRPr="0027147E">
              <w:rPr>
                <w:rFonts w:ascii="Times New Roman" w:eastAsia="Calibri" w:hAnsi="Times New Roman" w:cs="Times New Roman"/>
                <w:lang w:bidi="en-US"/>
              </w:rPr>
              <w:t>15</w:t>
            </w:r>
            <w:r w:rsidR="001E7A05">
              <w:rPr>
                <w:rFonts w:ascii="Times New Roman" w:eastAsia="Calibri" w:hAnsi="Times New Roman" w:cs="Times New Roman"/>
                <w:lang w:bidi="en-US"/>
              </w:rPr>
              <w:t>)</w:t>
            </w:r>
            <w:r w:rsidRPr="0027147E">
              <w:rPr>
                <w:rFonts w:ascii="Times New Roman" w:eastAsia="Calibri" w:hAnsi="Times New Roman" w:cs="Times New Roman"/>
                <w:lang w:bidi="en-US"/>
              </w:rPr>
              <w:t xml:space="preserve"> ngày </w:t>
            </w:r>
            <w:proofErr w:type="spellStart"/>
            <w:r w:rsidRPr="0027147E">
              <w:rPr>
                <w:rFonts w:ascii="Times New Roman" w:eastAsia="Calibri" w:hAnsi="Times New Roman" w:cs="Times New Roman"/>
                <w:lang w:bidi="en-US"/>
              </w:rPr>
              <w:t>tính</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đến</w:t>
            </w:r>
            <w:proofErr w:type="spellEnd"/>
            <w:r w:rsidRPr="0027147E">
              <w:rPr>
                <w:rFonts w:ascii="Times New Roman" w:eastAsia="Calibri" w:hAnsi="Times New Roman" w:cs="Times New Roman"/>
                <w:lang w:bidi="en-US"/>
              </w:rPr>
              <w:t xml:space="preserve"> ngày định giá </w:t>
            </w:r>
            <w:proofErr w:type="spellStart"/>
            <w:r w:rsidRPr="0027147E">
              <w:rPr>
                <w:rFonts w:ascii="Times New Roman" w:eastAsia="Calibri" w:hAnsi="Times New Roman" w:cs="Times New Roman"/>
                <w:lang w:bidi="en-US"/>
              </w:rPr>
              <w:t>hoặc</w:t>
            </w:r>
            <w:proofErr w:type="spellEnd"/>
            <w:r w:rsidRPr="0027147E">
              <w:rPr>
                <w:rFonts w:ascii="Times New Roman" w:eastAsia="Calibri" w:hAnsi="Times New Roman" w:cs="Times New Roman"/>
                <w:lang w:bidi="en-US"/>
              </w:rPr>
              <w:t xml:space="preserve"> </w:t>
            </w:r>
            <w:proofErr w:type="spellStart"/>
            <w:r w:rsidR="001E7A05">
              <w:rPr>
                <w:rFonts w:ascii="Times New Roman" w:eastAsia="Calibri" w:hAnsi="Times New Roman" w:cs="Times New Roman"/>
                <w:lang w:bidi="en-US"/>
              </w:rPr>
              <w:t>chỉ</w:t>
            </w:r>
            <w:proofErr w:type="spellEnd"/>
            <w:r w:rsidR="001E7A05">
              <w:rPr>
                <w:rFonts w:ascii="Times New Roman" w:eastAsia="Calibri" w:hAnsi="Times New Roman" w:cs="Times New Roman"/>
                <w:lang w:bidi="en-US"/>
              </w:rPr>
              <w:t xml:space="preserve"> </w:t>
            </w:r>
            <w:r w:rsidRPr="0027147E">
              <w:rPr>
                <w:rFonts w:ascii="Times New Roman" w:eastAsia="Calibri" w:hAnsi="Times New Roman" w:cs="Times New Roman"/>
                <w:lang w:bidi="en-US"/>
              </w:rPr>
              <w:t xml:space="preserve">có </w:t>
            </w:r>
            <w:proofErr w:type="spellStart"/>
            <w:r w:rsidRPr="0027147E">
              <w:rPr>
                <w:rFonts w:ascii="Times New Roman" w:eastAsia="Calibri" w:hAnsi="Times New Roman" w:cs="Times New Roman"/>
                <w:lang w:bidi="en-US"/>
              </w:rPr>
              <w:t>giao</w:t>
            </w:r>
            <w:proofErr w:type="spellEnd"/>
            <w:r w:rsidRPr="0027147E">
              <w:rPr>
                <w:rFonts w:ascii="Times New Roman" w:eastAsia="Calibri" w:hAnsi="Times New Roman" w:cs="Times New Roman"/>
                <w:lang w:bidi="en-US"/>
              </w:rPr>
              <w:t xml:space="preserve"> dịch </w:t>
            </w:r>
            <w:proofErr w:type="spellStart"/>
            <w:r w:rsidR="001E7A05">
              <w:rPr>
                <w:rFonts w:ascii="Times New Roman" w:eastAsia="Calibri" w:hAnsi="Times New Roman" w:cs="Times New Roman"/>
                <w:lang w:bidi="en-US"/>
              </w:rPr>
              <w:t>với</w:t>
            </w:r>
            <w:proofErr w:type="spellEnd"/>
            <w:r w:rsidR="001E7A05">
              <w:rPr>
                <w:rFonts w:ascii="Times New Roman" w:eastAsia="Calibri" w:hAnsi="Times New Roman" w:cs="Times New Roman"/>
                <w:lang w:bidi="en-US"/>
              </w:rPr>
              <w:t xml:space="preserve"> giá </w:t>
            </w:r>
            <w:proofErr w:type="spellStart"/>
            <w:r w:rsidR="001E7A05">
              <w:rPr>
                <w:rFonts w:ascii="Times New Roman" w:eastAsia="Calibri" w:hAnsi="Times New Roman" w:cs="Times New Roman"/>
                <w:lang w:bidi="en-US"/>
              </w:rPr>
              <w:t>trái</w:t>
            </w:r>
            <w:proofErr w:type="spellEnd"/>
            <w:r w:rsidR="001E7A05">
              <w:rPr>
                <w:rFonts w:ascii="Times New Roman" w:eastAsia="Calibri" w:hAnsi="Times New Roman" w:cs="Times New Roman"/>
                <w:lang w:bidi="en-US"/>
              </w:rPr>
              <w:t xml:space="preserve"> </w:t>
            </w:r>
            <w:proofErr w:type="spellStart"/>
            <w:r w:rsidR="001E7A05">
              <w:rPr>
                <w:rFonts w:ascii="Times New Roman" w:eastAsia="Calibri" w:hAnsi="Times New Roman" w:cs="Times New Roman"/>
                <w:lang w:bidi="en-US"/>
              </w:rPr>
              <w:t>phiếu</w:t>
            </w:r>
            <w:proofErr w:type="spellEnd"/>
            <w:r w:rsidR="001E7A05">
              <w:rPr>
                <w:rFonts w:ascii="Times New Roman" w:eastAsia="Calibri" w:hAnsi="Times New Roman" w:cs="Times New Roman"/>
                <w:lang w:bidi="en-US"/>
              </w:rPr>
              <w:t xml:space="preserve"> </w:t>
            </w:r>
            <w:r w:rsidRPr="0027147E">
              <w:rPr>
                <w:rFonts w:ascii="Times New Roman" w:eastAsia="Calibri" w:hAnsi="Times New Roman" w:cs="Times New Roman"/>
                <w:lang w:bidi="en-US"/>
              </w:rPr>
              <w:t xml:space="preserve">có </w:t>
            </w:r>
            <w:proofErr w:type="spellStart"/>
            <w:r w:rsidRPr="0027147E">
              <w:rPr>
                <w:rFonts w:ascii="Times New Roman" w:eastAsia="Calibri" w:hAnsi="Times New Roman" w:cs="Times New Roman"/>
                <w:lang w:bidi="en-US"/>
              </w:rPr>
              <w:t>sự</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biến</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động</w:t>
            </w:r>
            <w:proofErr w:type="spellEnd"/>
            <w:r w:rsidR="001E7A05">
              <w:rPr>
                <w:rFonts w:ascii="Times New Roman" w:eastAsia="Calibri" w:hAnsi="Times New Roman" w:cs="Times New Roman"/>
                <w:lang w:bidi="en-US"/>
              </w:rPr>
              <w:t xml:space="preserve"> </w:t>
            </w:r>
            <w:proofErr w:type="spellStart"/>
            <w:r w:rsidR="001E7A05">
              <w:rPr>
                <w:rFonts w:ascii="Times New Roman" w:eastAsia="Calibri" w:hAnsi="Times New Roman" w:cs="Times New Roman"/>
                <w:lang w:bidi="en-US"/>
              </w:rPr>
              <w:t>bất</w:t>
            </w:r>
            <w:proofErr w:type="spellEnd"/>
            <w:r w:rsidR="001E7A05">
              <w:rPr>
                <w:rFonts w:ascii="Times New Roman" w:eastAsia="Calibri" w:hAnsi="Times New Roman" w:cs="Times New Roman"/>
                <w:lang w:bidi="en-US"/>
              </w:rPr>
              <w:t xml:space="preserve"> </w:t>
            </w:r>
            <w:proofErr w:type="spellStart"/>
            <w:r w:rsidR="001E7A05">
              <w:rPr>
                <w:rFonts w:ascii="Times New Roman" w:eastAsia="Calibri" w:hAnsi="Times New Roman" w:cs="Times New Roman"/>
                <w:lang w:bidi="en-US"/>
              </w:rPr>
              <w:t>thường</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là</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một</w:t>
            </w:r>
            <w:proofErr w:type="spellEnd"/>
            <w:r w:rsidRPr="0027147E">
              <w:rPr>
                <w:rFonts w:ascii="Times New Roman" w:eastAsia="Calibri" w:hAnsi="Times New Roman" w:cs="Times New Roman"/>
                <w:lang w:bidi="en-US"/>
              </w:rPr>
              <w:t xml:space="preserve"> trong các </w:t>
            </w:r>
            <w:proofErr w:type="spellStart"/>
            <w:r w:rsidRPr="0027147E">
              <w:rPr>
                <w:rFonts w:ascii="Times New Roman" w:eastAsia="Calibri" w:hAnsi="Times New Roman" w:cs="Times New Roman"/>
                <w:lang w:bidi="en-US"/>
              </w:rPr>
              <w:t>mức</w:t>
            </w:r>
            <w:proofErr w:type="spellEnd"/>
            <w:r w:rsidRPr="0027147E">
              <w:rPr>
                <w:rFonts w:ascii="Times New Roman" w:eastAsia="Calibri" w:hAnsi="Times New Roman" w:cs="Times New Roman"/>
                <w:lang w:bidi="en-US"/>
              </w:rPr>
              <w:t xml:space="preserve"> giá được </w:t>
            </w:r>
            <w:proofErr w:type="spellStart"/>
            <w:r w:rsidRPr="0027147E">
              <w:rPr>
                <w:rFonts w:ascii="Times New Roman" w:eastAsia="Calibri" w:hAnsi="Times New Roman" w:cs="Times New Roman"/>
                <w:lang w:bidi="en-US"/>
              </w:rPr>
              <w:t>xác</w:t>
            </w:r>
            <w:proofErr w:type="spellEnd"/>
            <w:r w:rsidRPr="0027147E">
              <w:rPr>
                <w:rFonts w:ascii="Times New Roman" w:eastAsia="Calibri" w:hAnsi="Times New Roman" w:cs="Times New Roman"/>
                <w:lang w:bidi="en-US"/>
              </w:rPr>
              <w:t xml:space="preserve"> định </w:t>
            </w:r>
            <w:proofErr w:type="spellStart"/>
            <w:r w:rsidRPr="0027147E">
              <w:rPr>
                <w:rFonts w:ascii="Times New Roman" w:eastAsia="Calibri" w:hAnsi="Times New Roman" w:cs="Times New Roman"/>
                <w:lang w:bidi="en-US"/>
              </w:rPr>
              <w:t>theo</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thứ</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tự</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ưu</w:t>
            </w:r>
            <w:proofErr w:type="spellEnd"/>
            <w:r w:rsidRPr="0027147E">
              <w:rPr>
                <w:rFonts w:ascii="Times New Roman" w:eastAsia="Calibri" w:hAnsi="Times New Roman" w:cs="Times New Roman"/>
                <w:lang w:bidi="en-US"/>
              </w:rPr>
              <w:t xml:space="preserve"> tiền </w:t>
            </w:r>
            <w:proofErr w:type="spellStart"/>
            <w:r w:rsidRPr="0027147E">
              <w:rPr>
                <w:rFonts w:ascii="Times New Roman" w:eastAsia="Calibri" w:hAnsi="Times New Roman" w:cs="Times New Roman"/>
                <w:lang w:bidi="en-US"/>
              </w:rPr>
              <w:t>từ</w:t>
            </w:r>
            <w:proofErr w:type="spellEnd"/>
            <w:r w:rsidRPr="0027147E">
              <w:rPr>
                <w:rFonts w:ascii="Times New Roman" w:eastAsia="Calibri" w:hAnsi="Times New Roman" w:cs="Times New Roman"/>
                <w:lang w:bidi="en-US"/>
              </w:rPr>
              <w:t xml:space="preserve"> trên </w:t>
            </w:r>
            <w:proofErr w:type="spellStart"/>
            <w:r w:rsidRPr="0027147E">
              <w:rPr>
                <w:rFonts w:ascii="Times New Roman" w:eastAsia="Calibri" w:hAnsi="Times New Roman" w:cs="Times New Roman"/>
                <w:lang w:bidi="en-US"/>
              </w:rPr>
              <w:t>xuống</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dưới</w:t>
            </w:r>
            <w:proofErr w:type="spellEnd"/>
            <w:r w:rsidRPr="0027147E">
              <w:rPr>
                <w:rFonts w:ascii="Times New Roman" w:eastAsia="Calibri" w:hAnsi="Times New Roman" w:cs="Times New Roman"/>
                <w:lang w:bidi="en-US"/>
              </w:rPr>
              <w:t xml:space="preserve"> như </w:t>
            </w:r>
            <w:proofErr w:type="spellStart"/>
            <w:r w:rsidRPr="0027147E">
              <w:rPr>
                <w:rFonts w:ascii="Times New Roman" w:eastAsia="Calibri" w:hAnsi="Times New Roman" w:cs="Times New Roman"/>
                <w:lang w:bidi="en-US"/>
              </w:rPr>
              <w:t>sau</w:t>
            </w:r>
            <w:proofErr w:type="spellEnd"/>
            <w:r w:rsidRPr="0027147E">
              <w:rPr>
                <w:rFonts w:ascii="Times New Roman" w:eastAsia="Calibri" w:hAnsi="Times New Roman" w:cs="Times New Roman"/>
                <w:lang w:bidi="en-US"/>
              </w:rPr>
              <w:t>:</w:t>
            </w:r>
          </w:p>
          <w:p w14:paraId="72CC01EC" w14:textId="3AC7EFCD" w:rsidR="001E7A05" w:rsidRPr="0027147E" w:rsidRDefault="001E7A05" w:rsidP="001E7A05">
            <w:pPr>
              <w:pBdr>
                <w:top w:val="nil"/>
                <w:left w:val="nil"/>
                <w:bottom w:val="nil"/>
                <w:right w:val="nil"/>
                <w:between w:val="nil"/>
              </w:pBdr>
              <w:tabs>
                <w:tab w:val="left" w:pos="377"/>
              </w:tabs>
              <w:spacing w:before="120" w:after="0" w:line="300" w:lineRule="auto"/>
              <w:ind w:left="376" w:right="186"/>
              <w:jc w:val="both"/>
              <w:rPr>
                <w:rFonts w:ascii="Times New Roman" w:eastAsia="Calibri" w:hAnsi="Times New Roman" w:cs="Times New Roman"/>
                <w:lang w:bidi="en-US"/>
              </w:rPr>
            </w:pPr>
            <w:r w:rsidRPr="0027147E">
              <w:rPr>
                <w:rFonts w:ascii="Times New Roman" w:eastAsia="Calibri" w:hAnsi="Times New Roman" w:cs="Times New Roman"/>
                <w:lang w:bidi="en-US"/>
              </w:rPr>
              <w:t xml:space="preserve">+ Giá </w:t>
            </w:r>
            <w:proofErr w:type="spellStart"/>
            <w:r w:rsidRPr="0027147E">
              <w:rPr>
                <w:rFonts w:ascii="Times New Roman" w:eastAsia="Calibri" w:hAnsi="Times New Roman" w:cs="Times New Roman"/>
                <w:lang w:bidi="en-US"/>
              </w:rPr>
              <w:t>xác</w:t>
            </w:r>
            <w:proofErr w:type="spellEnd"/>
            <w:r w:rsidRPr="0027147E">
              <w:rPr>
                <w:rFonts w:ascii="Times New Roman" w:eastAsia="Calibri" w:hAnsi="Times New Roman" w:cs="Times New Roman"/>
                <w:lang w:bidi="en-US"/>
              </w:rPr>
              <w:t xml:space="preserve"> định </w:t>
            </w:r>
            <w:proofErr w:type="spellStart"/>
            <w:r w:rsidRPr="0027147E">
              <w:rPr>
                <w:rFonts w:ascii="Times New Roman" w:eastAsia="Calibri" w:hAnsi="Times New Roman" w:cs="Times New Roman"/>
                <w:lang w:bidi="en-US"/>
              </w:rPr>
              <w:t>theo</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phương</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pháp</w:t>
            </w:r>
            <w:proofErr w:type="spellEnd"/>
            <w:r w:rsidRPr="0027147E">
              <w:rPr>
                <w:rFonts w:ascii="Times New Roman" w:eastAsia="Calibri" w:hAnsi="Times New Roman" w:cs="Times New Roman"/>
                <w:lang w:bidi="en-US"/>
              </w:rPr>
              <w:t xml:space="preserve"> được</w:t>
            </w:r>
            <w:r>
              <w:rPr>
                <w:rFonts w:ascii="Times New Roman" w:eastAsia="Calibri" w:hAnsi="Times New Roman" w:cs="Times New Roman"/>
                <w:lang w:bidi="en-US"/>
              </w:rPr>
              <w:t xml:space="preserve"> trình</w:t>
            </w:r>
            <w:r w:rsidRPr="0027147E">
              <w:rPr>
                <w:rFonts w:ascii="Times New Roman" w:eastAsia="Calibri" w:hAnsi="Times New Roman" w:cs="Times New Roman"/>
                <w:lang w:bidi="en-US"/>
              </w:rPr>
              <w:t xml:space="preserve"> Ban </w:t>
            </w:r>
            <w:proofErr w:type="spellStart"/>
            <w:r w:rsidRPr="0027147E">
              <w:rPr>
                <w:rFonts w:ascii="Times New Roman" w:eastAsia="Calibri" w:hAnsi="Times New Roman" w:cs="Times New Roman"/>
                <w:lang w:bidi="en-US"/>
              </w:rPr>
              <w:t>đại</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diện</w:t>
            </w:r>
            <w:proofErr w:type="spellEnd"/>
            <w:r w:rsidRPr="0027147E">
              <w:rPr>
                <w:rFonts w:ascii="Times New Roman" w:eastAsia="Calibri" w:hAnsi="Times New Roman" w:cs="Times New Roman"/>
                <w:lang w:bidi="en-US"/>
              </w:rPr>
              <w:t xml:space="preserve"> quỹ </w:t>
            </w:r>
            <w:proofErr w:type="spellStart"/>
            <w:r>
              <w:rPr>
                <w:rFonts w:ascii="Times New Roman" w:eastAsia="Calibri" w:hAnsi="Times New Roman" w:cs="Times New Roman"/>
                <w:lang w:bidi="en-US"/>
              </w:rPr>
              <w:t>phê</w:t>
            </w:r>
            <w:proofErr w:type="spellEnd"/>
            <w:r>
              <w:rPr>
                <w:rFonts w:ascii="Times New Roman" w:eastAsia="Calibri" w:hAnsi="Times New Roman" w:cs="Times New Roman"/>
                <w:lang w:bidi="en-US"/>
              </w:rPr>
              <w:t xml:space="preserve"> </w:t>
            </w:r>
            <w:proofErr w:type="spellStart"/>
            <w:r>
              <w:rPr>
                <w:rFonts w:ascii="Times New Roman" w:eastAsia="Calibri" w:hAnsi="Times New Roman" w:cs="Times New Roman"/>
                <w:lang w:bidi="en-US"/>
              </w:rPr>
              <w:t>duyệt</w:t>
            </w:r>
            <w:proofErr w:type="spellEnd"/>
            <w:r>
              <w:rPr>
                <w:rFonts w:ascii="Times New Roman" w:eastAsia="Calibri" w:hAnsi="Times New Roman" w:cs="Times New Roman"/>
                <w:lang w:bidi="en-US"/>
              </w:rPr>
              <w:t xml:space="preserve"> </w:t>
            </w:r>
            <w:proofErr w:type="spellStart"/>
            <w:r>
              <w:rPr>
                <w:rFonts w:ascii="Times New Roman" w:eastAsia="Calibri" w:hAnsi="Times New Roman" w:cs="Times New Roman"/>
                <w:lang w:bidi="en-US"/>
              </w:rPr>
              <w:t>cho</w:t>
            </w:r>
            <w:proofErr w:type="spellEnd"/>
            <w:r>
              <w:rPr>
                <w:rFonts w:ascii="Times New Roman" w:eastAsia="Calibri" w:hAnsi="Times New Roman" w:cs="Times New Roman"/>
                <w:lang w:bidi="en-US"/>
              </w:rPr>
              <w:t xml:space="preserve"> </w:t>
            </w:r>
            <w:proofErr w:type="spellStart"/>
            <w:r>
              <w:rPr>
                <w:rFonts w:ascii="Times New Roman" w:eastAsia="Calibri" w:hAnsi="Times New Roman" w:cs="Times New Roman"/>
                <w:lang w:bidi="en-US"/>
              </w:rPr>
              <w:t>từng</w:t>
            </w:r>
            <w:proofErr w:type="spellEnd"/>
            <w:r>
              <w:rPr>
                <w:rFonts w:ascii="Times New Roman" w:eastAsia="Calibri" w:hAnsi="Times New Roman" w:cs="Times New Roman"/>
                <w:lang w:bidi="en-US"/>
              </w:rPr>
              <w:t xml:space="preserve"> </w:t>
            </w:r>
            <w:proofErr w:type="spellStart"/>
            <w:r>
              <w:rPr>
                <w:rFonts w:ascii="Times New Roman" w:eastAsia="Calibri" w:hAnsi="Times New Roman" w:cs="Times New Roman"/>
                <w:lang w:bidi="en-US"/>
              </w:rPr>
              <w:t>trường</w:t>
            </w:r>
            <w:proofErr w:type="spellEnd"/>
            <w:r>
              <w:rPr>
                <w:rFonts w:ascii="Times New Roman" w:eastAsia="Calibri" w:hAnsi="Times New Roman" w:cs="Times New Roman"/>
                <w:lang w:bidi="en-US"/>
              </w:rPr>
              <w:t xml:space="preserve"> </w:t>
            </w:r>
            <w:proofErr w:type="spellStart"/>
            <w:r>
              <w:rPr>
                <w:rFonts w:ascii="Times New Roman" w:eastAsia="Calibri" w:hAnsi="Times New Roman" w:cs="Times New Roman"/>
                <w:lang w:bidi="en-US"/>
              </w:rPr>
              <w:t>hợp</w:t>
            </w:r>
            <w:proofErr w:type="spellEnd"/>
            <w:r>
              <w:rPr>
                <w:rFonts w:ascii="Times New Roman" w:eastAsia="Calibri" w:hAnsi="Times New Roman" w:cs="Times New Roman"/>
                <w:lang w:bidi="en-US"/>
              </w:rPr>
              <w:t xml:space="preserve"> </w:t>
            </w:r>
            <w:proofErr w:type="spellStart"/>
            <w:r>
              <w:rPr>
                <w:rFonts w:ascii="Times New Roman" w:eastAsia="Calibri" w:hAnsi="Times New Roman" w:cs="Times New Roman"/>
                <w:lang w:bidi="en-US"/>
              </w:rPr>
              <w:t>cụ</w:t>
            </w:r>
            <w:proofErr w:type="spellEnd"/>
            <w:r>
              <w:rPr>
                <w:rFonts w:ascii="Times New Roman" w:eastAsia="Calibri" w:hAnsi="Times New Roman" w:cs="Times New Roman"/>
                <w:lang w:bidi="en-US"/>
              </w:rPr>
              <w:t xml:space="preserve"> thể và được Ban </w:t>
            </w:r>
            <w:proofErr w:type="spellStart"/>
            <w:r>
              <w:rPr>
                <w:rFonts w:ascii="Times New Roman" w:eastAsia="Calibri" w:hAnsi="Times New Roman" w:cs="Times New Roman"/>
                <w:lang w:bidi="en-US"/>
              </w:rPr>
              <w:t>Đại</w:t>
            </w:r>
            <w:proofErr w:type="spellEnd"/>
            <w:r>
              <w:rPr>
                <w:rFonts w:ascii="Times New Roman" w:eastAsia="Calibri" w:hAnsi="Times New Roman" w:cs="Times New Roman"/>
                <w:lang w:bidi="en-US"/>
              </w:rPr>
              <w:t xml:space="preserve"> </w:t>
            </w:r>
            <w:proofErr w:type="spellStart"/>
            <w:r>
              <w:rPr>
                <w:rFonts w:ascii="Times New Roman" w:eastAsia="Calibri" w:hAnsi="Times New Roman" w:cs="Times New Roman"/>
                <w:lang w:bidi="en-US"/>
              </w:rPr>
              <w:t>diện</w:t>
            </w:r>
            <w:proofErr w:type="spellEnd"/>
            <w:r>
              <w:rPr>
                <w:rFonts w:ascii="Times New Roman" w:eastAsia="Calibri" w:hAnsi="Times New Roman" w:cs="Times New Roman"/>
                <w:lang w:bidi="en-US"/>
              </w:rPr>
              <w:t xml:space="preserve"> Quỹ </w:t>
            </w:r>
            <w:proofErr w:type="spellStart"/>
            <w:r>
              <w:rPr>
                <w:rFonts w:ascii="Times New Roman" w:eastAsia="Calibri" w:hAnsi="Times New Roman" w:cs="Times New Roman"/>
                <w:lang w:bidi="en-US"/>
              </w:rPr>
              <w:t>chấp</w:t>
            </w:r>
            <w:proofErr w:type="spellEnd"/>
            <w:r>
              <w:rPr>
                <w:rFonts w:ascii="Times New Roman" w:eastAsia="Calibri" w:hAnsi="Times New Roman" w:cs="Times New Roman"/>
                <w:lang w:bidi="en-US"/>
              </w:rPr>
              <w:t xml:space="preserve"> </w:t>
            </w:r>
            <w:proofErr w:type="spellStart"/>
            <w:r>
              <w:rPr>
                <w:rFonts w:ascii="Times New Roman" w:eastAsia="Calibri" w:hAnsi="Times New Roman" w:cs="Times New Roman"/>
                <w:lang w:bidi="en-US"/>
              </w:rPr>
              <w:t>thuận</w:t>
            </w:r>
            <w:proofErr w:type="spellEnd"/>
            <w:r>
              <w:rPr>
                <w:rFonts w:ascii="Times New Roman" w:eastAsia="Calibri" w:hAnsi="Times New Roman" w:cs="Times New Roman"/>
                <w:lang w:bidi="en-US"/>
              </w:rPr>
              <w:t xml:space="preserve">; </w:t>
            </w:r>
            <w:proofErr w:type="spellStart"/>
            <w:r>
              <w:rPr>
                <w:rFonts w:ascii="Times New Roman" w:eastAsia="Calibri" w:hAnsi="Times New Roman" w:cs="Times New Roman"/>
                <w:lang w:bidi="en-US"/>
              </w:rPr>
              <w:t>hoặc</w:t>
            </w:r>
            <w:proofErr w:type="spellEnd"/>
          </w:p>
          <w:p w14:paraId="3F72CD9A" w14:textId="77777777" w:rsidR="0027147E" w:rsidRPr="0027147E" w:rsidRDefault="0027147E" w:rsidP="0027147E">
            <w:pPr>
              <w:pBdr>
                <w:top w:val="nil"/>
                <w:left w:val="nil"/>
                <w:bottom w:val="nil"/>
                <w:right w:val="nil"/>
                <w:between w:val="nil"/>
              </w:pBdr>
              <w:tabs>
                <w:tab w:val="left" w:pos="377"/>
              </w:tabs>
              <w:spacing w:before="120" w:after="0" w:line="300" w:lineRule="auto"/>
              <w:ind w:left="376" w:right="186"/>
              <w:jc w:val="both"/>
              <w:rPr>
                <w:rFonts w:ascii="Times New Roman" w:eastAsia="Calibri" w:hAnsi="Times New Roman" w:cs="Times New Roman"/>
                <w:lang w:bidi="en-US"/>
              </w:rPr>
            </w:pPr>
            <w:r w:rsidRPr="0027147E">
              <w:rPr>
                <w:rFonts w:ascii="Times New Roman" w:eastAsia="Calibri" w:hAnsi="Times New Roman" w:cs="Times New Roman"/>
                <w:lang w:bidi="en-US"/>
              </w:rPr>
              <w:t xml:space="preserve">+ Giá </w:t>
            </w:r>
            <w:proofErr w:type="spellStart"/>
            <w:r w:rsidRPr="0027147E">
              <w:rPr>
                <w:rFonts w:ascii="Times New Roman" w:eastAsia="Calibri" w:hAnsi="Times New Roman" w:cs="Times New Roman"/>
                <w:lang w:bidi="en-US"/>
              </w:rPr>
              <w:t>mua</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cộng</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lãi</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lũy</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kế</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hoặc</w:t>
            </w:r>
            <w:proofErr w:type="spellEnd"/>
          </w:p>
          <w:p w14:paraId="65819D68" w14:textId="792965E2" w:rsidR="0027147E" w:rsidRPr="0027147E" w:rsidRDefault="0027147E" w:rsidP="001E7A05">
            <w:pPr>
              <w:pBdr>
                <w:top w:val="nil"/>
                <w:left w:val="nil"/>
                <w:bottom w:val="nil"/>
                <w:right w:val="nil"/>
                <w:between w:val="nil"/>
              </w:pBdr>
              <w:tabs>
                <w:tab w:val="left" w:pos="377"/>
              </w:tabs>
              <w:spacing w:before="120" w:after="0" w:line="300" w:lineRule="auto"/>
              <w:ind w:left="376" w:right="186"/>
              <w:jc w:val="both"/>
              <w:rPr>
                <w:rFonts w:ascii="Times New Roman" w:eastAsia="Calibri" w:hAnsi="Times New Roman" w:cs="Times New Roman"/>
                <w:lang w:bidi="en-US"/>
              </w:rPr>
            </w:pPr>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Mệnh</w:t>
            </w:r>
            <w:proofErr w:type="spellEnd"/>
            <w:r w:rsidRPr="0027147E">
              <w:rPr>
                <w:rFonts w:ascii="Times New Roman" w:eastAsia="Calibri" w:hAnsi="Times New Roman" w:cs="Times New Roman"/>
                <w:lang w:bidi="en-US"/>
              </w:rPr>
              <w:t xml:space="preserve"> giá </w:t>
            </w:r>
            <w:proofErr w:type="spellStart"/>
            <w:r w:rsidRPr="0027147E">
              <w:rPr>
                <w:rFonts w:ascii="Times New Roman" w:eastAsia="Calibri" w:hAnsi="Times New Roman" w:cs="Times New Roman"/>
                <w:lang w:bidi="en-US"/>
              </w:rPr>
              <w:t>cộng</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lãi</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lũy</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kế</w:t>
            </w:r>
            <w:proofErr w:type="spellEnd"/>
            <w:r w:rsidR="001E7A05">
              <w:rPr>
                <w:rFonts w:ascii="Times New Roman" w:eastAsia="Calibri" w:hAnsi="Times New Roman" w:cs="Times New Roman"/>
                <w:lang w:bidi="en-US"/>
              </w:rPr>
              <w:t>.</w:t>
            </w:r>
          </w:p>
        </w:tc>
      </w:tr>
      <w:tr w:rsidR="0027147E" w:rsidRPr="0027147E" w14:paraId="763E4FC3" w14:textId="77777777" w:rsidTr="0027147E">
        <w:trPr>
          <w:trHeight w:val="3117"/>
        </w:trPr>
        <w:tc>
          <w:tcPr>
            <w:tcW w:w="740" w:type="dxa"/>
          </w:tcPr>
          <w:p w14:paraId="37AB0EE1" w14:textId="77777777" w:rsidR="0027147E" w:rsidRPr="0027147E" w:rsidRDefault="0027147E" w:rsidP="0027147E">
            <w:pPr>
              <w:pBdr>
                <w:top w:val="nil"/>
                <w:left w:val="nil"/>
                <w:bottom w:val="nil"/>
                <w:right w:val="nil"/>
                <w:between w:val="nil"/>
              </w:pBdr>
              <w:spacing w:before="120" w:after="120" w:line="320" w:lineRule="exact"/>
              <w:ind w:left="540" w:hanging="540"/>
              <w:jc w:val="right"/>
              <w:rPr>
                <w:rFonts w:ascii="Times New Roman" w:eastAsia="Times New Roman" w:hAnsi="Times New Roman" w:cs="Times New Roman"/>
                <w:lang w:bidi="en-US"/>
              </w:rPr>
            </w:pPr>
            <w:r w:rsidRPr="0027147E">
              <w:rPr>
                <w:rFonts w:ascii="Times New Roman" w:eastAsia="Calibri" w:hAnsi="Times New Roman" w:cs="Times New Roman"/>
                <w:lang w:bidi="en-US"/>
              </w:rPr>
              <w:t>7.</w:t>
            </w:r>
          </w:p>
        </w:tc>
        <w:tc>
          <w:tcPr>
            <w:tcW w:w="2797" w:type="dxa"/>
          </w:tcPr>
          <w:p w14:paraId="38668D5A" w14:textId="77777777" w:rsidR="0027147E" w:rsidRPr="0027147E" w:rsidRDefault="0027147E" w:rsidP="0027147E">
            <w:pPr>
              <w:pBdr>
                <w:top w:val="nil"/>
                <w:left w:val="nil"/>
                <w:bottom w:val="nil"/>
                <w:right w:val="nil"/>
                <w:between w:val="nil"/>
              </w:pBdr>
              <w:spacing w:before="120" w:after="120" w:line="320" w:lineRule="exact"/>
              <w:ind w:left="84" w:right="192"/>
              <w:jc w:val="both"/>
              <w:rPr>
                <w:rFonts w:ascii="Times New Roman" w:eastAsia="Times New Roman" w:hAnsi="Times New Roman" w:cs="Times New Roman"/>
                <w:lang w:bidi="en-US"/>
              </w:rPr>
            </w:pPr>
            <w:proofErr w:type="spellStart"/>
            <w:r w:rsidRPr="0027147E">
              <w:rPr>
                <w:rFonts w:ascii="Times New Roman" w:eastAsia="Calibri" w:hAnsi="Times New Roman" w:cs="Times New Roman"/>
                <w:lang w:bidi="en-US"/>
              </w:rPr>
              <w:t>Trái</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phiếu</w:t>
            </w:r>
            <w:proofErr w:type="spellEnd"/>
            <w:r w:rsidRPr="0027147E">
              <w:rPr>
                <w:rFonts w:ascii="Times New Roman" w:eastAsia="Calibri" w:hAnsi="Times New Roman" w:cs="Times New Roman"/>
                <w:lang w:bidi="en-US"/>
              </w:rPr>
              <w:t xml:space="preserve"> không </w:t>
            </w:r>
            <w:proofErr w:type="spellStart"/>
            <w:r w:rsidRPr="0027147E">
              <w:rPr>
                <w:rFonts w:ascii="Times New Roman" w:eastAsia="Calibri" w:hAnsi="Times New Roman" w:cs="Times New Roman"/>
                <w:lang w:bidi="en-US"/>
              </w:rPr>
              <w:t>niêm</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yết</w:t>
            </w:r>
            <w:proofErr w:type="spellEnd"/>
          </w:p>
        </w:tc>
        <w:tc>
          <w:tcPr>
            <w:tcW w:w="5123" w:type="dxa"/>
          </w:tcPr>
          <w:p w14:paraId="514997B3" w14:textId="50DF4989" w:rsidR="0027147E" w:rsidRPr="0027147E" w:rsidRDefault="0027147E" w:rsidP="001E7A05">
            <w:pPr>
              <w:pBdr>
                <w:top w:val="nil"/>
                <w:left w:val="nil"/>
                <w:bottom w:val="nil"/>
                <w:right w:val="nil"/>
                <w:between w:val="nil"/>
              </w:pBdr>
              <w:tabs>
                <w:tab w:val="left" w:pos="343"/>
              </w:tabs>
              <w:spacing w:before="120" w:after="0" w:line="276" w:lineRule="auto"/>
              <w:ind w:left="144" w:right="187"/>
              <w:jc w:val="both"/>
              <w:rPr>
                <w:rFonts w:ascii="Times New Roman" w:eastAsia="Calibri" w:hAnsi="Times New Roman" w:cs="Times New Roman"/>
                <w:lang w:bidi="en-US"/>
              </w:rPr>
            </w:pPr>
            <w:r w:rsidRPr="0027147E">
              <w:rPr>
                <w:rFonts w:ascii="Times New Roman" w:eastAsia="Calibri" w:hAnsi="Times New Roman" w:cs="Times New Roman"/>
                <w:lang w:bidi="en-US"/>
              </w:rPr>
              <w:t xml:space="preserve">Giá </w:t>
            </w:r>
            <w:proofErr w:type="spellStart"/>
            <w:r w:rsidRPr="0027147E">
              <w:rPr>
                <w:rFonts w:ascii="Times New Roman" w:eastAsia="Calibri" w:hAnsi="Times New Roman" w:cs="Times New Roman"/>
                <w:lang w:bidi="en-US"/>
              </w:rPr>
              <w:t>yết</w:t>
            </w:r>
            <w:proofErr w:type="spellEnd"/>
            <w:r w:rsidRPr="0027147E">
              <w:rPr>
                <w:rFonts w:ascii="Times New Roman" w:eastAsia="Calibri" w:hAnsi="Times New Roman" w:cs="Times New Roman"/>
                <w:lang w:bidi="en-US"/>
              </w:rPr>
              <w:t xml:space="preserve"> (nếu có) trên các </w:t>
            </w:r>
            <w:proofErr w:type="spellStart"/>
            <w:r w:rsidRPr="0027147E">
              <w:rPr>
                <w:rFonts w:ascii="Times New Roman" w:eastAsia="Calibri" w:hAnsi="Times New Roman" w:cs="Times New Roman"/>
                <w:lang w:bidi="en-US"/>
              </w:rPr>
              <w:t>hệ</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thống</w:t>
            </w:r>
            <w:proofErr w:type="spellEnd"/>
            <w:r w:rsidRPr="0027147E">
              <w:rPr>
                <w:rFonts w:ascii="Times New Roman" w:eastAsia="Calibri" w:hAnsi="Times New Roman" w:cs="Times New Roman"/>
                <w:lang w:bidi="en-US"/>
              </w:rPr>
              <w:t xml:space="preserve"> báo giá </w:t>
            </w:r>
            <w:proofErr w:type="spellStart"/>
            <w:r w:rsidRPr="0027147E">
              <w:rPr>
                <w:rFonts w:ascii="Times New Roman" w:eastAsia="Calibri" w:hAnsi="Times New Roman" w:cs="Times New Roman"/>
                <w:lang w:bidi="en-US"/>
              </w:rPr>
              <w:t>cộng</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lãi</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suất</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cuống</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phiếu</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tính</w:t>
            </w:r>
            <w:proofErr w:type="spellEnd"/>
            <w:r w:rsidRPr="0027147E">
              <w:rPr>
                <w:rFonts w:ascii="Times New Roman" w:eastAsia="Calibri" w:hAnsi="Times New Roman" w:cs="Times New Roman"/>
                <w:lang w:bidi="en-US"/>
              </w:rPr>
              <w:t xml:space="preserve"> tới trước </w:t>
            </w:r>
            <w:r w:rsidR="00B83289" w:rsidRPr="0027147E">
              <w:rPr>
                <w:rFonts w:ascii="Times New Roman" w:hAnsi="Times New Roman" w:cs="Times New Roman"/>
                <w:lang w:val="vi-VN"/>
              </w:rPr>
              <w:t>ngày đị</w:t>
            </w:r>
            <w:r w:rsidR="00B83289">
              <w:rPr>
                <w:rFonts w:ascii="Times New Roman" w:hAnsi="Times New Roman" w:cs="Times New Roman"/>
                <w:lang w:val="vi-VN"/>
              </w:rPr>
              <w:t>nh giá</w:t>
            </w:r>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hoặc</w:t>
            </w:r>
            <w:proofErr w:type="spellEnd"/>
            <w:r w:rsidR="001E7A05">
              <w:rPr>
                <w:rFonts w:ascii="Times New Roman" w:eastAsia="Calibri" w:hAnsi="Times New Roman" w:cs="Times New Roman"/>
                <w:lang w:bidi="en-US"/>
              </w:rPr>
              <w:t xml:space="preserve"> </w:t>
            </w:r>
            <w:proofErr w:type="spellStart"/>
            <w:r w:rsidR="001E7A05">
              <w:rPr>
                <w:rFonts w:ascii="Times New Roman" w:eastAsia="Calibri" w:hAnsi="Times New Roman" w:cs="Times New Roman"/>
                <w:lang w:bidi="en-US"/>
              </w:rPr>
              <w:t>là</w:t>
            </w:r>
            <w:proofErr w:type="spellEnd"/>
            <w:r w:rsidR="001E7A05">
              <w:rPr>
                <w:rFonts w:ascii="Times New Roman" w:eastAsia="Calibri" w:hAnsi="Times New Roman" w:cs="Times New Roman"/>
                <w:lang w:bidi="en-US"/>
              </w:rPr>
              <w:t xml:space="preserve"> </w:t>
            </w:r>
            <w:proofErr w:type="spellStart"/>
            <w:r w:rsidR="001E7A05">
              <w:rPr>
                <w:rFonts w:ascii="Times New Roman" w:eastAsia="Calibri" w:hAnsi="Times New Roman" w:cs="Times New Roman"/>
                <w:lang w:bidi="en-US"/>
              </w:rPr>
              <w:t>một</w:t>
            </w:r>
            <w:proofErr w:type="spellEnd"/>
            <w:r w:rsidR="001E7A05">
              <w:rPr>
                <w:rFonts w:ascii="Times New Roman" w:eastAsia="Calibri" w:hAnsi="Times New Roman" w:cs="Times New Roman"/>
                <w:lang w:bidi="en-US"/>
              </w:rPr>
              <w:t xml:space="preserve"> trong các </w:t>
            </w:r>
            <w:proofErr w:type="spellStart"/>
            <w:r w:rsidR="001E7A05">
              <w:rPr>
                <w:rFonts w:ascii="Times New Roman" w:eastAsia="Calibri" w:hAnsi="Times New Roman" w:cs="Times New Roman"/>
                <w:lang w:bidi="en-US"/>
              </w:rPr>
              <w:t>mức</w:t>
            </w:r>
            <w:proofErr w:type="spellEnd"/>
            <w:r w:rsidR="001E7A05">
              <w:rPr>
                <w:rFonts w:ascii="Times New Roman" w:eastAsia="Calibri" w:hAnsi="Times New Roman" w:cs="Times New Roman"/>
                <w:lang w:bidi="en-US"/>
              </w:rPr>
              <w:t xml:space="preserve"> giá được </w:t>
            </w:r>
            <w:proofErr w:type="spellStart"/>
            <w:r w:rsidR="001E7A05">
              <w:rPr>
                <w:rFonts w:ascii="Times New Roman" w:eastAsia="Calibri" w:hAnsi="Times New Roman" w:cs="Times New Roman"/>
                <w:lang w:bidi="en-US"/>
              </w:rPr>
              <w:t>xác</w:t>
            </w:r>
            <w:proofErr w:type="spellEnd"/>
            <w:r w:rsidR="001E7A05">
              <w:rPr>
                <w:rFonts w:ascii="Times New Roman" w:eastAsia="Calibri" w:hAnsi="Times New Roman" w:cs="Times New Roman"/>
                <w:lang w:bidi="en-US"/>
              </w:rPr>
              <w:t xml:space="preserve"> định </w:t>
            </w:r>
            <w:proofErr w:type="spellStart"/>
            <w:r w:rsidR="001E7A05">
              <w:rPr>
                <w:rFonts w:ascii="Times New Roman" w:eastAsia="Calibri" w:hAnsi="Times New Roman" w:cs="Times New Roman"/>
                <w:lang w:bidi="en-US"/>
              </w:rPr>
              <w:t>theo</w:t>
            </w:r>
            <w:proofErr w:type="spellEnd"/>
            <w:r w:rsidR="001E7A05">
              <w:rPr>
                <w:rFonts w:ascii="Times New Roman" w:eastAsia="Calibri" w:hAnsi="Times New Roman" w:cs="Times New Roman"/>
                <w:lang w:bidi="en-US"/>
              </w:rPr>
              <w:t xml:space="preserve"> </w:t>
            </w:r>
            <w:proofErr w:type="spellStart"/>
            <w:r w:rsidR="001E7A05">
              <w:rPr>
                <w:rFonts w:ascii="Times New Roman" w:eastAsia="Calibri" w:hAnsi="Times New Roman" w:cs="Times New Roman"/>
                <w:lang w:bidi="en-US"/>
              </w:rPr>
              <w:t>thứ</w:t>
            </w:r>
            <w:proofErr w:type="spellEnd"/>
            <w:r w:rsidR="001E7A05">
              <w:rPr>
                <w:rFonts w:ascii="Times New Roman" w:eastAsia="Calibri" w:hAnsi="Times New Roman" w:cs="Times New Roman"/>
                <w:lang w:bidi="en-US"/>
              </w:rPr>
              <w:t xml:space="preserve"> </w:t>
            </w:r>
            <w:proofErr w:type="spellStart"/>
            <w:r w:rsidR="001E7A05">
              <w:rPr>
                <w:rFonts w:ascii="Times New Roman" w:eastAsia="Calibri" w:hAnsi="Times New Roman" w:cs="Times New Roman"/>
                <w:lang w:bidi="en-US"/>
              </w:rPr>
              <w:t>tự</w:t>
            </w:r>
            <w:proofErr w:type="spellEnd"/>
            <w:r w:rsidR="001E7A05">
              <w:rPr>
                <w:rFonts w:ascii="Times New Roman" w:eastAsia="Calibri" w:hAnsi="Times New Roman" w:cs="Times New Roman"/>
                <w:lang w:bidi="en-US"/>
              </w:rPr>
              <w:t xml:space="preserve"> </w:t>
            </w:r>
            <w:proofErr w:type="spellStart"/>
            <w:r w:rsidR="001E7A05">
              <w:rPr>
                <w:rFonts w:ascii="Times New Roman" w:eastAsia="Calibri" w:hAnsi="Times New Roman" w:cs="Times New Roman"/>
                <w:lang w:bidi="en-US"/>
              </w:rPr>
              <w:t>ưu</w:t>
            </w:r>
            <w:proofErr w:type="spellEnd"/>
            <w:r w:rsidR="001E7A05">
              <w:rPr>
                <w:rFonts w:ascii="Times New Roman" w:eastAsia="Calibri" w:hAnsi="Times New Roman" w:cs="Times New Roman"/>
                <w:lang w:bidi="en-US"/>
              </w:rPr>
              <w:t xml:space="preserve"> </w:t>
            </w:r>
            <w:proofErr w:type="spellStart"/>
            <w:r w:rsidR="001E7A05">
              <w:rPr>
                <w:rFonts w:ascii="Times New Roman" w:eastAsia="Calibri" w:hAnsi="Times New Roman" w:cs="Times New Roman"/>
                <w:lang w:bidi="en-US"/>
              </w:rPr>
              <w:t>tiên</w:t>
            </w:r>
            <w:proofErr w:type="spellEnd"/>
            <w:r w:rsidR="001E7A05">
              <w:rPr>
                <w:rFonts w:ascii="Times New Roman" w:eastAsia="Calibri" w:hAnsi="Times New Roman" w:cs="Times New Roman"/>
                <w:lang w:bidi="en-US"/>
              </w:rPr>
              <w:t xml:space="preserve"> </w:t>
            </w:r>
            <w:proofErr w:type="spellStart"/>
            <w:r w:rsidR="001E7A05">
              <w:rPr>
                <w:rFonts w:ascii="Times New Roman" w:eastAsia="Calibri" w:hAnsi="Times New Roman" w:cs="Times New Roman"/>
                <w:lang w:bidi="en-US"/>
              </w:rPr>
              <w:t>từ</w:t>
            </w:r>
            <w:proofErr w:type="spellEnd"/>
            <w:r w:rsidR="001E7A05">
              <w:rPr>
                <w:rFonts w:ascii="Times New Roman" w:eastAsia="Calibri" w:hAnsi="Times New Roman" w:cs="Times New Roman"/>
                <w:lang w:bidi="en-US"/>
              </w:rPr>
              <w:t xml:space="preserve"> trên </w:t>
            </w:r>
            <w:proofErr w:type="spellStart"/>
            <w:r w:rsidR="001E7A05">
              <w:rPr>
                <w:rFonts w:ascii="Times New Roman" w:eastAsia="Calibri" w:hAnsi="Times New Roman" w:cs="Times New Roman"/>
                <w:lang w:bidi="en-US"/>
              </w:rPr>
              <w:t>xuống</w:t>
            </w:r>
            <w:proofErr w:type="spellEnd"/>
            <w:r w:rsidR="001E7A05">
              <w:rPr>
                <w:rFonts w:ascii="Times New Roman" w:eastAsia="Calibri" w:hAnsi="Times New Roman" w:cs="Times New Roman"/>
                <w:lang w:bidi="en-US"/>
              </w:rPr>
              <w:t xml:space="preserve"> </w:t>
            </w:r>
            <w:proofErr w:type="spellStart"/>
            <w:r w:rsidR="001E7A05">
              <w:rPr>
                <w:rFonts w:ascii="Times New Roman" w:eastAsia="Calibri" w:hAnsi="Times New Roman" w:cs="Times New Roman"/>
                <w:lang w:bidi="en-US"/>
              </w:rPr>
              <w:t>dưới</w:t>
            </w:r>
            <w:proofErr w:type="spellEnd"/>
            <w:r w:rsidR="001E7A05">
              <w:rPr>
                <w:rFonts w:ascii="Times New Roman" w:eastAsia="Calibri" w:hAnsi="Times New Roman" w:cs="Times New Roman"/>
                <w:lang w:bidi="en-US"/>
              </w:rPr>
              <w:t xml:space="preserve"> như </w:t>
            </w:r>
            <w:proofErr w:type="spellStart"/>
            <w:r w:rsidR="001E7A05">
              <w:rPr>
                <w:rFonts w:ascii="Times New Roman" w:eastAsia="Calibri" w:hAnsi="Times New Roman" w:cs="Times New Roman"/>
                <w:lang w:bidi="en-US"/>
              </w:rPr>
              <w:t>sau</w:t>
            </w:r>
            <w:proofErr w:type="spellEnd"/>
            <w:r w:rsidR="001E7A05">
              <w:rPr>
                <w:rFonts w:ascii="Times New Roman" w:eastAsia="Calibri" w:hAnsi="Times New Roman" w:cs="Times New Roman"/>
                <w:lang w:bidi="en-US"/>
              </w:rPr>
              <w:t>:</w:t>
            </w:r>
          </w:p>
          <w:p w14:paraId="0F4D9E59" w14:textId="77777777" w:rsidR="0027147E" w:rsidRPr="0027147E" w:rsidRDefault="0027147E" w:rsidP="000E5243">
            <w:pPr>
              <w:pBdr>
                <w:top w:val="nil"/>
                <w:left w:val="nil"/>
                <w:bottom w:val="nil"/>
                <w:right w:val="nil"/>
                <w:between w:val="nil"/>
              </w:pBdr>
              <w:tabs>
                <w:tab w:val="left" w:pos="377"/>
              </w:tabs>
              <w:spacing w:before="120" w:after="0" w:line="300" w:lineRule="auto"/>
              <w:ind w:left="376" w:right="186"/>
              <w:jc w:val="both"/>
              <w:rPr>
                <w:rFonts w:ascii="Times New Roman" w:eastAsia="Calibri" w:hAnsi="Times New Roman" w:cs="Times New Roman"/>
                <w:lang w:bidi="en-US"/>
              </w:rPr>
            </w:pPr>
            <w:r w:rsidRPr="0027147E">
              <w:rPr>
                <w:rFonts w:ascii="Times New Roman" w:eastAsia="Calibri" w:hAnsi="Times New Roman" w:cs="Times New Roman"/>
                <w:lang w:bidi="en-US"/>
              </w:rPr>
              <w:t xml:space="preserve">+ Giá </w:t>
            </w:r>
            <w:proofErr w:type="spellStart"/>
            <w:r w:rsidRPr="0027147E">
              <w:rPr>
                <w:rFonts w:ascii="Times New Roman" w:eastAsia="Calibri" w:hAnsi="Times New Roman" w:cs="Times New Roman"/>
                <w:lang w:bidi="en-US"/>
              </w:rPr>
              <w:t>mua</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cộng</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lãi</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lũy</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kế</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hoặc</w:t>
            </w:r>
            <w:proofErr w:type="spellEnd"/>
          </w:p>
          <w:p w14:paraId="2FC07A86" w14:textId="77777777" w:rsidR="0027147E" w:rsidRPr="0027147E" w:rsidRDefault="0027147E" w:rsidP="000E5243">
            <w:pPr>
              <w:pBdr>
                <w:top w:val="nil"/>
                <w:left w:val="nil"/>
                <w:bottom w:val="nil"/>
                <w:right w:val="nil"/>
                <w:between w:val="nil"/>
              </w:pBdr>
              <w:tabs>
                <w:tab w:val="left" w:pos="377"/>
              </w:tabs>
              <w:spacing w:before="120" w:after="0" w:line="300" w:lineRule="auto"/>
              <w:ind w:left="376" w:right="186"/>
              <w:jc w:val="both"/>
              <w:rPr>
                <w:rFonts w:ascii="Times New Roman" w:eastAsia="Calibri" w:hAnsi="Times New Roman" w:cs="Times New Roman"/>
                <w:lang w:bidi="en-US"/>
              </w:rPr>
            </w:pPr>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Mệnh</w:t>
            </w:r>
            <w:proofErr w:type="spellEnd"/>
            <w:r w:rsidRPr="0027147E">
              <w:rPr>
                <w:rFonts w:ascii="Times New Roman" w:eastAsia="Calibri" w:hAnsi="Times New Roman" w:cs="Times New Roman"/>
                <w:lang w:bidi="en-US"/>
              </w:rPr>
              <w:t xml:space="preserve"> giá </w:t>
            </w:r>
            <w:proofErr w:type="spellStart"/>
            <w:r w:rsidRPr="0027147E">
              <w:rPr>
                <w:rFonts w:ascii="Times New Roman" w:eastAsia="Calibri" w:hAnsi="Times New Roman" w:cs="Times New Roman"/>
                <w:lang w:bidi="en-US"/>
              </w:rPr>
              <w:t>cộng</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lãi</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lũy</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kế</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hoặc</w:t>
            </w:r>
            <w:proofErr w:type="spellEnd"/>
          </w:p>
          <w:p w14:paraId="06293762" w14:textId="77777777" w:rsidR="0027147E" w:rsidRPr="0027147E" w:rsidRDefault="0027147E" w:rsidP="000E5243">
            <w:pPr>
              <w:pBdr>
                <w:top w:val="nil"/>
                <w:left w:val="nil"/>
                <w:bottom w:val="nil"/>
                <w:right w:val="nil"/>
                <w:between w:val="nil"/>
              </w:pBdr>
              <w:tabs>
                <w:tab w:val="left" w:pos="377"/>
              </w:tabs>
              <w:spacing w:before="120" w:after="0" w:line="300" w:lineRule="auto"/>
              <w:ind w:left="376" w:right="186"/>
              <w:jc w:val="both"/>
              <w:rPr>
                <w:rFonts w:ascii="Times New Roman" w:eastAsia="Times New Roman" w:hAnsi="Times New Roman" w:cs="Times New Roman"/>
                <w:lang w:bidi="en-US"/>
              </w:rPr>
            </w:pPr>
            <w:r w:rsidRPr="0027147E">
              <w:rPr>
                <w:rFonts w:ascii="Times New Roman" w:eastAsia="Calibri" w:hAnsi="Times New Roman" w:cs="Times New Roman"/>
                <w:lang w:bidi="en-US"/>
              </w:rPr>
              <w:t xml:space="preserve">+ Giá </w:t>
            </w:r>
            <w:proofErr w:type="spellStart"/>
            <w:r w:rsidRPr="0027147E">
              <w:rPr>
                <w:rFonts w:ascii="Times New Roman" w:eastAsia="Calibri" w:hAnsi="Times New Roman" w:cs="Times New Roman"/>
                <w:lang w:bidi="en-US"/>
              </w:rPr>
              <w:t>xác</w:t>
            </w:r>
            <w:proofErr w:type="spellEnd"/>
            <w:r w:rsidRPr="0027147E">
              <w:rPr>
                <w:rFonts w:ascii="Times New Roman" w:eastAsia="Calibri" w:hAnsi="Times New Roman" w:cs="Times New Roman"/>
                <w:lang w:bidi="en-US"/>
              </w:rPr>
              <w:t xml:space="preserve"> định </w:t>
            </w:r>
            <w:proofErr w:type="spellStart"/>
            <w:r w:rsidRPr="0027147E">
              <w:rPr>
                <w:rFonts w:ascii="Times New Roman" w:eastAsia="Calibri" w:hAnsi="Times New Roman" w:cs="Times New Roman"/>
                <w:lang w:bidi="en-US"/>
              </w:rPr>
              <w:t>theo</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phương</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pháp</w:t>
            </w:r>
            <w:proofErr w:type="spellEnd"/>
            <w:r w:rsidRPr="0027147E">
              <w:rPr>
                <w:rFonts w:ascii="Times New Roman" w:eastAsia="Calibri" w:hAnsi="Times New Roman" w:cs="Times New Roman"/>
                <w:lang w:bidi="en-US"/>
              </w:rPr>
              <w:t xml:space="preserve"> đã được Ban </w:t>
            </w:r>
            <w:proofErr w:type="spellStart"/>
            <w:r w:rsidRPr="0027147E">
              <w:rPr>
                <w:rFonts w:ascii="Times New Roman" w:eastAsia="Calibri" w:hAnsi="Times New Roman" w:cs="Times New Roman"/>
                <w:lang w:bidi="en-US"/>
              </w:rPr>
              <w:t>đại</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diện</w:t>
            </w:r>
            <w:proofErr w:type="spellEnd"/>
            <w:r w:rsidRPr="0027147E">
              <w:rPr>
                <w:rFonts w:ascii="Times New Roman" w:eastAsia="Calibri" w:hAnsi="Times New Roman" w:cs="Times New Roman"/>
                <w:lang w:bidi="en-US"/>
              </w:rPr>
              <w:t xml:space="preserve"> quỹ </w:t>
            </w:r>
            <w:proofErr w:type="spellStart"/>
            <w:r w:rsidRPr="0027147E">
              <w:rPr>
                <w:rFonts w:ascii="Times New Roman" w:eastAsia="Calibri" w:hAnsi="Times New Roman" w:cs="Times New Roman"/>
                <w:lang w:bidi="en-US"/>
              </w:rPr>
              <w:t>chấp</w:t>
            </w:r>
            <w:proofErr w:type="spellEnd"/>
            <w:r w:rsidRPr="0027147E">
              <w:rPr>
                <w:rFonts w:ascii="Times New Roman" w:eastAsia="Calibri" w:hAnsi="Times New Roman" w:cs="Times New Roman"/>
                <w:lang w:bidi="en-US"/>
              </w:rPr>
              <w:t xml:space="preserve"> </w:t>
            </w:r>
            <w:proofErr w:type="spellStart"/>
            <w:r w:rsidRPr="0027147E">
              <w:rPr>
                <w:rFonts w:ascii="Times New Roman" w:eastAsia="Calibri" w:hAnsi="Times New Roman" w:cs="Times New Roman"/>
                <w:lang w:bidi="en-US"/>
              </w:rPr>
              <w:t>thuận</w:t>
            </w:r>
            <w:proofErr w:type="spellEnd"/>
            <w:r w:rsidRPr="0027147E">
              <w:rPr>
                <w:rFonts w:ascii="Times New Roman" w:eastAsia="Calibri" w:hAnsi="Times New Roman" w:cs="Times New Roman"/>
                <w:lang w:bidi="en-US"/>
              </w:rPr>
              <w:t>.</w:t>
            </w:r>
          </w:p>
        </w:tc>
      </w:tr>
    </w:tbl>
    <w:p w14:paraId="5281768D" w14:textId="77777777" w:rsidR="00181EA0" w:rsidRDefault="00181EA0" w:rsidP="0027147E">
      <w:pPr>
        <w:pBdr>
          <w:top w:val="nil"/>
          <w:left w:val="nil"/>
          <w:bottom w:val="nil"/>
          <w:right w:val="nil"/>
          <w:between w:val="nil"/>
        </w:pBdr>
        <w:spacing w:before="120" w:after="120" w:line="320" w:lineRule="exact"/>
        <w:ind w:left="540" w:hanging="540"/>
        <w:jc w:val="both"/>
        <w:rPr>
          <w:rFonts w:ascii="Times New Roman" w:eastAsia="Calibri" w:hAnsi="Times New Roman" w:cs="Times New Roman"/>
          <w:b/>
          <w:lang w:bidi="en-US"/>
        </w:rPr>
        <w:sectPr w:rsidR="00181EA0">
          <w:footerReference w:type="default" r:id="rId9"/>
          <w:pgSz w:w="12240" w:h="15840"/>
          <w:pgMar w:top="1440" w:right="1440" w:bottom="1440" w:left="1440" w:header="720" w:footer="720" w:gutter="0"/>
          <w:cols w:space="720"/>
          <w:docGrid w:linePitch="360"/>
        </w:sectPr>
      </w:pPr>
    </w:p>
    <w:tbl>
      <w:tblPr>
        <w:tblW w:w="8660"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
        <w:gridCol w:w="2797"/>
        <w:gridCol w:w="5123"/>
      </w:tblGrid>
      <w:tr w:rsidR="0027147E" w:rsidRPr="0027147E" w14:paraId="06A42D8A" w14:textId="77777777" w:rsidTr="0027147E">
        <w:trPr>
          <w:trHeight w:val="443"/>
        </w:trPr>
        <w:tc>
          <w:tcPr>
            <w:tcW w:w="8660" w:type="dxa"/>
            <w:gridSpan w:val="3"/>
            <w:tcBorders>
              <w:top w:val="single" w:sz="8" w:space="0" w:color="000000"/>
            </w:tcBorders>
            <w:shd w:val="clear" w:color="auto" w:fill="D9D9D9"/>
          </w:tcPr>
          <w:p w14:paraId="4F86EFA3" w14:textId="7896F6A8" w:rsidR="0027147E" w:rsidRPr="0027147E" w:rsidRDefault="0027147E" w:rsidP="0027147E">
            <w:pPr>
              <w:pBdr>
                <w:top w:val="nil"/>
                <w:left w:val="nil"/>
                <w:bottom w:val="nil"/>
                <w:right w:val="nil"/>
                <w:between w:val="nil"/>
              </w:pBdr>
              <w:spacing w:before="120" w:after="120" w:line="320" w:lineRule="exact"/>
              <w:ind w:left="540" w:hanging="540"/>
              <w:jc w:val="both"/>
              <w:rPr>
                <w:rFonts w:ascii="Times New Roman" w:eastAsia="Calibri" w:hAnsi="Times New Roman" w:cs="Times New Roman"/>
                <w:lang w:bidi="en-US"/>
              </w:rPr>
            </w:pPr>
            <w:r w:rsidRPr="0027147E">
              <w:rPr>
                <w:rFonts w:ascii="Times New Roman" w:eastAsia="Calibri" w:hAnsi="Times New Roman" w:cs="Times New Roman"/>
                <w:b/>
                <w:lang w:bidi="en-US"/>
              </w:rPr>
              <w:lastRenderedPageBreak/>
              <w:t xml:space="preserve">Cổ </w:t>
            </w:r>
            <w:proofErr w:type="spellStart"/>
            <w:r w:rsidRPr="0027147E">
              <w:rPr>
                <w:rFonts w:ascii="Times New Roman" w:eastAsia="Calibri" w:hAnsi="Times New Roman" w:cs="Times New Roman"/>
                <w:b/>
                <w:lang w:bidi="en-US"/>
              </w:rPr>
              <w:t>phiếu</w:t>
            </w:r>
            <w:proofErr w:type="spellEnd"/>
          </w:p>
        </w:tc>
      </w:tr>
      <w:tr w:rsidR="0027147E" w:rsidRPr="0027147E" w14:paraId="0E0D091F" w14:textId="77777777" w:rsidTr="0027147E">
        <w:trPr>
          <w:trHeight w:val="50"/>
        </w:trPr>
        <w:tc>
          <w:tcPr>
            <w:tcW w:w="740" w:type="dxa"/>
          </w:tcPr>
          <w:p w14:paraId="6373BB22" w14:textId="77777777" w:rsidR="0027147E" w:rsidRPr="0027147E" w:rsidRDefault="0027147E" w:rsidP="0027147E">
            <w:pPr>
              <w:pBdr>
                <w:top w:val="nil"/>
                <w:left w:val="nil"/>
                <w:bottom w:val="nil"/>
                <w:right w:val="nil"/>
                <w:between w:val="nil"/>
              </w:pBdr>
              <w:spacing w:before="120" w:after="120" w:line="320" w:lineRule="exact"/>
              <w:ind w:left="540" w:hanging="540"/>
              <w:jc w:val="right"/>
              <w:rPr>
                <w:rFonts w:ascii="Times New Roman" w:eastAsia="Times New Roman" w:hAnsi="Times New Roman" w:cs="Times New Roman"/>
                <w:lang w:bidi="en-US"/>
              </w:rPr>
            </w:pPr>
            <w:r w:rsidRPr="0027147E">
              <w:rPr>
                <w:rFonts w:ascii="Times New Roman" w:eastAsia="Times New Roman" w:hAnsi="Times New Roman" w:cs="Times New Roman"/>
                <w:lang w:bidi="en-US"/>
              </w:rPr>
              <w:t>8.</w:t>
            </w:r>
          </w:p>
        </w:tc>
        <w:tc>
          <w:tcPr>
            <w:tcW w:w="2797" w:type="dxa"/>
          </w:tcPr>
          <w:p w14:paraId="69DEE370" w14:textId="230C5BD1" w:rsidR="0027147E" w:rsidRPr="0027147E" w:rsidRDefault="0027147E" w:rsidP="0027147E">
            <w:pPr>
              <w:pBdr>
                <w:top w:val="nil"/>
                <w:left w:val="nil"/>
                <w:bottom w:val="nil"/>
                <w:right w:val="nil"/>
                <w:between w:val="nil"/>
              </w:pBdr>
              <w:spacing w:before="120" w:after="120" w:line="320" w:lineRule="exact"/>
              <w:ind w:left="84" w:right="192"/>
              <w:jc w:val="both"/>
              <w:rPr>
                <w:rFonts w:ascii="Times New Roman" w:eastAsia="Times New Roman" w:hAnsi="Times New Roman" w:cs="Times New Roman"/>
                <w:lang w:bidi="en-US"/>
              </w:rPr>
            </w:pPr>
            <w:r w:rsidRPr="0027147E">
              <w:rPr>
                <w:rFonts w:ascii="Times New Roman" w:eastAsia="Times New Roman" w:hAnsi="Times New Roman" w:cs="Times New Roman"/>
                <w:lang w:bidi="en-US"/>
              </w:rPr>
              <w:t xml:space="preserve">Cổ </w:t>
            </w:r>
            <w:proofErr w:type="spellStart"/>
            <w:r w:rsidRPr="0027147E">
              <w:rPr>
                <w:rFonts w:ascii="Times New Roman" w:eastAsia="Times New Roman" w:hAnsi="Times New Roman" w:cs="Times New Roman"/>
                <w:lang w:bidi="en-US"/>
              </w:rPr>
              <w:t>phiếu</w:t>
            </w:r>
            <w:proofErr w:type="spellEnd"/>
            <w:r w:rsidRPr="0027147E">
              <w:rPr>
                <w:rFonts w:ascii="Times New Roman" w:eastAsia="Times New Roman" w:hAnsi="Times New Roman" w:cs="Times New Roman"/>
                <w:lang w:bidi="en-US"/>
              </w:rPr>
              <w:t xml:space="preserve"> </w:t>
            </w:r>
            <w:proofErr w:type="spellStart"/>
            <w:r w:rsidRPr="0027147E">
              <w:rPr>
                <w:rFonts w:ascii="Times New Roman" w:eastAsia="Times New Roman" w:hAnsi="Times New Roman" w:cs="Times New Roman"/>
                <w:lang w:bidi="en-US"/>
              </w:rPr>
              <w:t>niêm</w:t>
            </w:r>
            <w:proofErr w:type="spellEnd"/>
            <w:r w:rsidRPr="0027147E">
              <w:rPr>
                <w:rFonts w:ascii="Times New Roman" w:eastAsia="Times New Roman" w:hAnsi="Times New Roman" w:cs="Times New Roman"/>
                <w:lang w:bidi="en-US"/>
              </w:rPr>
              <w:t xml:space="preserve"> </w:t>
            </w:r>
            <w:proofErr w:type="spellStart"/>
            <w:r w:rsidRPr="0027147E">
              <w:rPr>
                <w:rFonts w:ascii="Times New Roman" w:eastAsia="Times New Roman" w:hAnsi="Times New Roman" w:cs="Times New Roman"/>
                <w:lang w:bidi="en-US"/>
              </w:rPr>
              <w:t>yết</w:t>
            </w:r>
            <w:proofErr w:type="spellEnd"/>
            <w:r w:rsidRPr="0027147E">
              <w:rPr>
                <w:rFonts w:ascii="Times New Roman" w:eastAsia="Times New Roman" w:hAnsi="Times New Roman" w:cs="Times New Roman"/>
                <w:lang w:bidi="en-US"/>
              </w:rPr>
              <w:t xml:space="preserve"> trên Sở Giao dịch </w:t>
            </w:r>
            <w:proofErr w:type="spellStart"/>
            <w:r w:rsidRPr="0027147E">
              <w:rPr>
                <w:rFonts w:ascii="Times New Roman" w:eastAsia="Times New Roman" w:hAnsi="Times New Roman" w:cs="Times New Roman"/>
                <w:lang w:bidi="en-US"/>
              </w:rPr>
              <w:t>Chứng</w:t>
            </w:r>
            <w:proofErr w:type="spellEnd"/>
            <w:r w:rsidRPr="0027147E">
              <w:rPr>
                <w:rFonts w:ascii="Times New Roman" w:eastAsia="Times New Roman" w:hAnsi="Times New Roman" w:cs="Times New Roman"/>
                <w:lang w:bidi="en-US"/>
              </w:rPr>
              <w:t xml:space="preserve"> </w:t>
            </w:r>
            <w:proofErr w:type="spellStart"/>
            <w:r w:rsidRPr="0027147E">
              <w:rPr>
                <w:rFonts w:ascii="Times New Roman" w:eastAsia="Times New Roman" w:hAnsi="Times New Roman" w:cs="Times New Roman"/>
                <w:lang w:bidi="en-US"/>
              </w:rPr>
              <w:t>khoán</w:t>
            </w:r>
            <w:proofErr w:type="spellEnd"/>
            <w:r w:rsidRPr="0027147E">
              <w:rPr>
                <w:rFonts w:ascii="Times New Roman" w:eastAsia="Times New Roman" w:hAnsi="Times New Roman" w:cs="Times New Roman"/>
                <w:lang w:bidi="en-US"/>
              </w:rPr>
              <w:t xml:space="preserve"> </w:t>
            </w:r>
            <w:r w:rsidR="00B73B0B">
              <w:rPr>
                <w:rFonts w:ascii="Times New Roman" w:eastAsia="Times New Roman" w:hAnsi="Times New Roman" w:cs="Times New Roman"/>
                <w:lang w:bidi="en-US"/>
              </w:rPr>
              <w:t xml:space="preserve">Hồ Chí Minh, Sở Giao dịch </w:t>
            </w:r>
            <w:proofErr w:type="spellStart"/>
            <w:r w:rsidR="00B73B0B">
              <w:rPr>
                <w:rFonts w:ascii="Times New Roman" w:eastAsia="Times New Roman" w:hAnsi="Times New Roman" w:cs="Times New Roman"/>
                <w:lang w:bidi="en-US"/>
              </w:rPr>
              <w:t>Chứng</w:t>
            </w:r>
            <w:proofErr w:type="spellEnd"/>
            <w:r w:rsidR="00B73B0B">
              <w:rPr>
                <w:rFonts w:ascii="Times New Roman" w:eastAsia="Times New Roman" w:hAnsi="Times New Roman" w:cs="Times New Roman"/>
                <w:lang w:bidi="en-US"/>
              </w:rPr>
              <w:t xml:space="preserve"> </w:t>
            </w:r>
            <w:proofErr w:type="spellStart"/>
            <w:r w:rsidR="00B73B0B">
              <w:rPr>
                <w:rFonts w:ascii="Times New Roman" w:eastAsia="Times New Roman" w:hAnsi="Times New Roman" w:cs="Times New Roman"/>
                <w:lang w:bidi="en-US"/>
              </w:rPr>
              <w:t>khoán</w:t>
            </w:r>
            <w:proofErr w:type="spellEnd"/>
            <w:r w:rsidR="00B73B0B">
              <w:rPr>
                <w:rFonts w:ascii="Times New Roman" w:eastAsia="Times New Roman" w:hAnsi="Times New Roman" w:cs="Times New Roman"/>
                <w:lang w:bidi="en-US"/>
              </w:rPr>
              <w:t xml:space="preserve"> </w:t>
            </w:r>
            <w:proofErr w:type="spellStart"/>
            <w:r w:rsidR="00B73B0B">
              <w:rPr>
                <w:rFonts w:ascii="Times New Roman" w:eastAsia="Times New Roman" w:hAnsi="Times New Roman" w:cs="Times New Roman"/>
                <w:lang w:bidi="en-US"/>
              </w:rPr>
              <w:t>Hà</w:t>
            </w:r>
            <w:proofErr w:type="spellEnd"/>
            <w:r w:rsidR="00B73B0B">
              <w:rPr>
                <w:rFonts w:ascii="Times New Roman" w:eastAsia="Times New Roman" w:hAnsi="Times New Roman" w:cs="Times New Roman"/>
                <w:lang w:bidi="en-US"/>
              </w:rPr>
              <w:t xml:space="preserve"> Nội, và Cổ </w:t>
            </w:r>
            <w:proofErr w:type="spellStart"/>
            <w:r w:rsidR="00B73B0B">
              <w:rPr>
                <w:rFonts w:ascii="Times New Roman" w:eastAsia="Times New Roman" w:hAnsi="Times New Roman" w:cs="Times New Roman"/>
                <w:lang w:bidi="en-US"/>
              </w:rPr>
              <w:t>phiếu</w:t>
            </w:r>
            <w:proofErr w:type="spellEnd"/>
            <w:r w:rsidR="00B73B0B">
              <w:rPr>
                <w:rFonts w:ascii="Times New Roman" w:eastAsia="Times New Roman" w:hAnsi="Times New Roman" w:cs="Times New Roman"/>
                <w:lang w:bidi="en-US"/>
              </w:rPr>
              <w:t xml:space="preserve"> </w:t>
            </w:r>
            <w:r w:rsidR="00B73B0B" w:rsidRPr="0027147E">
              <w:rPr>
                <w:rFonts w:ascii="Times New Roman" w:eastAsia="Times New Roman" w:hAnsi="Times New Roman" w:cs="Times New Roman"/>
                <w:lang w:bidi="en-US"/>
              </w:rPr>
              <w:t xml:space="preserve">của Công ty </w:t>
            </w:r>
            <w:proofErr w:type="spellStart"/>
            <w:r w:rsidR="00B73B0B" w:rsidRPr="0027147E">
              <w:rPr>
                <w:rFonts w:ascii="Times New Roman" w:eastAsia="Times New Roman" w:hAnsi="Times New Roman" w:cs="Times New Roman"/>
                <w:lang w:bidi="en-US"/>
              </w:rPr>
              <w:t>đại</w:t>
            </w:r>
            <w:proofErr w:type="spellEnd"/>
            <w:r w:rsidR="00B73B0B" w:rsidRPr="0027147E">
              <w:rPr>
                <w:rFonts w:ascii="Times New Roman" w:eastAsia="Times New Roman" w:hAnsi="Times New Roman" w:cs="Times New Roman"/>
                <w:lang w:bidi="en-US"/>
              </w:rPr>
              <w:t xml:space="preserve"> </w:t>
            </w:r>
            <w:proofErr w:type="spellStart"/>
            <w:r w:rsidR="00B73B0B" w:rsidRPr="0027147E">
              <w:rPr>
                <w:rFonts w:ascii="Times New Roman" w:eastAsia="Times New Roman" w:hAnsi="Times New Roman" w:cs="Times New Roman"/>
                <w:lang w:bidi="en-US"/>
              </w:rPr>
              <w:t>chúng</w:t>
            </w:r>
            <w:proofErr w:type="spellEnd"/>
            <w:r w:rsidR="00B73B0B" w:rsidRPr="0027147E">
              <w:rPr>
                <w:rFonts w:ascii="Times New Roman" w:eastAsia="Times New Roman" w:hAnsi="Times New Roman" w:cs="Times New Roman"/>
                <w:lang w:bidi="en-US"/>
              </w:rPr>
              <w:t xml:space="preserve"> </w:t>
            </w:r>
            <w:proofErr w:type="spellStart"/>
            <w:r w:rsidR="00B73B0B" w:rsidRPr="0027147E">
              <w:rPr>
                <w:rFonts w:ascii="Times New Roman" w:eastAsia="Times New Roman" w:hAnsi="Times New Roman" w:cs="Times New Roman"/>
                <w:lang w:bidi="en-US"/>
              </w:rPr>
              <w:t>đăng</w:t>
            </w:r>
            <w:proofErr w:type="spellEnd"/>
            <w:r w:rsidR="00B73B0B" w:rsidRPr="0027147E">
              <w:rPr>
                <w:rFonts w:ascii="Times New Roman" w:eastAsia="Times New Roman" w:hAnsi="Times New Roman" w:cs="Times New Roman"/>
                <w:lang w:bidi="en-US"/>
              </w:rPr>
              <w:t xml:space="preserve"> </w:t>
            </w:r>
            <w:proofErr w:type="spellStart"/>
            <w:r w:rsidR="00B73B0B" w:rsidRPr="0027147E">
              <w:rPr>
                <w:rFonts w:ascii="Times New Roman" w:eastAsia="Times New Roman" w:hAnsi="Times New Roman" w:cs="Times New Roman"/>
                <w:lang w:bidi="en-US"/>
              </w:rPr>
              <w:t>ký</w:t>
            </w:r>
            <w:proofErr w:type="spellEnd"/>
            <w:r w:rsidR="00B73B0B" w:rsidRPr="0027147E">
              <w:rPr>
                <w:rFonts w:ascii="Times New Roman" w:eastAsia="Times New Roman" w:hAnsi="Times New Roman" w:cs="Times New Roman"/>
                <w:lang w:bidi="en-US"/>
              </w:rPr>
              <w:t xml:space="preserve"> </w:t>
            </w:r>
            <w:proofErr w:type="spellStart"/>
            <w:r w:rsidR="00B73B0B" w:rsidRPr="0027147E">
              <w:rPr>
                <w:rFonts w:ascii="Times New Roman" w:eastAsia="Times New Roman" w:hAnsi="Times New Roman" w:cs="Times New Roman"/>
                <w:lang w:bidi="en-US"/>
              </w:rPr>
              <w:t>giao</w:t>
            </w:r>
            <w:proofErr w:type="spellEnd"/>
            <w:r w:rsidR="00B73B0B" w:rsidRPr="0027147E">
              <w:rPr>
                <w:rFonts w:ascii="Times New Roman" w:eastAsia="Times New Roman" w:hAnsi="Times New Roman" w:cs="Times New Roman"/>
                <w:lang w:bidi="en-US"/>
              </w:rPr>
              <w:t xml:space="preserve"> dịch trên </w:t>
            </w:r>
            <w:proofErr w:type="spellStart"/>
            <w:r w:rsidR="00B73B0B" w:rsidRPr="0027147E">
              <w:rPr>
                <w:rFonts w:ascii="Times New Roman" w:eastAsia="Times New Roman" w:hAnsi="Times New Roman" w:cs="Times New Roman"/>
                <w:lang w:bidi="en-US"/>
              </w:rPr>
              <w:t>hệ</w:t>
            </w:r>
            <w:proofErr w:type="spellEnd"/>
            <w:r w:rsidR="00B73B0B" w:rsidRPr="0027147E">
              <w:rPr>
                <w:rFonts w:ascii="Times New Roman" w:eastAsia="Times New Roman" w:hAnsi="Times New Roman" w:cs="Times New Roman"/>
                <w:lang w:bidi="en-US"/>
              </w:rPr>
              <w:t xml:space="preserve"> </w:t>
            </w:r>
            <w:proofErr w:type="spellStart"/>
            <w:r w:rsidR="00B73B0B" w:rsidRPr="0027147E">
              <w:rPr>
                <w:rFonts w:ascii="Times New Roman" w:eastAsia="Times New Roman" w:hAnsi="Times New Roman" w:cs="Times New Roman"/>
                <w:lang w:bidi="en-US"/>
              </w:rPr>
              <w:t>thống</w:t>
            </w:r>
            <w:proofErr w:type="spellEnd"/>
            <w:r w:rsidR="00B73B0B" w:rsidRPr="0027147E">
              <w:rPr>
                <w:rFonts w:ascii="Times New Roman" w:eastAsia="Times New Roman" w:hAnsi="Times New Roman" w:cs="Times New Roman"/>
                <w:lang w:bidi="en-US"/>
              </w:rPr>
              <w:t xml:space="preserve"> </w:t>
            </w:r>
            <w:proofErr w:type="spellStart"/>
            <w:r w:rsidR="00B73B0B" w:rsidRPr="0027147E">
              <w:rPr>
                <w:rFonts w:ascii="Times New Roman" w:eastAsia="Times New Roman" w:hAnsi="Times New Roman" w:cs="Times New Roman"/>
                <w:lang w:bidi="en-US"/>
              </w:rPr>
              <w:t>UpCom</w:t>
            </w:r>
            <w:proofErr w:type="spellEnd"/>
          </w:p>
        </w:tc>
        <w:tc>
          <w:tcPr>
            <w:tcW w:w="5123" w:type="dxa"/>
          </w:tcPr>
          <w:p w14:paraId="6366665C" w14:textId="3AB476C6" w:rsidR="00B73B0B" w:rsidRDefault="0027147E" w:rsidP="00B73B0B">
            <w:pPr>
              <w:widowControl w:val="0"/>
              <w:numPr>
                <w:ilvl w:val="0"/>
                <w:numId w:val="10"/>
              </w:numPr>
              <w:pBdr>
                <w:top w:val="nil"/>
                <w:left w:val="nil"/>
                <w:bottom w:val="nil"/>
                <w:right w:val="nil"/>
                <w:between w:val="nil"/>
              </w:pBdr>
              <w:tabs>
                <w:tab w:val="left" w:pos="377"/>
              </w:tabs>
              <w:autoSpaceDE w:val="0"/>
              <w:autoSpaceDN w:val="0"/>
              <w:spacing w:before="120" w:after="0" w:line="276" w:lineRule="auto"/>
              <w:ind w:right="186"/>
              <w:jc w:val="both"/>
              <w:rPr>
                <w:rFonts w:ascii="Times New Roman" w:eastAsia="Times New Roman" w:hAnsi="Times New Roman" w:cs="Times New Roman"/>
                <w:lang w:bidi="en-US"/>
              </w:rPr>
            </w:pPr>
            <w:r w:rsidRPr="0027147E">
              <w:rPr>
                <w:rFonts w:ascii="Times New Roman" w:eastAsia="Times New Roman" w:hAnsi="Times New Roman" w:cs="Times New Roman"/>
                <w:lang w:bidi="en-US"/>
              </w:rPr>
              <w:t xml:space="preserve">Giá </w:t>
            </w:r>
            <w:r w:rsidR="00B73B0B">
              <w:rPr>
                <w:rFonts w:ascii="Times New Roman" w:eastAsia="Times New Roman" w:hAnsi="Times New Roman" w:cs="Times New Roman"/>
                <w:lang w:bidi="en-US"/>
              </w:rPr>
              <w:t xml:space="preserve">được </w:t>
            </w:r>
            <w:proofErr w:type="spellStart"/>
            <w:r w:rsidR="00B73B0B">
              <w:rPr>
                <w:rFonts w:ascii="Times New Roman" w:eastAsia="Times New Roman" w:hAnsi="Times New Roman" w:cs="Times New Roman"/>
                <w:lang w:bidi="en-US"/>
              </w:rPr>
              <w:t>xác</w:t>
            </w:r>
            <w:proofErr w:type="spellEnd"/>
            <w:r w:rsidR="00B73B0B">
              <w:rPr>
                <w:rFonts w:ascii="Times New Roman" w:eastAsia="Times New Roman" w:hAnsi="Times New Roman" w:cs="Times New Roman"/>
                <w:lang w:bidi="en-US"/>
              </w:rPr>
              <w:t xml:space="preserve"> định </w:t>
            </w:r>
            <w:proofErr w:type="spellStart"/>
            <w:r w:rsidR="00B73B0B">
              <w:rPr>
                <w:rFonts w:ascii="Times New Roman" w:eastAsia="Times New Roman" w:hAnsi="Times New Roman" w:cs="Times New Roman"/>
                <w:lang w:bidi="en-US"/>
              </w:rPr>
              <w:t>là</w:t>
            </w:r>
            <w:proofErr w:type="spellEnd"/>
            <w:r w:rsidR="00B73B0B">
              <w:rPr>
                <w:rFonts w:ascii="Times New Roman" w:eastAsia="Times New Roman" w:hAnsi="Times New Roman" w:cs="Times New Roman"/>
                <w:lang w:bidi="en-US"/>
              </w:rPr>
              <w:t xml:space="preserve"> Giá </w:t>
            </w:r>
            <w:proofErr w:type="spellStart"/>
            <w:r w:rsidR="00B73B0B">
              <w:rPr>
                <w:rFonts w:ascii="Times New Roman" w:eastAsia="Times New Roman" w:hAnsi="Times New Roman" w:cs="Times New Roman"/>
                <w:lang w:bidi="en-US"/>
              </w:rPr>
              <w:t>đóng</w:t>
            </w:r>
            <w:proofErr w:type="spellEnd"/>
            <w:r w:rsidR="00B73B0B">
              <w:rPr>
                <w:rFonts w:ascii="Times New Roman" w:eastAsia="Times New Roman" w:hAnsi="Times New Roman" w:cs="Times New Roman"/>
                <w:lang w:bidi="en-US"/>
              </w:rPr>
              <w:t xml:space="preserve"> </w:t>
            </w:r>
            <w:proofErr w:type="spellStart"/>
            <w:r w:rsidR="00B73B0B">
              <w:rPr>
                <w:rFonts w:ascii="Times New Roman" w:eastAsia="Times New Roman" w:hAnsi="Times New Roman" w:cs="Times New Roman"/>
                <w:lang w:bidi="en-US"/>
              </w:rPr>
              <w:t>cửa</w:t>
            </w:r>
            <w:proofErr w:type="spellEnd"/>
            <w:r w:rsidR="00B73B0B">
              <w:rPr>
                <w:rFonts w:ascii="Times New Roman" w:eastAsia="Times New Roman" w:hAnsi="Times New Roman" w:cs="Times New Roman"/>
                <w:lang w:bidi="en-US"/>
              </w:rPr>
              <w:t xml:space="preserve"> </w:t>
            </w:r>
            <w:proofErr w:type="spellStart"/>
            <w:r w:rsidR="00B73B0B">
              <w:rPr>
                <w:rFonts w:ascii="Times New Roman" w:eastAsia="Times New Roman" w:hAnsi="Times New Roman" w:cs="Times New Roman"/>
                <w:lang w:bidi="en-US"/>
              </w:rPr>
              <w:t>hoặc</w:t>
            </w:r>
            <w:proofErr w:type="spellEnd"/>
            <w:r w:rsidR="00B73B0B">
              <w:rPr>
                <w:rFonts w:ascii="Times New Roman" w:eastAsia="Times New Roman" w:hAnsi="Times New Roman" w:cs="Times New Roman"/>
                <w:lang w:bidi="en-US"/>
              </w:rPr>
              <w:t xml:space="preserve"> </w:t>
            </w:r>
            <w:proofErr w:type="spellStart"/>
            <w:r w:rsidR="00B73B0B">
              <w:rPr>
                <w:rFonts w:ascii="Times New Roman" w:eastAsia="Times New Roman" w:hAnsi="Times New Roman" w:cs="Times New Roman"/>
                <w:lang w:bidi="en-US"/>
              </w:rPr>
              <w:t>tên</w:t>
            </w:r>
            <w:proofErr w:type="spellEnd"/>
            <w:r w:rsidR="00B73B0B">
              <w:rPr>
                <w:rFonts w:ascii="Times New Roman" w:eastAsia="Times New Roman" w:hAnsi="Times New Roman" w:cs="Times New Roman"/>
                <w:lang w:bidi="en-US"/>
              </w:rPr>
              <w:t xml:space="preserve"> </w:t>
            </w:r>
            <w:proofErr w:type="spellStart"/>
            <w:r w:rsidR="00B73B0B">
              <w:rPr>
                <w:rFonts w:ascii="Times New Roman" w:eastAsia="Times New Roman" w:hAnsi="Times New Roman" w:cs="Times New Roman"/>
                <w:lang w:bidi="en-US"/>
              </w:rPr>
              <w:t>gọi</w:t>
            </w:r>
            <w:proofErr w:type="spellEnd"/>
            <w:r w:rsidR="00B73B0B">
              <w:rPr>
                <w:rFonts w:ascii="Times New Roman" w:eastAsia="Times New Roman" w:hAnsi="Times New Roman" w:cs="Times New Roman"/>
                <w:lang w:bidi="en-US"/>
              </w:rPr>
              <w:t xml:space="preserve"> khác, </w:t>
            </w:r>
            <w:proofErr w:type="spellStart"/>
            <w:r w:rsidR="00B73B0B">
              <w:rPr>
                <w:rFonts w:ascii="Times New Roman" w:eastAsia="Times New Roman" w:hAnsi="Times New Roman" w:cs="Times New Roman"/>
                <w:lang w:bidi="en-US"/>
              </w:rPr>
              <w:t>tùy</w:t>
            </w:r>
            <w:proofErr w:type="spellEnd"/>
            <w:r w:rsidR="00B73B0B">
              <w:rPr>
                <w:rFonts w:ascii="Times New Roman" w:eastAsia="Times New Roman" w:hAnsi="Times New Roman" w:cs="Times New Roman"/>
                <w:lang w:bidi="en-US"/>
              </w:rPr>
              <w:t xml:space="preserve"> </w:t>
            </w:r>
            <w:proofErr w:type="spellStart"/>
            <w:r w:rsidR="00B73B0B">
              <w:rPr>
                <w:rFonts w:ascii="Times New Roman" w:eastAsia="Times New Roman" w:hAnsi="Times New Roman" w:cs="Times New Roman"/>
                <w:lang w:bidi="en-US"/>
              </w:rPr>
              <w:t>thuộc</w:t>
            </w:r>
            <w:proofErr w:type="spellEnd"/>
            <w:r w:rsidR="00B73B0B">
              <w:rPr>
                <w:rFonts w:ascii="Times New Roman" w:eastAsia="Times New Roman" w:hAnsi="Times New Roman" w:cs="Times New Roman"/>
                <w:lang w:bidi="en-US"/>
              </w:rPr>
              <w:t xml:space="preserve"> vào quy định nội bộ của Sở </w:t>
            </w:r>
            <w:proofErr w:type="spellStart"/>
            <w:r w:rsidR="00B73B0B">
              <w:rPr>
                <w:rFonts w:ascii="Times New Roman" w:eastAsia="Times New Roman" w:hAnsi="Times New Roman" w:cs="Times New Roman"/>
                <w:lang w:bidi="en-US"/>
              </w:rPr>
              <w:t>giao</w:t>
            </w:r>
            <w:proofErr w:type="spellEnd"/>
            <w:r w:rsidR="00B73B0B">
              <w:rPr>
                <w:rFonts w:ascii="Times New Roman" w:eastAsia="Times New Roman" w:hAnsi="Times New Roman" w:cs="Times New Roman"/>
                <w:lang w:bidi="en-US"/>
              </w:rPr>
              <w:t xml:space="preserve"> dịch </w:t>
            </w:r>
            <w:proofErr w:type="spellStart"/>
            <w:r w:rsidR="00B73B0B">
              <w:rPr>
                <w:rFonts w:ascii="Times New Roman" w:eastAsia="Times New Roman" w:hAnsi="Times New Roman" w:cs="Times New Roman"/>
                <w:lang w:bidi="en-US"/>
              </w:rPr>
              <w:t>Chứng</w:t>
            </w:r>
            <w:proofErr w:type="spellEnd"/>
            <w:r w:rsidR="00B73B0B">
              <w:rPr>
                <w:rFonts w:ascii="Times New Roman" w:eastAsia="Times New Roman" w:hAnsi="Times New Roman" w:cs="Times New Roman"/>
                <w:lang w:bidi="en-US"/>
              </w:rPr>
              <w:t xml:space="preserve"> </w:t>
            </w:r>
            <w:proofErr w:type="spellStart"/>
            <w:r w:rsidR="00B73B0B">
              <w:rPr>
                <w:rFonts w:ascii="Times New Roman" w:eastAsia="Times New Roman" w:hAnsi="Times New Roman" w:cs="Times New Roman"/>
                <w:lang w:bidi="en-US"/>
              </w:rPr>
              <w:t>khoán</w:t>
            </w:r>
            <w:proofErr w:type="spellEnd"/>
            <w:r w:rsidR="00B73B0B">
              <w:rPr>
                <w:rFonts w:ascii="Times New Roman" w:eastAsia="Times New Roman" w:hAnsi="Times New Roman" w:cs="Times New Roman"/>
                <w:lang w:bidi="en-US"/>
              </w:rPr>
              <w:t xml:space="preserve"> </w:t>
            </w:r>
            <w:proofErr w:type="spellStart"/>
            <w:r w:rsidR="00B73B0B">
              <w:rPr>
                <w:rFonts w:ascii="Times New Roman" w:eastAsia="Times New Roman" w:hAnsi="Times New Roman" w:cs="Times New Roman"/>
                <w:lang w:bidi="en-US"/>
              </w:rPr>
              <w:t>tại</w:t>
            </w:r>
            <w:proofErr w:type="spellEnd"/>
            <w:r w:rsidR="00B73B0B">
              <w:rPr>
                <w:rFonts w:ascii="Times New Roman" w:eastAsia="Times New Roman" w:hAnsi="Times New Roman" w:cs="Times New Roman"/>
                <w:lang w:bidi="en-US"/>
              </w:rPr>
              <w:t xml:space="preserve"> ngày có </w:t>
            </w:r>
            <w:proofErr w:type="spellStart"/>
            <w:r w:rsidR="00B73B0B">
              <w:rPr>
                <w:rFonts w:ascii="Times New Roman" w:eastAsia="Times New Roman" w:hAnsi="Times New Roman" w:cs="Times New Roman"/>
                <w:lang w:bidi="en-US"/>
              </w:rPr>
              <w:t>giao</w:t>
            </w:r>
            <w:proofErr w:type="spellEnd"/>
            <w:r w:rsidR="00B73B0B">
              <w:rPr>
                <w:rFonts w:ascii="Times New Roman" w:eastAsia="Times New Roman" w:hAnsi="Times New Roman" w:cs="Times New Roman"/>
                <w:lang w:bidi="en-US"/>
              </w:rPr>
              <w:t xml:space="preserve"> dịch </w:t>
            </w:r>
            <w:proofErr w:type="spellStart"/>
            <w:r w:rsidR="00B73B0B">
              <w:rPr>
                <w:rFonts w:ascii="Times New Roman" w:eastAsia="Times New Roman" w:hAnsi="Times New Roman" w:cs="Times New Roman"/>
                <w:lang w:bidi="en-US"/>
              </w:rPr>
              <w:t>gần</w:t>
            </w:r>
            <w:proofErr w:type="spellEnd"/>
            <w:r w:rsidR="00B73B0B">
              <w:rPr>
                <w:rFonts w:ascii="Times New Roman" w:eastAsia="Times New Roman" w:hAnsi="Times New Roman" w:cs="Times New Roman"/>
                <w:lang w:bidi="en-US"/>
              </w:rPr>
              <w:t xml:space="preserve"> </w:t>
            </w:r>
            <w:proofErr w:type="spellStart"/>
            <w:r w:rsidR="00B73B0B">
              <w:rPr>
                <w:rFonts w:ascii="Times New Roman" w:eastAsia="Times New Roman" w:hAnsi="Times New Roman" w:cs="Times New Roman"/>
                <w:lang w:bidi="en-US"/>
              </w:rPr>
              <w:t>nhất</w:t>
            </w:r>
            <w:proofErr w:type="spellEnd"/>
            <w:r w:rsidR="00B73B0B">
              <w:rPr>
                <w:rFonts w:ascii="Times New Roman" w:eastAsia="Times New Roman" w:hAnsi="Times New Roman" w:cs="Times New Roman"/>
                <w:lang w:bidi="en-US"/>
              </w:rPr>
              <w:t xml:space="preserve"> trước </w:t>
            </w:r>
            <w:r w:rsidR="00B83289" w:rsidRPr="0027147E">
              <w:rPr>
                <w:rFonts w:ascii="Times New Roman" w:hAnsi="Times New Roman" w:cs="Times New Roman"/>
                <w:lang w:val="vi-VN"/>
              </w:rPr>
              <w:t>ngày đị</w:t>
            </w:r>
            <w:r w:rsidR="00B83289">
              <w:rPr>
                <w:rFonts w:ascii="Times New Roman" w:hAnsi="Times New Roman" w:cs="Times New Roman"/>
                <w:lang w:val="vi-VN"/>
              </w:rPr>
              <w:t>nh giá</w:t>
            </w:r>
            <w:r w:rsidRPr="0027147E">
              <w:rPr>
                <w:rFonts w:ascii="Times New Roman" w:eastAsia="Times New Roman" w:hAnsi="Times New Roman" w:cs="Times New Roman"/>
                <w:lang w:bidi="en-US"/>
              </w:rPr>
              <w:t>;</w:t>
            </w:r>
          </w:p>
          <w:p w14:paraId="66E3F210" w14:textId="2662CBA7" w:rsidR="0027147E" w:rsidRPr="00B73B0B" w:rsidRDefault="0027147E" w:rsidP="00B73B0B">
            <w:pPr>
              <w:widowControl w:val="0"/>
              <w:numPr>
                <w:ilvl w:val="0"/>
                <w:numId w:val="10"/>
              </w:numPr>
              <w:pBdr>
                <w:top w:val="nil"/>
                <w:left w:val="nil"/>
                <w:bottom w:val="nil"/>
                <w:right w:val="nil"/>
                <w:between w:val="nil"/>
              </w:pBdr>
              <w:tabs>
                <w:tab w:val="left" w:pos="377"/>
              </w:tabs>
              <w:autoSpaceDE w:val="0"/>
              <w:autoSpaceDN w:val="0"/>
              <w:spacing w:before="120" w:after="0" w:line="276" w:lineRule="auto"/>
              <w:ind w:right="186"/>
              <w:jc w:val="both"/>
              <w:rPr>
                <w:rFonts w:ascii="Times New Roman" w:eastAsia="Times New Roman" w:hAnsi="Times New Roman" w:cs="Times New Roman"/>
                <w:lang w:bidi="en-US"/>
              </w:rPr>
            </w:pPr>
            <w:proofErr w:type="spellStart"/>
            <w:r w:rsidRPr="00B73B0B">
              <w:rPr>
                <w:rFonts w:ascii="Times New Roman" w:eastAsia="Times New Roman" w:hAnsi="Times New Roman" w:cs="Times New Roman"/>
                <w:lang w:bidi="en-US"/>
              </w:rPr>
              <w:t>Trường</w:t>
            </w:r>
            <w:proofErr w:type="spellEnd"/>
            <w:r w:rsidRPr="00B73B0B">
              <w:rPr>
                <w:rFonts w:ascii="Times New Roman" w:eastAsia="Times New Roman" w:hAnsi="Times New Roman" w:cs="Times New Roman"/>
                <w:lang w:bidi="en-US"/>
              </w:rPr>
              <w:t xml:space="preserve"> </w:t>
            </w:r>
            <w:proofErr w:type="spellStart"/>
            <w:r w:rsidRPr="00B73B0B">
              <w:rPr>
                <w:rFonts w:ascii="Times New Roman" w:eastAsia="Times New Roman" w:hAnsi="Times New Roman" w:cs="Times New Roman"/>
                <w:lang w:bidi="en-US"/>
              </w:rPr>
              <w:t>hợp</w:t>
            </w:r>
            <w:proofErr w:type="spellEnd"/>
            <w:r w:rsidRPr="00B73B0B">
              <w:rPr>
                <w:rFonts w:ascii="Times New Roman" w:eastAsia="Times New Roman" w:hAnsi="Times New Roman" w:cs="Times New Roman"/>
                <w:lang w:bidi="en-US"/>
              </w:rPr>
              <w:t xml:space="preserve"> không có </w:t>
            </w:r>
            <w:proofErr w:type="spellStart"/>
            <w:r w:rsidRPr="00B73B0B">
              <w:rPr>
                <w:rFonts w:ascii="Times New Roman" w:eastAsia="Times New Roman" w:hAnsi="Times New Roman" w:cs="Times New Roman"/>
                <w:lang w:bidi="en-US"/>
              </w:rPr>
              <w:t>giao</w:t>
            </w:r>
            <w:proofErr w:type="spellEnd"/>
            <w:r w:rsidRPr="00B73B0B">
              <w:rPr>
                <w:rFonts w:ascii="Times New Roman" w:eastAsia="Times New Roman" w:hAnsi="Times New Roman" w:cs="Times New Roman"/>
                <w:lang w:bidi="en-US"/>
              </w:rPr>
              <w:t xml:space="preserve"> dịch </w:t>
            </w:r>
            <w:proofErr w:type="spellStart"/>
            <w:r w:rsidRPr="00B73B0B">
              <w:rPr>
                <w:rFonts w:ascii="Times New Roman" w:eastAsia="Times New Roman" w:hAnsi="Times New Roman" w:cs="Times New Roman"/>
                <w:lang w:bidi="en-US"/>
              </w:rPr>
              <w:t>nhiều</w:t>
            </w:r>
            <w:proofErr w:type="spellEnd"/>
            <w:r w:rsidRPr="00B73B0B">
              <w:rPr>
                <w:rFonts w:ascii="Times New Roman" w:eastAsia="Times New Roman" w:hAnsi="Times New Roman" w:cs="Times New Roman"/>
                <w:lang w:bidi="en-US"/>
              </w:rPr>
              <w:t xml:space="preserve"> </w:t>
            </w:r>
            <w:proofErr w:type="spellStart"/>
            <w:r w:rsidRPr="00B73B0B">
              <w:rPr>
                <w:rFonts w:ascii="Times New Roman" w:eastAsia="Times New Roman" w:hAnsi="Times New Roman" w:cs="Times New Roman"/>
                <w:lang w:bidi="en-US"/>
              </w:rPr>
              <w:t>hơn</w:t>
            </w:r>
            <w:proofErr w:type="spellEnd"/>
            <w:r w:rsidRPr="00B73B0B">
              <w:rPr>
                <w:rFonts w:ascii="Times New Roman" w:eastAsia="Times New Roman" w:hAnsi="Times New Roman" w:cs="Times New Roman"/>
                <w:lang w:bidi="en-US"/>
              </w:rPr>
              <w:t xml:space="preserve"> 15 ngày </w:t>
            </w:r>
            <w:proofErr w:type="spellStart"/>
            <w:r w:rsidRPr="00B73B0B">
              <w:rPr>
                <w:rFonts w:ascii="Times New Roman" w:eastAsia="Times New Roman" w:hAnsi="Times New Roman" w:cs="Times New Roman"/>
                <w:lang w:bidi="en-US"/>
              </w:rPr>
              <w:t>tính</w:t>
            </w:r>
            <w:proofErr w:type="spellEnd"/>
            <w:r w:rsidRPr="00B73B0B">
              <w:rPr>
                <w:rFonts w:ascii="Times New Roman" w:eastAsia="Times New Roman" w:hAnsi="Times New Roman" w:cs="Times New Roman"/>
                <w:lang w:bidi="en-US"/>
              </w:rPr>
              <w:t xml:space="preserve"> </w:t>
            </w:r>
            <w:proofErr w:type="spellStart"/>
            <w:r w:rsidRPr="00B73B0B">
              <w:rPr>
                <w:rFonts w:ascii="Times New Roman" w:eastAsia="Times New Roman" w:hAnsi="Times New Roman" w:cs="Times New Roman"/>
                <w:lang w:bidi="en-US"/>
              </w:rPr>
              <w:t>đến</w:t>
            </w:r>
            <w:proofErr w:type="spellEnd"/>
            <w:r w:rsidRPr="00B73B0B">
              <w:rPr>
                <w:rFonts w:ascii="Times New Roman" w:eastAsia="Times New Roman" w:hAnsi="Times New Roman" w:cs="Times New Roman"/>
                <w:lang w:bidi="en-US"/>
              </w:rPr>
              <w:t xml:space="preserve"> </w:t>
            </w:r>
            <w:r w:rsidR="00B83289" w:rsidRPr="0027147E">
              <w:rPr>
                <w:rFonts w:ascii="Times New Roman" w:hAnsi="Times New Roman" w:cs="Times New Roman"/>
                <w:lang w:val="vi-VN"/>
              </w:rPr>
              <w:t>ngày đị</w:t>
            </w:r>
            <w:r w:rsidR="00B83289">
              <w:rPr>
                <w:rFonts w:ascii="Times New Roman" w:hAnsi="Times New Roman" w:cs="Times New Roman"/>
                <w:lang w:val="vi-VN"/>
              </w:rPr>
              <w:t>nh giá</w:t>
            </w:r>
            <w:r w:rsidR="00B73B0B">
              <w:rPr>
                <w:rFonts w:ascii="Times New Roman" w:eastAsia="Times New Roman" w:hAnsi="Times New Roman" w:cs="Times New Roman"/>
                <w:lang w:bidi="en-US"/>
              </w:rPr>
              <w:t>,</w:t>
            </w:r>
            <w:r w:rsidRPr="00B73B0B">
              <w:rPr>
                <w:rFonts w:ascii="Times New Roman" w:eastAsia="Times New Roman" w:hAnsi="Times New Roman" w:cs="Times New Roman"/>
                <w:lang w:bidi="en-US"/>
              </w:rPr>
              <w:t xml:space="preserve"> giá</w:t>
            </w:r>
            <w:r w:rsidR="00B73B0B">
              <w:rPr>
                <w:rFonts w:ascii="Times New Roman" w:eastAsia="Times New Roman" w:hAnsi="Times New Roman" w:cs="Times New Roman"/>
                <w:lang w:bidi="en-US"/>
              </w:rPr>
              <w:t xml:space="preserve"> được </w:t>
            </w:r>
            <w:proofErr w:type="spellStart"/>
            <w:r w:rsidR="00B73B0B">
              <w:rPr>
                <w:rFonts w:ascii="Times New Roman" w:eastAsia="Times New Roman" w:hAnsi="Times New Roman" w:cs="Times New Roman"/>
                <w:lang w:bidi="en-US"/>
              </w:rPr>
              <w:t>xác</w:t>
            </w:r>
            <w:proofErr w:type="spellEnd"/>
            <w:r w:rsidR="00B73B0B">
              <w:rPr>
                <w:rFonts w:ascii="Times New Roman" w:eastAsia="Times New Roman" w:hAnsi="Times New Roman" w:cs="Times New Roman"/>
                <w:lang w:bidi="en-US"/>
              </w:rPr>
              <w:t xml:space="preserve"> định </w:t>
            </w:r>
            <w:proofErr w:type="spellStart"/>
            <w:r w:rsidR="00B73B0B">
              <w:rPr>
                <w:rFonts w:ascii="Times New Roman" w:eastAsia="Times New Roman" w:hAnsi="Times New Roman" w:cs="Times New Roman"/>
                <w:lang w:bidi="en-US"/>
              </w:rPr>
              <w:t>là</w:t>
            </w:r>
            <w:proofErr w:type="spellEnd"/>
            <w:r w:rsidR="00B73B0B">
              <w:rPr>
                <w:rFonts w:ascii="Times New Roman" w:eastAsia="Times New Roman" w:hAnsi="Times New Roman" w:cs="Times New Roman"/>
                <w:lang w:bidi="en-US"/>
              </w:rPr>
              <w:t xml:space="preserve"> </w:t>
            </w:r>
            <w:r w:rsidRPr="00B73B0B">
              <w:rPr>
                <w:rFonts w:ascii="Times New Roman" w:eastAsia="Times New Roman" w:hAnsi="Times New Roman" w:cs="Times New Roman"/>
                <w:lang w:bidi="en-US"/>
              </w:rPr>
              <w:t xml:space="preserve"> </w:t>
            </w:r>
            <w:proofErr w:type="spellStart"/>
            <w:r w:rsidRPr="00B73B0B">
              <w:rPr>
                <w:rFonts w:ascii="Times New Roman" w:eastAsia="Times New Roman" w:hAnsi="Times New Roman" w:cs="Times New Roman"/>
                <w:lang w:bidi="en-US"/>
              </w:rPr>
              <w:t>một</w:t>
            </w:r>
            <w:proofErr w:type="spellEnd"/>
            <w:r w:rsidRPr="00B73B0B">
              <w:rPr>
                <w:rFonts w:ascii="Times New Roman" w:eastAsia="Times New Roman" w:hAnsi="Times New Roman" w:cs="Times New Roman"/>
                <w:lang w:bidi="en-US"/>
              </w:rPr>
              <w:t xml:space="preserve"> trong các </w:t>
            </w:r>
            <w:proofErr w:type="spellStart"/>
            <w:r w:rsidRPr="00B73B0B">
              <w:rPr>
                <w:rFonts w:ascii="Times New Roman" w:eastAsia="Times New Roman" w:hAnsi="Times New Roman" w:cs="Times New Roman"/>
                <w:lang w:bidi="en-US"/>
              </w:rPr>
              <w:t>mức</w:t>
            </w:r>
            <w:proofErr w:type="spellEnd"/>
            <w:r w:rsidRPr="00B73B0B">
              <w:rPr>
                <w:rFonts w:ascii="Times New Roman" w:eastAsia="Times New Roman" w:hAnsi="Times New Roman" w:cs="Times New Roman"/>
                <w:lang w:bidi="en-US"/>
              </w:rPr>
              <w:t xml:space="preserve"> giá </w:t>
            </w:r>
            <w:proofErr w:type="spellStart"/>
            <w:r w:rsidR="00B73B0B">
              <w:rPr>
                <w:rFonts w:ascii="Times New Roman" w:eastAsia="Times New Roman" w:hAnsi="Times New Roman" w:cs="Times New Roman"/>
                <w:lang w:bidi="en-US"/>
              </w:rPr>
              <w:t>theo</w:t>
            </w:r>
            <w:proofErr w:type="spellEnd"/>
            <w:r w:rsidR="00B73B0B">
              <w:rPr>
                <w:rFonts w:ascii="Times New Roman" w:eastAsia="Times New Roman" w:hAnsi="Times New Roman" w:cs="Times New Roman"/>
                <w:lang w:bidi="en-US"/>
              </w:rPr>
              <w:t xml:space="preserve"> </w:t>
            </w:r>
            <w:proofErr w:type="spellStart"/>
            <w:r w:rsidR="00B73B0B">
              <w:rPr>
                <w:rFonts w:ascii="Times New Roman" w:eastAsia="Times New Roman" w:hAnsi="Times New Roman" w:cs="Times New Roman"/>
                <w:lang w:bidi="en-US"/>
              </w:rPr>
              <w:t>thứ</w:t>
            </w:r>
            <w:proofErr w:type="spellEnd"/>
            <w:r w:rsidR="00B73B0B">
              <w:rPr>
                <w:rFonts w:ascii="Times New Roman" w:eastAsia="Times New Roman" w:hAnsi="Times New Roman" w:cs="Times New Roman"/>
                <w:lang w:bidi="en-US"/>
              </w:rPr>
              <w:t xml:space="preserve"> </w:t>
            </w:r>
            <w:proofErr w:type="spellStart"/>
            <w:r w:rsidR="00B73B0B">
              <w:rPr>
                <w:rFonts w:ascii="Times New Roman" w:eastAsia="Times New Roman" w:hAnsi="Times New Roman" w:cs="Times New Roman"/>
                <w:lang w:bidi="en-US"/>
              </w:rPr>
              <w:t>tự</w:t>
            </w:r>
            <w:proofErr w:type="spellEnd"/>
            <w:r w:rsidR="00B73B0B">
              <w:rPr>
                <w:rFonts w:ascii="Times New Roman" w:eastAsia="Times New Roman" w:hAnsi="Times New Roman" w:cs="Times New Roman"/>
                <w:lang w:bidi="en-US"/>
              </w:rPr>
              <w:t xml:space="preserve"> </w:t>
            </w:r>
            <w:proofErr w:type="spellStart"/>
            <w:r w:rsidR="00B73B0B">
              <w:rPr>
                <w:rFonts w:ascii="Times New Roman" w:eastAsia="Times New Roman" w:hAnsi="Times New Roman" w:cs="Times New Roman"/>
                <w:lang w:bidi="en-US"/>
              </w:rPr>
              <w:t>ưu</w:t>
            </w:r>
            <w:proofErr w:type="spellEnd"/>
            <w:r w:rsidR="00B73B0B">
              <w:rPr>
                <w:rFonts w:ascii="Times New Roman" w:eastAsia="Times New Roman" w:hAnsi="Times New Roman" w:cs="Times New Roman"/>
                <w:lang w:bidi="en-US"/>
              </w:rPr>
              <w:t xml:space="preserve"> </w:t>
            </w:r>
            <w:proofErr w:type="spellStart"/>
            <w:r w:rsidR="00B73B0B">
              <w:rPr>
                <w:rFonts w:ascii="Times New Roman" w:eastAsia="Times New Roman" w:hAnsi="Times New Roman" w:cs="Times New Roman"/>
                <w:lang w:bidi="en-US"/>
              </w:rPr>
              <w:t>tiên</w:t>
            </w:r>
            <w:proofErr w:type="spellEnd"/>
            <w:r w:rsidR="00B73B0B">
              <w:rPr>
                <w:rFonts w:ascii="Times New Roman" w:eastAsia="Times New Roman" w:hAnsi="Times New Roman" w:cs="Times New Roman"/>
                <w:lang w:bidi="en-US"/>
              </w:rPr>
              <w:t xml:space="preserve"> </w:t>
            </w:r>
            <w:proofErr w:type="spellStart"/>
            <w:r w:rsidRPr="00B73B0B">
              <w:rPr>
                <w:rFonts w:ascii="Times New Roman" w:eastAsia="Times New Roman" w:hAnsi="Times New Roman" w:cs="Times New Roman"/>
                <w:lang w:bidi="en-US"/>
              </w:rPr>
              <w:t>sau</w:t>
            </w:r>
            <w:proofErr w:type="spellEnd"/>
            <w:r w:rsidRPr="00B73B0B">
              <w:rPr>
                <w:rFonts w:ascii="Times New Roman" w:eastAsia="Times New Roman" w:hAnsi="Times New Roman" w:cs="Times New Roman"/>
                <w:lang w:bidi="en-US"/>
              </w:rPr>
              <w:t>:</w:t>
            </w:r>
          </w:p>
          <w:p w14:paraId="51CA4FA4" w14:textId="77777777" w:rsidR="0027147E" w:rsidRPr="000E5243" w:rsidRDefault="0027147E" w:rsidP="000E5243">
            <w:pPr>
              <w:pBdr>
                <w:top w:val="nil"/>
                <w:left w:val="nil"/>
                <w:bottom w:val="nil"/>
                <w:right w:val="nil"/>
                <w:between w:val="nil"/>
              </w:pBdr>
              <w:tabs>
                <w:tab w:val="left" w:pos="377"/>
              </w:tabs>
              <w:spacing w:before="120" w:after="0" w:line="300" w:lineRule="auto"/>
              <w:ind w:left="376" w:right="186"/>
              <w:jc w:val="both"/>
              <w:rPr>
                <w:rFonts w:ascii="Times New Roman" w:eastAsia="Calibri" w:hAnsi="Times New Roman" w:cs="Times New Roman"/>
                <w:lang w:bidi="en-US"/>
              </w:rPr>
            </w:pPr>
            <w:r w:rsidRPr="000E5243">
              <w:rPr>
                <w:rFonts w:ascii="Times New Roman" w:eastAsia="Calibri" w:hAnsi="Times New Roman" w:cs="Times New Roman"/>
                <w:lang w:bidi="en-US"/>
              </w:rPr>
              <w:t xml:space="preserve">+ Giá </w:t>
            </w:r>
            <w:proofErr w:type="spellStart"/>
            <w:r w:rsidRPr="000E5243">
              <w:rPr>
                <w:rFonts w:ascii="Times New Roman" w:eastAsia="Calibri" w:hAnsi="Times New Roman" w:cs="Times New Roman"/>
                <w:lang w:bidi="en-US"/>
              </w:rPr>
              <w:t>mua</w:t>
            </w:r>
            <w:proofErr w:type="spellEnd"/>
            <w:r w:rsidRPr="000E5243">
              <w:rPr>
                <w:rFonts w:ascii="Times New Roman" w:eastAsia="Calibri" w:hAnsi="Times New Roman" w:cs="Times New Roman"/>
                <w:lang w:bidi="en-US"/>
              </w:rPr>
              <w:t xml:space="preserve">; </w:t>
            </w:r>
            <w:proofErr w:type="spellStart"/>
            <w:r w:rsidRPr="000E5243">
              <w:rPr>
                <w:rFonts w:ascii="Times New Roman" w:eastAsia="Calibri" w:hAnsi="Times New Roman" w:cs="Times New Roman"/>
                <w:lang w:bidi="en-US"/>
              </w:rPr>
              <w:t>hoặc</w:t>
            </w:r>
            <w:proofErr w:type="spellEnd"/>
          </w:p>
          <w:p w14:paraId="595E1BC5" w14:textId="77777777" w:rsidR="0027147E" w:rsidRPr="000E5243" w:rsidRDefault="0027147E" w:rsidP="000E5243">
            <w:pPr>
              <w:pBdr>
                <w:top w:val="nil"/>
                <w:left w:val="nil"/>
                <w:bottom w:val="nil"/>
                <w:right w:val="nil"/>
                <w:between w:val="nil"/>
              </w:pBdr>
              <w:tabs>
                <w:tab w:val="left" w:pos="377"/>
              </w:tabs>
              <w:spacing w:before="120" w:after="0" w:line="300" w:lineRule="auto"/>
              <w:ind w:left="376" w:right="186"/>
              <w:jc w:val="both"/>
              <w:rPr>
                <w:rFonts w:ascii="Times New Roman" w:eastAsia="Calibri" w:hAnsi="Times New Roman" w:cs="Times New Roman"/>
                <w:lang w:bidi="en-US"/>
              </w:rPr>
            </w:pPr>
            <w:r w:rsidRPr="000E5243">
              <w:rPr>
                <w:rFonts w:ascii="Times New Roman" w:eastAsia="Calibri" w:hAnsi="Times New Roman" w:cs="Times New Roman"/>
                <w:lang w:bidi="en-US"/>
              </w:rPr>
              <w:t xml:space="preserve">+ Giá </w:t>
            </w:r>
            <w:proofErr w:type="spellStart"/>
            <w:r w:rsidRPr="000E5243">
              <w:rPr>
                <w:rFonts w:ascii="Times New Roman" w:eastAsia="Calibri" w:hAnsi="Times New Roman" w:cs="Times New Roman"/>
                <w:lang w:bidi="en-US"/>
              </w:rPr>
              <w:t>trị</w:t>
            </w:r>
            <w:proofErr w:type="spellEnd"/>
            <w:r w:rsidRPr="000E5243">
              <w:rPr>
                <w:rFonts w:ascii="Times New Roman" w:eastAsia="Calibri" w:hAnsi="Times New Roman" w:cs="Times New Roman"/>
                <w:lang w:bidi="en-US"/>
              </w:rPr>
              <w:t xml:space="preserve"> </w:t>
            </w:r>
            <w:proofErr w:type="spellStart"/>
            <w:r w:rsidRPr="000E5243">
              <w:rPr>
                <w:rFonts w:ascii="Times New Roman" w:eastAsia="Calibri" w:hAnsi="Times New Roman" w:cs="Times New Roman"/>
                <w:lang w:bidi="en-US"/>
              </w:rPr>
              <w:t>sổ</w:t>
            </w:r>
            <w:proofErr w:type="spellEnd"/>
            <w:r w:rsidRPr="000E5243">
              <w:rPr>
                <w:rFonts w:ascii="Times New Roman" w:eastAsia="Calibri" w:hAnsi="Times New Roman" w:cs="Times New Roman"/>
                <w:lang w:bidi="en-US"/>
              </w:rPr>
              <w:t xml:space="preserve"> </w:t>
            </w:r>
            <w:proofErr w:type="spellStart"/>
            <w:r w:rsidRPr="000E5243">
              <w:rPr>
                <w:rFonts w:ascii="Times New Roman" w:eastAsia="Calibri" w:hAnsi="Times New Roman" w:cs="Times New Roman"/>
                <w:lang w:bidi="en-US"/>
              </w:rPr>
              <w:t>sách</w:t>
            </w:r>
            <w:proofErr w:type="spellEnd"/>
            <w:r w:rsidRPr="000E5243">
              <w:rPr>
                <w:rFonts w:ascii="Times New Roman" w:eastAsia="Calibri" w:hAnsi="Times New Roman" w:cs="Times New Roman"/>
                <w:lang w:bidi="en-US"/>
              </w:rPr>
              <w:t xml:space="preserve">; </w:t>
            </w:r>
            <w:proofErr w:type="spellStart"/>
            <w:r w:rsidRPr="000E5243">
              <w:rPr>
                <w:rFonts w:ascii="Times New Roman" w:eastAsia="Calibri" w:hAnsi="Times New Roman" w:cs="Times New Roman"/>
                <w:lang w:bidi="en-US"/>
              </w:rPr>
              <w:t>hoặc</w:t>
            </w:r>
            <w:proofErr w:type="spellEnd"/>
          </w:p>
          <w:p w14:paraId="1780D905" w14:textId="77777777" w:rsidR="0027147E" w:rsidRPr="000E5243" w:rsidRDefault="0027147E" w:rsidP="000E5243">
            <w:pPr>
              <w:pBdr>
                <w:top w:val="nil"/>
                <w:left w:val="nil"/>
                <w:bottom w:val="nil"/>
                <w:right w:val="nil"/>
                <w:between w:val="nil"/>
              </w:pBdr>
              <w:tabs>
                <w:tab w:val="left" w:pos="377"/>
              </w:tabs>
              <w:spacing w:before="120" w:after="0" w:line="300" w:lineRule="auto"/>
              <w:ind w:left="376" w:right="186"/>
              <w:jc w:val="both"/>
              <w:rPr>
                <w:rFonts w:ascii="Times New Roman" w:eastAsia="Calibri" w:hAnsi="Times New Roman" w:cs="Times New Roman"/>
                <w:lang w:bidi="en-US"/>
              </w:rPr>
            </w:pPr>
            <w:r w:rsidRPr="000E5243">
              <w:rPr>
                <w:rFonts w:ascii="Times New Roman" w:eastAsia="Calibri" w:hAnsi="Times New Roman" w:cs="Times New Roman"/>
                <w:lang w:bidi="en-US"/>
              </w:rPr>
              <w:t xml:space="preserve">+ Giá </w:t>
            </w:r>
            <w:proofErr w:type="spellStart"/>
            <w:r w:rsidRPr="000E5243">
              <w:rPr>
                <w:rFonts w:ascii="Times New Roman" w:eastAsia="Calibri" w:hAnsi="Times New Roman" w:cs="Times New Roman"/>
                <w:lang w:bidi="en-US"/>
              </w:rPr>
              <w:t>xác</w:t>
            </w:r>
            <w:proofErr w:type="spellEnd"/>
            <w:r w:rsidRPr="000E5243">
              <w:rPr>
                <w:rFonts w:ascii="Times New Roman" w:eastAsia="Calibri" w:hAnsi="Times New Roman" w:cs="Times New Roman"/>
                <w:lang w:bidi="en-US"/>
              </w:rPr>
              <w:t xml:space="preserve"> định </w:t>
            </w:r>
            <w:proofErr w:type="spellStart"/>
            <w:r w:rsidRPr="000E5243">
              <w:rPr>
                <w:rFonts w:ascii="Times New Roman" w:eastAsia="Calibri" w:hAnsi="Times New Roman" w:cs="Times New Roman"/>
                <w:lang w:bidi="en-US"/>
              </w:rPr>
              <w:t>theo</w:t>
            </w:r>
            <w:proofErr w:type="spellEnd"/>
            <w:r w:rsidRPr="000E5243">
              <w:rPr>
                <w:rFonts w:ascii="Times New Roman" w:eastAsia="Calibri" w:hAnsi="Times New Roman" w:cs="Times New Roman"/>
                <w:lang w:bidi="en-US"/>
              </w:rPr>
              <w:t xml:space="preserve"> </w:t>
            </w:r>
            <w:proofErr w:type="spellStart"/>
            <w:r w:rsidRPr="000E5243">
              <w:rPr>
                <w:rFonts w:ascii="Times New Roman" w:eastAsia="Calibri" w:hAnsi="Times New Roman" w:cs="Times New Roman"/>
                <w:lang w:bidi="en-US"/>
              </w:rPr>
              <w:t>phương</w:t>
            </w:r>
            <w:proofErr w:type="spellEnd"/>
            <w:r w:rsidRPr="000E5243">
              <w:rPr>
                <w:rFonts w:ascii="Times New Roman" w:eastAsia="Calibri" w:hAnsi="Times New Roman" w:cs="Times New Roman"/>
                <w:lang w:bidi="en-US"/>
              </w:rPr>
              <w:t xml:space="preserve"> </w:t>
            </w:r>
            <w:proofErr w:type="spellStart"/>
            <w:r w:rsidRPr="000E5243">
              <w:rPr>
                <w:rFonts w:ascii="Times New Roman" w:eastAsia="Calibri" w:hAnsi="Times New Roman" w:cs="Times New Roman"/>
                <w:lang w:bidi="en-US"/>
              </w:rPr>
              <w:t>pháp</w:t>
            </w:r>
            <w:proofErr w:type="spellEnd"/>
            <w:r w:rsidRPr="000E5243">
              <w:rPr>
                <w:rFonts w:ascii="Times New Roman" w:eastAsia="Calibri" w:hAnsi="Times New Roman" w:cs="Times New Roman"/>
                <w:lang w:bidi="en-US"/>
              </w:rPr>
              <w:t xml:space="preserve"> đã được Ban </w:t>
            </w:r>
            <w:proofErr w:type="spellStart"/>
            <w:r w:rsidRPr="000E5243">
              <w:rPr>
                <w:rFonts w:ascii="Times New Roman" w:eastAsia="Calibri" w:hAnsi="Times New Roman" w:cs="Times New Roman"/>
                <w:lang w:bidi="en-US"/>
              </w:rPr>
              <w:t>Đại</w:t>
            </w:r>
            <w:proofErr w:type="spellEnd"/>
            <w:r w:rsidRPr="000E5243">
              <w:rPr>
                <w:rFonts w:ascii="Times New Roman" w:eastAsia="Calibri" w:hAnsi="Times New Roman" w:cs="Times New Roman"/>
                <w:lang w:bidi="en-US"/>
              </w:rPr>
              <w:t xml:space="preserve"> </w:t>
            </w:r>
            <w:proofErr w:type="spellStart"/>
            <w:r w:rsidRPr="000E5243">
              <w:rPr>
                <w:rFonts w:ascii="Times New Roman" w:eastAsia="Calibri" w:hAnsi="Times New Roman" w:cs="Times New Roman"/>
                <w:lang w:bidi="en-US"/>
              </w:rPr>
              <w:t>diện</w:t>
            </w:r>
            <w:proofErr w:type="spellEnd"/>
            <w:r w:rsidRPr="000E5243">
              <w:rPr>
                <w:rFonts w:ascii="Times New Roman" w:eastAsia="Calibri" w:hAnsi="Times New Roman" w:cs="Times New Roman"/>
                <w:lang w:bidi="en-US"/>
              </w:rPr>
              <w:t xml:space="preserve"> quỹ </w:t>
            </w:r>
            <w:proofErr w:type="spellStart"/>
            <w:r w:rsidRPr="000E5243">
              <w:rPr>
                <w:rFonts w:ascii="Times New Roman" w:eastAsia="Calibri" w:hAnsi="Times New Roman" w:cs="Times New Roman"/>
                <w:lang w:bidi="en-US"/>
              </w:rPr>
              <w:t>chấp</w:t>
            </w:r>
            <w:proofErr w:type="spellEnd"/>
            <w:r w:rsidRPr="000E5243">
              <w:rPr>
                <w:rFonts w:ascii="Times New Roman" w:eastAsia="Calibri" w:hAnsi="Times New Roman" w:cs="Times New Roman"/>
                <w:lang w:bidi="en-US"/>
              </w:rPr>
              <w:t xml:space="preserve"> </w:t>
            </w:r>
            <w:proofErr w:type="spellStart"/>
            <w:r w:rsidRPr="000E5243">
              <w:rPr>
                <w:rFonts w:ascii="Times New Roman" w:eastAsia="Calibri" w:hAnsi="Times New Roman" w:cs="Times New Roman"/>
                <w:lang w:bidi="en-US"/>
              </w:rPr>
              <w:t>thuận</w:t>
            </w:r>
            <w:proofErr w:type="spellEnd"/>
            <w:r w:rsidRPr="000E5243">
              <w:rPr>
                <w:rFonts w:ascii="Times New Roman" w:eastAsia="Calibri" w:hAnsi="Times New Roman" w:cs="Times New Roman"/>
                <w:lang w:bidi="en-US"/>
              </w:rPr>
              <w:t>.</w:t>
            </w:r>
          </w:p>
          <w:p w14:paraId="2AAD4D28" w14:textId="77777777" w:rsidR="000E5243" w:rsidRDefault="000E5243" w:rsidP="000E5243">
            <w:pPr>
              <w:widowControl w:val="0"/>
              <w:numPr>
                <w:ilvl w:val="0"/>
                <w:numId w:val="10"/>
              </w:numPr>
              <w:pBdr>
                <w:top w:val="nil"/>
                <w:left w:val="nil"/>
                <w:bottom w:val="nil"/>
                <w:right w:val="nil"/>
                <w:between w:val="nil"/>
              </w:pBdr>
              <w:tabs>
                <w:tab w:val="left" w:pos="377"/>
              </w:tabs>
              <w:autoSpaceDE w:val="0"/>
              <w:autoSpaceDN w:val="0"/>
              <w:spacing w:before="120" w:after="0" w:line="276" w:lineRule="auto"/>
              <w:ind w:right="186"/>
              <w:jc w:val="both"/>
              <w:rPr>
                <w:rFonts w:ascii="Times New Roman" w:eastAsia="Times New Roman" w:hAnsi="Times New Roman" w:cs="Times New Roman"/>
                <w:lang w:bidi="en-US"/>
              </w:rPr>
            </w:pPr>
            <w:r w:rsidRPr="000E5243">
              <w:rPr>
                <w:rFonts w:ascii="Times New Roman" w:eastAsia="Times New Roman" w:hAnsi="Times New Roman" w:cs="Times New Roman"/>
                <w:lang w:bidi="en-US"/>
              </w:rPr>
              <w:t xml:space="preserve">Cổ </w:t>
            </w:r>
            <w:proofErr w:type="spellStart"/>
            <w:r w:rsidRPr="000E5243">
              <w:rPr>
                <w:rFonts w:ascii="Times New Roman" w:eastAsia="Times New Roman" w:hAnsi="Times New Roman" w:cs="Times New Roman"/>
                <w:lang w:bidi="en-US"/>
              </w:rPr>
              <w:t>phiếu</w:t>
            </w:r>
            <w:proofErr w:type="spellEnd"/>
            <w:r w:rsidRPr="000E5243">
              <w:rPr>
                <w:rFonts w:ascii="Times New Roman" w:eastAsia="Times New Roman" w:hAnsi="Times New Roman" w:cs="Times New Roman"/>
                <w:lang w:bidi="en-US"/>
              </w:rPr>
              <w:t xml:space="preserve"> đã được </w:t>
            </w:r>
            <w:proofErr w:type="spellStart"/>
            <w:r w:rsidRPr="000E5243">
              <w:rPr>
                <w:rFonts w:ascii="Times New Roman" w:eastAsia="Times New Roman" w:hAnsi="Times New Roman" w:cs="Times New Roman"/>
                <w:lang w:bidi="en-US"/>
              </w:rPr>
              <w:t>chấp</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thuận</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niêm</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yết</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nhưng</w:t>
            </w:r>
            <w:proofErr w:type="spellEnd"/>
            <w:r w:rsidRPr="000E5243">
              <w:rPr>
                <w:rFonts w:ascii="Times New Roman" w:eastAsia="Times New Roman" w:hAnsi="Times New Roman" w:cs="Times New Roman"/>
                <w:lang w:bidi="en-US"/>
              </w:rPr>
              <w:t xml:space="preserve"> chưa có </w:t>
            </w:r>
            <w:proofErr w:type="spellStart"/>
            <w:r w:rsidRPr="000E5243">
              <w:rPr>
                <w:rFonts w:ascii="Times New Roman" w:eastAsia="Times New Roman" w:hAnsi="Times New Roman" w:cs="Times New Roman"/>
                <w:lang w:bidi="en-US"/>
              </w:rPr>
              <w:t>giao</w:t>
            </w:r>
            <w:proofErr w:type="spellEnd"/>
            <w:r w:rsidRPr="000E5243">
              <w:rPr>
                <w:rFonts w:ascii="Times New Roman" w:eastAsia="Times New Roman" w:hAnsi="Times New Roman" w:cs="Times New Roman"/>
                <w:lang w:bidi="en-US"/>
              </w:rPr>
              <w:t xml:space="preserve"> dịch đầu </w:t>
            </w:r>
            <w:proofErr w:type="spellStart"/>
            <w:r w:rsidRPr="000E5243">
              <w:rPr>
                <w:rFonts w:ascii="Times New Roman" w:eastAsia="Times New Roman" w:hAnsi="Times New Roman" w:cs="Times New Roman"/>
                <w:lang w:bidi="en-US"/>
              </w:rPr>
              <w:t>tiên</w:t>
            </w:r>
            <w:proofErr w:type="spellEnd"/>
            <w:r w:rsidRPr="000E5243">
              <w:rPr>
                <w:rFonts w:ascii="Times New Roman" w:eastAsia="Times New Roman" w:hAnsi="Times New Roman" w:cs="Times New Roman"/>
                <w:lang w:bidi="en-US"/>
              </w:rPr>
              <w:t xml:space="preserve"> trên Sở Giao Dịch </w:t>
            </w:r>
            <w:proofErr w:type="spellStart"/>
            <w:r w:rsidRPr="000E5243">
              <w:rPr>
                <w:rFonts w:ascii="Times New Roman" w:eastAsia="Times New Roman" w:hAnsi="Times New Roman" w:cs="Times New Roman"/>
                <w:lang w:bidi="en-US"/>
              </w:rPr>
              <w:t>Chứng</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Khoán</w:t>
            </w:r>
            <w:proofErr w:type="spellEnd"/>
            <w:r w:rsidRPr="000E5243">
              <w:rPr>
                <w:rFonts w:ascii="Times New Roman" w:eastAsia="Times New Roman" w:hAnsi="Times New Roman" w:cs="Times New Roman"/>
                <w:lang w:bidi="en-US"/>
              </w:rPr>
              <w:t xml:space="preserve">: giá được </w:t>
            </w:r>
            <w:proofErr w:type="spellStart"/>
            <w:r w:rsidRPr="000E5243">
              <w:rPr>
                <w:rFonts w:ascii="Times New Roman" w:eastAsia="Times New Roman" w:hAnsi="Times New Roman" w:cs="Times New Roman"/>
                <w:lang w:bidi="en-US"/>
              </w:rPr>
              <w:t>xác</w:t>
            </w:r>
            <w:proofErr w:type="spellEnd"/>
            <w:r w:rsidRPr="000E5243">
              <w:rPr>
                <w:rFonts w:ascii="Times New Roman" w:eastAsia="Times New Roman" w:hAnsi="Times New Roman" w:cs="Times New Roman"/>
                <w:lang w:bidi="en-US"/>
              </w:rPr>
              <w:t xml:space="preserve"> định </w:t>
            </w:r>
            <w:proofErr w:type="spellStart"/>
            <w:r w:rsidRPr="000E5243">
              <w:rPr>
                <w:rFonts w:ascii="Times New Roman" w:eastAsia="Times New Roman" w:hAnsi="Times New Roman" w:cs="Times New Roman"/>
                <w:lang w:bidi="en-US"/>
              </w:rPr>
              <w:t>là</w:t>
            </w:r>
            <w:proofErr w:type="spellEnd"/>
            <w:r w:rsidRPr="000E5243">
              <w:rPr>
                <w:rFonts w:ascii="Times New Roman" w:eastAsia="Times New Roman" w:hAnsi="Times New Roman" w:cs="Times New Roman"/>
                <w:lang w:bidi="en-US"/>
              </w:rPr>
              <w:t xml:space="preserve"> như định giá “Cổ </w:t>
            </w:r>
            <w:proofErr w:type="spellStart"/>
            <w:r w:rsidRPr="000E5243">
              <w:rPr>
                <w:rFonts w:ascii="Times New Roman" w:eastAsia="Times New Roman" w:hAnsi="Times New Roman" w:cs="Times New Roman"/>
                <w:lang w:bidi="en-US"/>
              </w:rPr>
              <w:t>phần</w:t>
            </w:r>
            <w:proofErr w:type="spellEnd"/>
            <w:r w:rsidRPr="000E5243">
              <w:rPr>
                <w:rFonts w:ascii="Times New Roman" w:eastAsia="Times New Roman" w:hAnsi="Times New Roman" w:cs="Times New Roman"/>
                <w:lang w:bidi="en-US"/>
              </w:rPr>
              <w:t xml:space="preserve"> và </w:t>
            </w:r>
            <w:proofErr w:type="spellStart"/>
            <w:r w:rsidRPr="000E5243">
              <w:rPr>
                <w:rFonts w:ascii="Times New Roman" w:eastAsia="Times New Roman" w:hAnsi="Times New Roman" w:cs="Times New Roman"/>
                <w:lang w:bidi="en-US"/>
              </w:rPr>
              <w:t>phần</w:t>
            </w:r>
            <w:proofErr w:type="spellEnd"/>
            <w:r w:rsidRPr="000E5243">
              <w:rPr>
                <w:rFonts w:ascii="Times New Roman" w:eastAsia="Times New Roman" w:hAnsi="Times New Roman" w:cs="Times New Roman"/>
                <w:lang w:bidi="en-US"/>
              </w:rPr>
              <w:t xml:space="preserve"> vốn </w:t>
            </w:r>
            <w:proofErr w:type="spellStart"/>
            <w:r w:rsidRPr="000E5243">
              <w:rPr>
                <w:rFonts w:ascii="Times New Roman" w:eastAsia="Times New Roman" w:hAnsi="Times New Roman" w:cs="Times New Roman"/>
                <w:lang w:bidi="en-US"/>
              </w:rPr>
              <w:t>góp</w:t>
            </w:r>
            <w:proofErr w:type="spellEnd"/>
            <w:r w:rsidRPr="000E5243">
              <w:rPr>
                <w:rFonts w:ascii="Times New Roman" w:eastAsia="Times New Roman" w:hAnsi="Times New Roman" w:cs="Times New Roman"/>
                <w:lang w:bidi="en-US"/>
              </w:rPr>
              <w:t xml:space="preserve"> khác” bên </w:t>
            </w:r>
            <w:proofErr w:type="spellStart"/>
            <w:r w:rsidRPr="000E5243">
              <w:rPr>
                <w:rFonts w:ascii="Times New Roman" w:eastAsia="Times New Roman" w:hAnsi="Times New Roman" w:cs="Times New Roman"/>
                <w:lang w:bidi="en-US"/>
              </w:rPr>
              <w:t>dưới</w:t>
            </w:r>
            <w:proofErr w:type="spellEnd"/>
            <w:r>
              <w:rPr>
                <w:rFonts w:ascii="Times New Roman" w:eastAsia="Times New Roman" w:hAnsi="Times New Roman" w:cs="Times New Roman"/>
                <w:lang w:bidi="en-US"/>
              </w:rPr>
              <w:t>.</w:t>
            </w:r>
          </w:p>
          <w:p w14:paraId="78ECCF0C" w14:textId="3DEFD0A0" w:rsidR="000E5243" w:rsidRPr="000E5243" w:rsidRDefault="000E5243" w:rsidP="000E5243">
            <w:pPr>
              <w:widowControl w:val="0"/>
              <w:numPr>
                <w:ilvl w:val="0"/>
                <w:numId w:val="10"/>
              </w:numPr>
              <w:pBdr>
                <w:top w:val="nil"/>
                <w:left w:val="nil"/>
                <w:bottom w:val="nil"/>
                <w:right w:val="nil"/>
                <w:between w:val="nil"/>
              </w:pBdr>
              <w:tabs>
                <w:tab w:val="left" w:pos="377"/>
              </w:tabs>
              <w:autoSpaceDE w:val="0"/>
              <w:autoSpaceDN w:val="0"/>
              <w:spacing w:before="120" w:after="0" w:line="276" w:lineRule="auto"/>
              <w:ind w:right="186"/>
              <w:jc w:val="both"/>
              <w:rPr>
                <w:rFonts w:ascii="Times New Roman" w:eastAsia="Times New Roman" w:hAnsi="Times New Roman" w:cs="Times New Roman"/>
                <w:lang w:bidi="en-US"/>
              </w:rPr>
            </w:pPr>
            <w:proofErr w:type="spellStart"/>
            <w:r w:rsidRPr="000E5243">
              <w:rPr>
                <w:rFonts w:ascii="Times New Roman" w:eastAsia="Times New Roman" w:hAnsi="Times New Roman" w:cs="Times New Roman"/>
                <w:lang w:bidi="en-US"/>
              </w:rPr>
              <w:t>Đối</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với</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chứng</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chỉ</w:t>
            </w:r>
            <w:proofErr w:type="spellEnd"/>
            <w:r w:rsidRPr="000E5243">
              <w:rPr>
                <w:rFonts w:ascii="Times New Roman" w:eastAsia="Times New Roman" w:hAnsi="Times New Roman" w:cs="Times New Roman"/>
                <w:lang w:bidi="en-US"/>
              </w:rPr>
              <w:t xml:space="preserve"> quỹ, </w:t>
            </w:r>
            <w:proofErr w:type="spellStart"/>
            <w:r w:rsidRPr="000E5243">
              <w:rPr>
                <w:rFonts w:ascii="Times New Roman" w:eastAsia="Times New Roman" w:hAnsi="Times New Roman" w:cs="Times New Roman"/>
                <w:lang w:bidi="en-US"/>
              </w:rPr>
              <w:t>từ</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thời</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điểm</w:t>
            </w:r>
            <w:proofErr w:type="spellEnd"/>
            <w:r w:rsidRPr="000E5243">
              <w:rPr>
                <w:rFonts w:ascii="Times New Roman" w:eastAsia="Times New Roman" w:hAnsi="Times New Roman" w:cs="Times New Roman"/>
                <w:lang w:bidi="en-US"/>
              </w:rPr>
              <w:t xml:space="preserve"> được </w:t>
            </w:r>
            <w:proofErr w:type="spellStart"/>
            <w:r w:rsidRPr="000E5243">
              <w:rPr>
                <w:rFonts w:ascii="Times New Roman" w:eastAsia="Times New Roman" w:hAnsi="Times New Roman" w:cs="Times New Roman"/>
                <w:lang w:bidi="en-US"/>
              </w:rPr>
              <w:t>cấp</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giấy</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chứng</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nhận</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đăng</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ký</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lập</w:t>
            </w:r>
            <w:proofErr w:type="spellEnd"/>
            <w:r w:rsidRPr="000E5243">
              <w:rPr>
                <w:rFonts w:ascii="Times New Roman" w:eastAsia="Times New Roman" w:hAnsi="Times New Roman" w:cs="Times New Roman"/>
                <w:lang w:bidi="en-US"/>
              </w:rPr>
              <w:t xml:space="preserve"> quỹ </w:t>
            </w:r>
            <w:proofErr w:type="spellStart"/>
            <w:r w:rsidRPr="000E5243">
              <w:rPr>
                <w:rFonts w:ascii="Times New Roman" w:eastAsia="Times New Roman" w:hAnsi="Times New Roman" w:cs="Times New Roman"/>
                <w:lang w:bidi="en-US"/>
              </w:rPr>
              <w:t>đến</w:t>
            </w:r>
            <w:proofErr w:type="spellEnd"/>
            <w:r w:rsidRPr="000E5243">
              <w:rPr>
                <w:rFonts w:ascii="Times New Roman" w:eastAsia="Times New Roman" w:hAnsi="Times New Roman" w:cs="Times New Roman"/>
                <w:lang w:bidi="en-US"/>
              </w:rPr>
              <w:t xml:space="preserve"> trước </w:t>
            </w:r>
            <w:proofErr w:type="spellStart"/>
            <w:r w:rsidRPr="000E5243">
              <w:rPr>
                <w:rFonts w:ascii="Times New Roman" w:eastAsia="Times New Roman" w:hAnsi="Times New Roman" w:cs="Times New Roman"/>
                <w:lang w:bidi="en-US"/>
              </w:rPr>
              <w:t>kỳ</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g</w:t>
            </w:r>
            <w:r>
              <w:rPr>
                <w:rFonts w:ascii="Times New Roman" w:eastAsia="Times New Roman" w:hAnsi="Times New Roman" w:cs="Times New Roman"/>
                <w:lang w:bidi="en-US"/>
              </w:rPr>
              <w:t>iao</w:t>
            </w:r>
            <w:proofErr w:type="spellEnd"/>
            <w:r>
              <w:rPr>
                <w:rFonts w:ascii="Times New Roman" w:eastAsia="Times New Roman" w:hAnsi="Times New Roman" w:cs="Times New Roman"/>
                <w:lang w:bidi="en-US"/>
              </w:rPr>
              <w:t xml:space="preserve"> dịch đầu </w:t>
            </w:r>
            <w:proofErr w:type="spellStart"/>
            <w:r>
              <w:rPr>
                <w:rFonts w:ascii="Times New Roman" w:eastAsia="Times New Roman" w:hAnsi="Times New Roman" w:cs="Times New Roman"/>
                <w:lang w:bidi="en-US"/>
              </w:rPr>
              <w:t>tiên</w:t>
            </w:r>
            <w:proofErr w:type="spellEnd"/>
            <w:r>
              <w:rPr>
                <w:rFonts w:ascii="Times New Roman" w:eastAsia="Times New Roman" w:hAnsi="Times New Roman" w:cs="Times New Roman"/>
                <w:lang w:bidi="en-US"/>
              </w:rPr>
              <w:t xml:space="preserve"> trên Sở Giao d</w:t>
            </w:r>
            <w:r w:rsidRPr="000E5243">
              <w:rPr>
                <w:rFonts w:ascii="Times New Roman" w:eastAsia="Times New Roman" w:hAnsi="Times New Roman" w:cs="Times New Roman"/>
                <w:lang w:bidi="en-US"/>
              </w:rPr>
              <w:t>ịch:</w:t>
            </w:r>
          </w:p>
          <w:p w14:paraId="2FCFF96B" w14:textId="62D6944C" w:rsidR="000E5243" w:rsidRPr="000E5243" w:rsidRDefault="000E5243" w:rsidP="000E5243">
            <w:pPr>
              <w:pBdr>
                <w:top w:val="nil"/>
                <w:left w:val="nil"/>
                <w:bottom w:val="nil"/>
                <w:right w:val="nil"/>
                <w:between w:val="nil"/>
              </w:pBdr>
              <w:tabs>
                <w:tab w:val="left" w:pos="377"/>
              </w:tabs>
              <w:spacing w:before="120" w:after="0" w:line="300" w:lineRule="auto"/>
              <w:ind w:left="376" w:right="186"/>
              <w:jc w:val="both"/>
              <w:rPr>
                <w:rFonts w:ascii="Times New Roman" w:eastAsia="Times New Roman" w:hAnsi="Times New Roman" w:cs="Times New Roman"/>
                <w:lang w:bidi="en-US"/>
              </w:rPr>
            </w:pPr>
            <w:r>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Từ</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thời</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điểm</w:t>
            </w:r>
            <w:proofErr w:type="spellEnd"/>
            <w:r w:rsidRPr="000E5243">
              <w:rPr>
                <w:rFonts w:ascii="Times New Roman" w:eastAsia="Times New Roman" w:hAnsi="Times New Roman" w:cs="Times New Roman"/>
                <w:lang w:bidi="en-US"/>
              </w:rPr>
              <w:t xml:space="preserve"> Quỹ </w:t>
            </w:r>
            <w:proofErr w:type="spellStart"/>
            <w:r w:rsidRPr="000E5243">
              <w:rPr>
                <w:rFonts w:ascii="Times New Roman" w:eastAsia="Times New Roman" w:hAnsi="Times New Roman" w:cs="Times New Roman"/>
                <w:lang w:bidi="en-US"/>
              </w:rPr>
              <w:t>đại</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chúng</w:t>
            </w:r>
            <w:proofErr w:type="spellEnd"/>
            <w:r w:rsidRPr="000E5243">
              <w:rPr>
                <w:rFonts w:ascii="Times New Roman" w:eastAsia="Times New Roman" w:hAnsi="Times New Roman" w:cs="Times New Roman"/>
                <w:lang w:bidi="en-US"/>
              </w:rPr>
              <w:t xml:space="preserve"> được </w:t>
            </w:r>
            <w:proofErr w:type="spellStart"/>
            <w:r w:rsidRPr="000E5243">
              <w:rPr>
                <w:rFonts w:ascii="Times New Roman" w:eastAsia="Times New Roman" w:hAnsi="Times New Roman" w:cs="Times New Roman"/>
                <w:lang w:bidi="en-US"/>
              </w:rPr>
              <w:t>cấp</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giấy</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chứng</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nhận</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đăng</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ký</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lập</w:t>
            </w:r>
            <w:proofErr w:type="spellEnd"/>
            <w:r w:rsidRPr="000E5243">
              <w:rPr>
                <w:rFonts w:ascii="Times New Roman" w:eastAsia="Times New Roman" w:hAnsi="Times New Roman" w:cs="Times New Roman"/>
                <w:lang w:bidi="en-US"/>
              </w:rPr>
              <w:t xml:space="preserve"> quỹ </w:t>
            </w:r>
            <w:proofErr w:type="spellStart"/>
            <w:r w:rsidRPr="000E5243">
              <w:rPr>
                <w:rFonts w:ascii="Times New Roman" w:eastAsia="Times New Roman" w:hAnsi="Times New Roman" w:cs="Times New Roman"/>
                <w:lang w:bidi="en-US"/>
              </w:rPr>
              <w:t>đến</w:t>
            </w:r>
            <w:proofErr w:type="spellEnd"/>
            <w:r w:rsidRPr="000E5243">
              <w:rPr>
                <w:rFonts w:ascii="Times New Roman" w:eastAsia="Times New Roman" w:hAnsi="Times New Roman" w:cs="Times New Roman"/>
                <w:lang w:bidi="en-US"/>
              </w:rPr>
              <w:t xml:space="preserve"> trước </w:t>
            </w:r>
            <w:proofErr w:type="spellStart"/>
            <w:r w:rsidRPr="000E5243">
              <w:rPr>
                <w:rFonts w:ascii="Times New Roman" w:eastAsia="Times New Roman" w:hAnsi="Times New Roman" w:cs="Times New Roman"/>
                <w:lang w:bidi="en-US"/>
              </w:rPr>
              <w:t>kỳ</w:t>
            </w:r>
            <w:proofErr w:type="spellEnd"/>
            <w:r w:rsidRPr="000E5243">
              <w:rPr>
                <w:rFonts w:ascii="Times New Roman" w:eastAsia="Times New Roman" w:hAnsi="Times New Roman" w:cs="Times New Roman"/>
                <w:lang w:bidi="en-US"/>
              </w:rPr>
              <w:t xml:space="preserve"> định giá đầu </w:t>
            </w:r>
            <w:proofErr w:type="spellStart"/>
            <w:r w:rsidRPr="000E5243">
              <w:rPr>
                <w:rFonts w:ascii="Times New Roman" w:eastAsia="Times New Roman" w:hAnsi="Times New Roman" w:cs="Times New Roman"/>
                <w:lang w:bidi="en-US"/>
              </w:rPr>
              <w:t>tiên</w:t>
            </w:r>
            <w:proofErr w:type="spellEnd"/>
            <w:r w:rsidRPr="000E5243">
              <w:rPr>
                <w:rFonts w:ascii="Times New Roman" w:eastAsia="Times New Roman" w:hAnsi="Times New Roman" w:cs="Times New Roman"/>
                <w:lang w:bidi="en-US"/>
              </w:rPr>
              <w:t xml:space="preserve"> của </w:t>
            </w:r>
            <w:proofErr w:type="spellStart"/>
            <w:r w:rsidRPr="000E5243">
              <w:rPr>
                <w:rFonts w:ascii="Times New Roman" w:eastAsia="Times New Roman" w:hAnsi="Times New Roman" w:cs="Times New Roman"/>
                <w:lang w:bidi="en-US"/>
              </w:rPr>
              <w:t>chứng</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ch</w:t>
            </w:r>
            <w:r>
              <w:rPr>
                <w:rFonts w:ascii="Times New Roman" w:eastAsia="Times New Roman" w:hAnsi="Times New Roman" w:cs="Times New Roman"/>
                <w:lang w:bidi="en-US"/>
              </w:rPr>
              <w:t>ỉ</w:t>
            </w:r>
            <w:proofErr w:type="spellEnd"/>
            <w:r>
              <w:rPr>
                <w:rFonts w:ascii="Times New Roman" w:eastAsia="Times New Roman" w:hAnsi="Times New Roman" w:cs="Times New Roman"/>
                <w:lang w:bidi="en-US"/>
              </w:rPr>
              <w:t xml:space="preserve"> quỹ đó, giá được </w:t>
            </w:r>
            <w:proofErr w:type="spellStart"/>
            <w:r>
              <w:rPr>
                <w:rFonts w:ascii="Times New Roman" w:eastAsia="Times New Roman" w:hAnsi="Times New Roman" w:cs="Times New Roman"/>
                <w:lang w:bidi="en-US"/>
              </w:rPr>
              <w:t>xác</w:t>
            </w:r>
            <w:proofErr w:type="spellEnd"/>
            <w:r>
              <w:rPr>
                <w:rFonts w:ascii="Times New Roman" w:eastAsia="Times New Roman" w:hAnsi="Times New Roman" w:cs="Times New Roman"/>
                <w:lang w:bidi="en-US"/>
              </w:rPr>
              <w:t xml:space="preserve"> định </w:t>
            </w:r>
            <w:proofErr w:type="spellStart"/>
            <w:r>
              <w:rPr>
                <w:rFonts w:ascii="Times New Roman" w:eastAsia="Times New Roman" w:hAnsi="Times New Roman" w:cs="Times New Roman"/>
                <w:lang w:bidi="en-US"/>
              </w:rPr>
              <w:t>là</w:t>
            </w:r>
            <w:proofErr w:type="spellEnd"/>
            <w:r>
              <w:rPr>
                <w:rFonts w:ascii="Times New Roman" w:eastAsia="Times New Roman" w:hAnsi="Times New Roman" w:cs="Times New Roman"/>
                <w:lang w:bidi="en-US"/>
              </w:rPr>
              <w:t xml:space="preserve"> g</w:t>
            </w:r>
            <w:r w:rsidRPr="000E5243">
              <w:rPr>
                <w:rFonts w:ascii="Times New Roman" w:eastAsia="Times New Roman" w:hAnsi="Times New Roman" w:cs="Times New Roman"/>
                <w:lang w:bidi="en-US"/>
              </w:rPr>
              <w:t xml:space="preserve">iá </w:t>
            </w:r>
            <w:proofErr w:type="spellStart"/>
            <w:r w:rsidRPr="000E5243">
              <w:rPr>
                <w:rFonts w:ascii="Times New Roman" w:eastAsia="Times New Roman" w:hAnsi="Times New Roman" w:cs="Times New Roman"/>
                <w:lang w:bidi="en-US"/>
              </w:rPr>
              <w:t>mua</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chứng</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chỉ</w:t>
            </w:r>
            <w:proofErr w:type="spellEnd"/>
            <w:r w:rsidRPr="000E5243">
              <w:rPr>
                <w:rFonts w:ascii="Times New Roman" w:eastAsia="Times New Roman" w:hAnsi="Times New Roman" w:cs="Times New Roman"/>
                <w:lang w:bidi="en-US"/>
              </w:rPr>
              <w:t xml:space="preserve"> quỹ đó.</w:t>
            </w:r>
          </w:p>
          <w:p w14:paraId="10725AAB" w14:textId="296F01AA" w:rsidR="000E5243" w:rsidRPr="0027147E" w:rsidRDefault="000E5243" w:rsidP="000E5243">
            <w:pPr>
              <w:widowControl w:val="0"/>
              <w:pBdr>
                <w:top w:val="nil"/>
                <w:left w:val="nil"/>
                <w:bottom w:val="nil"/>
                <w:right w:val="nil"/>
                <w:between w:val="nil"/>
              </w:pBdr>
              <w:tabs>
                <w:tab w:val="left" w:pos="377"/>
              </w:tabs>
              <w:autoSpaceDE w:val="0"/>
              <w:autoSpaceDN w:val="0"/>
              <w:spacing w:before="120" w:after="0" w:line="276" w:lineRule="auto"/>
              <w:ind w:left="376" w:right="186"/>
              <w:jc w:val="both"/>
              <w:rPr>
                <w:rFonts w:ascii="Times New Roman" w:eastAsia="Times New Roman" w:hAnsi="Times New Roman" w:cs="Times New Roman"/>
                <w:lang w:bidi="en-US"/>
              </w:rPr>
            </w:pPr>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Từ</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kỳ</w:t>
            </w:r>
            <w:proofErr w:type="spellEnd"/>
            <w:r w:rsidRPr="000E5243">
              <w:rPr>
                <w:rFonts w:ascii="Times New Roman" w:eastAsia="Times New Roman" w:hAnsi="Times New Roman" w:cs="Times New Roman"/>
                <w:lang w:bidi="en-US"/>
              </w:rPr>
              <w:t xml:space="preserve"> định giá đầu </w:t>
            </w:r>
            <w:proofErr w:type="spellStart"/>
            <w:r w:rsidRPr="000E5243">
              <w:rPr>
                <w:rFonts w:ascii="Times New Roman" w:eastAsia="Times New Roman" w:hAnsi="Times New Roman" w:cs="Times New Roman"/>
                <w:lang w:bidi="en-US"/>
              </w:rPr>
              <w:t>tiên</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đến</w:t>
            </w:r>
            <w:proofErr w:type="spellEnd"/>
            <w:r w:rsidRPr="000E5243">
              <w:rPr>
                <w:rFonts w:ascii="Times New Roman" w:eastAsia="Times New Roman" w:hAnsi="Times New Roman" w:cs="Times New Roman"/>
                <w:lang w:bidi="en-US"/>
              </w:rPr>
              <w:t xml:space="preserve"> trước </w:t>
            </w:r>
            <w:proofErr w:type="spellStart"/>
            <w:r w:rsidRPr="000E5243">
              <w:rPr>
                <w:rFonts w:ascii="Times New Roman" w:eastAsia="Times New Roman" w:hAnsi="Times New Roman" w:cs="Times New Roman"/>
                <w:lang w:bidi="en-US"/>
              </w:rPr>
              <w:t>kỳ</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giao</w:t>
            </w:r>
            <w:proofErr w:type="spellEnd"/>
            <w:r w:rsidRPr="000E5243">
              <w:rPr>
                <w:rFonts w:ascii="Times New Roman" w:eastAsia="Times New Roman" w:hAnsi="Times New Roman" w:cs="Times New Roman"/>
                <w:lang w:bidi="en-US"/>
              </w:rPr>
              <w:t xml:space="preserve"> dịch đầu </w:t>
            </w:r>
            <w:proofErr w:type="spellStart"/>
            <w:r>
              <w:rPr>
                <w:rFonts w:ascii="Times New Roman" w:eastAsia="Times New Roman" w:hAnsi="Times New Roman" w:cs="Times New Roman"/>
                <w:lang w:bidi="en-US"/>
              </w:rPr>
              <w:t>tiên</w:t>
            </w:r>
            <w:proofErr w:type="spellEnd"/>
            <w:r>
              <w:rPr>
                <w:rFonts w:ascii="Times New Roman" w:eastAsia="Times New Roman" w:hAnsi="Times New Roman" w:cs="Times New Roman"/>
                <w:lang w:bidi="en-US"/>
              </w:rPr>
              <w:t xml:space="preserve"> của </w:t>
            </w:r>
            <w:proofErr w:type="spellStart"/>
            <w:r>
              <w:rPr>
                <w:rFonts w:ascii="Times New Roman" w:eastAsia="Times New Roman" w:hAnsi="Times New Roman" w:cs="Times New Roman"/>
                <w:lang w:bidi="en-US"/>
              </w:rPr>
              <w:t>chứng</w:t>
            </w:r>
            <w:proofErr w:type="spellEnd"/>
            <w:r>
              <w:rPr>
                <w:rFonts w:ascii="Times New Roman" w:eastAsia="Times New Roman" w:hAnsi="Times New Roman" w:cs="Times New Roman"/>
                <w:lang w:bidi="en-US"/>
              </w:rPr>
              <w:t xml:space="preserve"> </w:t>
            </w:r>
            <w:proofErr w:type="spellStart"/>
            <w:r>
              <w:rPr>
                <w:rFonts w:ascii="Times New Roman" w:eastAsia="Times New Roman" w:hAnsi="Times New Roman" w:cs="Times New Roman"/>
                <w:lang w:bidi="en-US"/>
              </w:rPr>
              <w:t>chỉ</w:t>
            </w:r>
            <w:proofErr w:type="spellEnd"/>
            <w:r>
              <w:rPr>
                <w:rFonts w:ascii="Times New Roman" w:eastAsia="Times New Roman" w:hAnsi="Times New Roman" w:cs="Times New Roman"/>
                <w:lang w:bidi="en-US"/>
              </w:rPr>
              <w:t xml:space="preserve"> quỹ trên Sở Giao dịch </w:t>
            </w:r>
            <w:proofErr w:type="spellStart"/>
            <w:r>
              <w:rPr>
                <w:rFonts w:ascii="Times New Roman" w:eastAsia="Times New Roman" w:hAnsi="Times New Roman" w:cs="Times New Roman"/>
                <w:lang w:bidi="en-US"/>
              </w:rPr>
              <w:t>C</w:t>
            </w:r>
            <w:r w:rsidRPr="000E5243">
              <w:rPr>
                <w:rFonts w:ascii="Times New Roman" w:eastAsia="Times New Roman" w:hAnsi="Times New Roman" w:cs="Times New Roman"/>
                <w:lang w:bidi="en-US"/>
              </w:rPr>
              <w:t>hứ</w:t>
            </w:r>
            <w:r>
              <w:rPr>
                <w:rFonts w:ascii="Times New Roman" w:eastAsia="Times New Roman" w:hAnsi="Times New Roman" w:cs="Times New Roman"/>
                <w:lang w:bidi="en-US"/>
              </w:rPr>
              <w:t>ng</w:t>
            </w:r>
            <w:proofErr w:type="spellEnd"/>
            <w:r>
              <w:rPr>
                <w:rFonts w:ascii="Times New Roman" w:eastAsia="Times New Roman" w:hAnsi="Times New Roman" w:cs="Times New Roman"/>
                <w:lang w:bidi="en-US"/>
              </w:rPr>
              <w:t xml:space="preserve"> </w:t>
            </w:r>
            <w:proofErr w:type="spellStart"/>
            <w:r>
              <w:rPr>
                <w:rFonts w:ascii="Times New Roman" w:eastAsia="Times New Roman" w:hAnsi="Times New Roman" w:cs="Times New Roman"/>
                <w:lang w:bidi="en-US"/>
              </w:rPr>
              <w:t>khoán</w:t>
            </w:r>
            <w:proofErr w:type="spellEnd"/>
            <w:r>
              <w:rPr>
                <w:rFonts w:ascii="Times New Roman" w:eastAsia="Times New Roman" w:hAnsi="Times New Roman" w:cs="Times New Roman"/>
                <w:lang w:bidi="en-US"/>
              </w:rPr>
              <w:t xml:space="preserve">, giá được </w:t>
            </w:r>
            <w:proofErr w:type="spellStart"/>
            <w:r>
              <w:rPr>
                <w:rFonts w:ascii="Times New Roman" w:eastAsia="Times New Roman" w:hAnsi="Times New Roman" w:cs="Times New Roman"/>
                <w:lang w:bidi="en-US"/>
              </w:rPr>
              <w:t>xác</w:t>
            </w:r>
            <w:proofErr w:type="spellEnd"/>
            <w:r>
              <w:rPr>
                <w:rFonts w:ascii="Times New Roman" w:eastAsia="Times New Roman" w:hAnsi="Times New Roman" w:cs="Times New Roman"/>
                <w:lang w:bidi="en-US"/>
              </w:rPr>
              <w:t xml:space="preserve"> định </w:t>
            </w:r>
            <w:proofErr w:type="spellStart"/>
            <w:r>
              <w:rPr>
                <w:rFonts w:ascii="Times New Roman" w:eastAsia="Times New Roman" w:hAnsi="Times New Roman" w:cs="Times New Roman"/>
                <w:lang w:bidi="en-US"/>
              </w:rPr>
              <w:t>là</w:t>
            </w:r>
            <w:proofErr w:type="spellEnd"/>
            <w:r>
              <w:rPr>
                <w:rFonts w:ascii="Times New Roman" w:eastAsia="Times New Roman" w:hAnsi="Times New Roman" w:cs="Times New Roman"/>
                <w:lang w:bidi="en-US"/>
              </w:rPr>
              <w:t xml:space="preserve"> g</w:t>
            </w:r>
            <w:r w:rsidRPr="000E5243">
              <w:rPr>
                <w:rFonts w:ascii="Times New Roman" w:eastAsia="Times New Roman" w:hAnsi="Times New Roman" w:cs="Times New Roman"/>
                <w:lang w:bidi="en-US"/>
              </w:rPr>
              <w:t xml:space="preserve">iá </w:t>
            </w:r>
            <w:proofErr w:type="spellStart"/>
            <w:r w:rsidRPr="000E5243">
              <w:rPr>
                <w:rFonts w:ascii="Times New Roman" w:eastAsia="Times New Roman" w:hAnsi="Times New Roman" w:cs="Times New Roman"/>
                <w:lang w:bidi="en-US"/>
              </w:rPr>
              <w:t>trị</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tài</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sản</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ròng</w:t>
            </w:r>
            <w:proofErr w:type="spellEnd"/>
            <w:r w:rsidRPr="000E5243">
              <w:rPr>
                <w:rFonts w:ascii="Times New Roman" w:eastAsia="Times New Roman" w:hAnsi="Times New Roman" w:cs="Times New Roman"/>
                <w:lang w:bidi="en-US"/>
              </w:rPr>
              <w:t xml:space="preserve"> trên </w:t>
            </w:r>
            <w:proofErr w:type="spellStart"/>
            <w:r w:rsidRPr="000E5243">
              <w:rPr>
                <w:rFonts w:ascii="Times New Roman" w:eastAsia="Times New Roman" w:hAnsi="Times New Roman" w:cs="Times New Roman"/>
                <w:lang w:bidi="en-US"/>
              </w:rPr>
              <w:t>một</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chứng</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chỉ</w:t>
            </w:r>
            <w:proofErr w:type="spellEnd"/>
            <w:r w:rsidRPr="000E5243">
              <w:rPr>
                <w:rFonts w:ascii="Times New Roman" w:eastAsia="Times New Roman" w:hAnsi="Times New Roman" w:cs="Times New Roman"/>
                <w:lang w:bidi="en-US"/>
              </w:rPr>
              <w:t xml:space="preserve"> quỹ </w:t>
            </w:r>
            <w:proofErr w:type="spellStart"/>
            <w:r w:rsidRPr="000E5243">
              <w:rPr>
                <w:rFonts w:ascii="Times New Roman" w:eastAsia="Times New Roman" w:hAnsi="Times New Roman" w:cs="Times New Roman"/>
                <w:lang w:bidi="en-US"/>
              </w:rPr>
              <w:t>tại</w:t>
            </w:r>
            <w:proofErr w:type="spellEnd"/>
            <w:r w:rsidRPr="000E5243">
              <w:rPr>
                <w:rFonts w:ascii="Times New Roman" w:eastAsia="Times New Roman" w:hAnsi="Times New Roman" w:cs="Times New Roman"/>
                <w:lang w:bidi="en-US"/>
              </w:rPr>
              <w:t xml:space="preserve"> ngày định giá </w:t>
            </w:r>
            <w:proofErr w:type="spellStart"/>
            <w:r w:rsidRPr="000E5243">
              <w:rPr>
                <w:rFonts w:ascii="Times New Roman" w:eastAsia="Times New Roman" w:hAnsi="Times New Roman" w:cs="Times New Roman"/>
                <w:lang w:bidi="en-US"/>
              </w:rPr>
              <w:t>gần</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nhất</w:t>
            </w:r>
            <w:proofErr w:type="spellEnd"/>
            <w:r w:rsidRPr="000E5243">
              <w:rPr>
                <w:rFonts w:ascii="Times New Roman" w:eastAsia="Times New Roman" w:hAnsi="Times New Roman" w:cs="Times New Roman"/>
                <w:lang w:bidi="en-US"/>
              </w:rPr>
              <w:t xml:space="preserve"> của Quỹ.</w:t>
            </w:r>
          </w:p>
        </w:tc>
      </w:tr>
      <w:tr w:rsidR="0027147E" w:rsidRPr="0027147E" w14:paraId="33339225" w14:textId="77777777" w:rsidTr="00F27226">
        <w:trPr>
          <w:trHeight w:val="70"/>
        </w:trPr>
        <w:tc>
          <w:tcPr>
            <w:tcW w:w="740" w:type="dxa"/>
          </w:tcPr>
          <w:p w14:paraId="2523AA2D" w14:textId="77777777" w:rsidR="0027147E" w:rsidRPr="0027147E" w:rsidRDefault="0027147E" w:rsidP="0027147E">
            <w:pPr>
              <w:pBdr>
                <w:top w:val="nil"/>
                <w:left w:val="nil"/>
                <w:bottom w:val="nil"/>
                <w:right w:val="nil"/>
                <w:between w:val="nil"/>
              </w:pBdr>
              <w:spacing w:before="120" w:after="120" w:line="320" w:lineRule="exact"/>
              <w:ind w:left="540" w:hanging="540"/>
              <w:jc w:val="right"/>
              <w:rPr>
                <w:rFonts w:ascii="Times New Roman" w:eastAsia="Times New Roman" w:hAnsi="Times New Roman" w:cs="Times New Roman"/>
                <w:lang w:bidi="en-US"/>
              </w:rPr>
            </w:pPr>
            <w:r w:rsidRPr="0027147E">
              <w:rPr>
                <w:rFonts w:ascii="Times New Roman" w:eastAsia="Times New Roman" w:hAnsi="Times New Roman" w:cs="Times New Roman"/>
                <w:lang w:bidi="en-US"/>
              </w:rPr>
              <w:t>9.</w:t>
            </w:r>
          </w:p>
        </w:tc>
        <w:tc>
          <w:tcPr>
            <w:tcW w:w="2797" w:type="dxa"/>
          </w:tcPr>
          <w:p w14:paraId="7242EAA1" w14:textId="30378395" w:rsidR="0027147E" w:rsidRPr="00850A99" w:rsidRDefault="000E5243" w:rsidP="00850A99">
            <w:pPr>
              <w:pBdr>
                <w:top w:val="nil"/>
                <w:left w:val="nil"/>
                <w:bottom w:val="nil"/>
                <w:right w:val="nil"/>
                <w:between w:val="nil"/>
              </w:pBdr>
              <w:spacing w:before="120" w:after="120" w:line="320" w:lineRule="exact"/>
              <w:ind w:left="84" w:right="192"/>
              <w:jc w:val="both"/>
              <w:rPr>
                <w:rFonts w:ascii="Times New Roman" w:eastAsia="Times New Roman" w:hAnsi="Times New Roman" w:cs="Times New Roman"/>
                <w:lang w:bidi="en-US"/>
              </w:rPr>
            </w:pPr>
            <w:r w:rsidRPr="000E5243">
              <w:rPr>
                <w:rFonts w:ascii="Times New Roman" w:eastAsia="Times New Roman" w:hAnsi="Times New Roman" w:cs="Times New Roman"/>
                <w:lang w:bidi="en-US"/>
              </w:rPr>
              <w:t xml:space="preserve">Cổ </w:t>
            </w:r>
            <w:proofErr w:type="spellStart"/>
            <w:r w:rsidRPr="000E5243">
              <w:rPr>
                <w:rFonts w:ascii="Times New Roman" w:eastAsia="Times New Roman" w:hAnsi="Times New Roman" w:cs="Times New Roman"/>
                <w:lang w:bidi="en-US"/>
              </w:rPr>
              <w:t>phiếu</w:t>
            </w:r>
            <w:proofErr w:type="spellEnd"/>
            <w:r w:rsidRPr="000E5243">
              <w:rPr>
                <w:rFonts w:ascii="Times New Roman" w:eastAsia="Times New Roman" w:hAnsi="Times New Roman" w:cs="Times New Roman"/>
                <w:lang w:bidi="en-US"/>
              </w:rPr>
              <w:t xml:space="preserve"> của công ty </w:t>
            </w:r>
            <w:proofErr w:type="spellStart"/>
            <w:r w:rsidRPr="000E5243">
              <w:rPr>
                <w:rFonts w:ascii="Times New Roman" w:eastAsia="Times New Roman" w:hAnsi="Times New Roman" w:cs="Times New Roman"/>
                <w:lang w:bidi="en-US"/>
              </w:rPr>
              <w:t>đại</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chúng</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đang</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thực</w:t>
            </w:r>
            <w:proofErr w:type="spellEnd"/>
            <w:r w:rsidRPr="000E5243">
              <w:rPr>
                <w:rFonts w:ascii="Times New Roman" w:eastAsia="Times New Roman" w:hAnsi="Times New Roman" w:cs="Times New Roman"/>
                <w:lang w:bidi="en-US"/>
              </w:rPr>
              <w:t xml:space="preserve"> hiện </w:t>
            </w:r>
            <w:proofErr w:type="spellStart"/>
            <w:r w:rsidRPr="000E5243">
              <w:rPr>
                <w:rFonts w:ascii="Times New Roman" w:eastAsia="Times New Roman" w:hAnsi="Times New Roman" w:cs="Times New Roman"/>
                <w:lang w:bidi="en-US"/>
              </w:rPr>
              <w:t>thủ</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tục</w:t>
            </w:r>
            <w:proofErr w:type="spellEnd"/>
            <w:r w:rsidRPr="000E5243">
              <w:rPr>
                <w:rFonts w:ascii="Times New Roman" w:eastAsia="Times New Roman" w:hAnsi="Times New Roman" w:cs="Times New Roman"/>
                <w:lang w:bidi="en-US"/>
              </w:rPr>
              <w:t xml:space="preserve"> chuyển </w:t>
            </w:r>
            <w:proofErr w:type="spellStart"/>
            <w:r w:rsidRPr="000E5243">
              <w:rPr>
                <w:rFonts w:ascii="Times New Roman" w:eastAsia="Times New Roman" w:hAnsi="Times New Roman" w:cs="Times New Roman"/>
                <w:lang w:bidi="en-US"/>
              </w:rPr>
              <w:t>sàn</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giao</w:t>
            </w:r>
            <w:proofErr w:type="spellEnd"/>
            <w:r w:rsidRPr="000E5243">
              <w:rPr>
                <w:rFonts w:ascii="Times New Roman" w:eastAsia="Times New Roman" w:hAnsi="Times New Roman" w:cs="Times New Roman"/>
                <w:lang w:bidi="en-US"/>
              </w:rPr>
              <w:t xml:space="preserve"> dịch</w:t>
            </w:r>
          </w:p>
        </w:tc>
        <w:tc>
          <w:tcPr>
            <w:tcW w:w="5123" w:type="dxa"/>
          </w:tcPr>
          <w:p w14:paraId="55BC5C50" w14:textId="1EA75A81" w:rsidR="0027147E" w:rsidRPr="00850A99" w:rsidRDefault="000E5243" w:rsidP="00850A99">
            <w:pPr>
              <w:pBdr>
                <w:top w:val="nil"/>
                <w:left w:val="nil"/>
                <w:bottom w:val="nil"/>
                <w:right w:val="nil"/>
                <w:between w:val="nil"/>
              </w:pBdr>
              <w:spacing w:before="120" w:after="120" w:line="320" w:lineRule="exact"/>
              <w:ind w:left="121" w:right="115" w:hanging="2"/>
              <w:jc w:val="both"/>
              <w:rPr>
                <w:rFonts w:ascii="Times New Roman" w:eastAsia="Times New Roman" w:hAnsi="Times New Roman" w:cs="Times New Roman"/>
                <w:lang w:bidi="en-US"/>
              </w:rPr>
            </w:pPr>
            <w:r w:rsidRPr="000E5243">
              <w:rPr>
                <w:rFonts w:ascii="Times New Roman" w:eastAsia="Times New Roman" w:hAnsi="Times New Roman" w:cs="Times New Roman"/>
                <w:lang w:bidi="en-US"/>
              </w:rPr>
              <w:t xml:space="preserve">Trong </w:t>
            </w:r>
            <w:proofErr w:type="spellStart"/>
            <w:r w:rsidRPr="000E5243">
              <w:rPr>
                <w:rFonts w:ascii="Times New Roman" w:eastAsia="Times New Roman" w:hAnsi="Times New Roman" w:cs="Times New Roman"/>
                <w:lang w:bidi="en-US"/>
              </w:rPr>
              <w:t>thời</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gian</w:t>
            </w:r>
            <w:proofErr w:type="spellEnd"/>
            <w:r w:rsidRPr="000E5243">
              <w:rPr>
                <w:rFonts w:ascii="Times New Roman" w:eastAsia="Times New Roman" w:hAnsi="Times New Roman" w:cs="Times New Roman"/>
                <w:lang w:bidi="en-US"/>
              </w:rPr>
              <w:t xml:space="preserve"> công ty </w:t>
            </w:r>
            <w:proofErr w:type="spellStart"/>
            <w:r w:rsidRPr="000E5243">
              <w:rPr>
                <w:rFonts w:ascii="Times New Roman" w:eastAsia="Times New Roman" w:hAnsi="Times New Roman" w:cs="Times New Roman"/>
                <w:lang w:bidi="en-US"/>
              </w:rPr>
              <w:t>đại</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chúng</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đang</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thực</w:t>
            </w:r>
            <w:proofErr w:type="spellEnd"/>
            <w:r w:rsidRPr="000E5243">
              <w:rPr>
                <w:rFonts w:ascii="Times New Roman" w:eastAsia="Times New Roman" w:hAnsi="Times New Roman" w:cs="Times New Roman"/>
                <w:lang w:bidi="en-US"/>
              </w:rPr>
              <w:t xml:space="preserve"> hiện </w:t>
            </w:r>
            <w:proofErr w:type="spellStart"/>
            <w:r w:rsidRPr="000E5243">
              <w:rPr>
                <w:rFonts w:ascii="Times New Roman" w:eastAsia="Times New Roman" w:hAnsi="Times New Roman" w:cs="Times New Roman"/>
                <w:lang w:bidi="en-US"/>
              </w:rPr>
              <w:t>thủ</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tục</w:t>
            </w:r>
            <w:proofErr w:type="spellEnd"/>
            <w:r w:rsidRPr="000E5243">
              <w:rPr>
                <w:rFonts w:ascii="Times New Roman" w:eastAsia="Times New Roman" w:hAnsi="Times New Roman" w:cs="Times New Roman"/>
                <w:lang w:bidi="en-US"/>
              </w:rPr>
              <w:t xml:space="preserve"> chuyển </w:t>
            </w:r>
            <w:proofErr w:type="spellStart"/>
            <w:r w:rsidRPr="000E5243">
              <w:rPr>
                <w:rFonts w:ascii="Times New Roman" w:eastAsia="Times New Roman" w:hAnsi="Times New Roman" w:cs="Times New Roman"/>
                <w:lang w:bidi="en-US"/>
              </w:rPr>
              <w:t>sàn</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giao</w:t>
            </w:r>
            <w:proofErr w:type="spellEnd"/>
            <w:r w:rsidRPr="000E5243">
              <w:rPr>
                <w:rFonts w:ascii="Times New Roman" w:eastAsia="Times New Roman" w:hAnsi="Times New Roman" w:cs="Times New Roman"/>
                <w:lang w:bidi="en-US"/>
              </w:rPr>
              <w:t xml:space="preserve"> dịch, cổ </w:t>
            </w:r>
            <w:proofErr w:type="spellStart"/>
            <w:r w:rsidRPr="000E5243">
              <w:rPr>
                <w:rFonts w:ascii="Times New Roman" w:eastAsia="Times New Roman" w:hAnsi="Times New Roman" w:cs="Times New Roman"/>
                <w:lang w:bidi="en-US"/>
              </w:rPr>
              <w:t>phiếu</w:t>
            </w:r>
            <w:proofErr w:type="spellEnd"/>
            <w:r w:rsidRPr="000E5243">
              <w:rPr>
                <w:rFonts w:ascii="Times New Roman" w:eastAsia="Times New Roman" w:hAnsi="Times New Roman" w:cs="Times New Roman"/>
                <w:lang w:bidi="en-US"/>
              </w:rPr>
              <w:t xml:space="preserve"> được định giá </w:t>
            </w:r>
            <w:proofErr w:type="spellStart"/>
            <w:r w:rsidRPr="000E5243">
              <w:rPr>
                <w:rFonts w:ascii="Times New Roman" w:eastAsia="Times New Roman" w:hAnsi="Times New Roman" w:cs="Times New Roman"/>
                <w:lang w:bidi="en-US"/>
              </w:rPr>
              <w:t>theo</w:t>
            </w:r>
            <w:proofErr w:type="spellEnd"/>
            <w:r w:rsidRPr="000E5243">
              <w:rPr>
                <w:rFonts w:ascii="Times New Roman" w:eastAsia="Times New Roman" w:hAnsi="Times New Roman" w:cs="Times New Roman"/>
                <w:lang w:bidi="en-US"/>
              </w:rPr>
              <w:t xml:space="preserve"> giá </w:t>
            </w:r>
            <w:proofErr w:type="spellStart"/>
            <w:r w:rsidRPr="000E5243">
              <w:rPr>
                <w:rFonts w:ascii="Times New Roman" w:eastAsia="Times New Roman" w:hAnsi="Times New Roman" w:cs="Times New Roman"/>
                <w:lang w:bidi="en-US"/>
              </w:rPr>
              <w:t>đóng</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cửa</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tại</w:t>
            </w:r>
            <w:proofErr w:type="spellEnd"/>
            <w:r w:rsidRPr="000E5243">
              <w:rPr>
                <w:rFonts w:ascii="Times New Roman" w:eastAsia="Times New Roman" w:hAnsi="Times New Roman" w:cs="Times New Roman"/>
                <w:lang w:bidi="en-US"/>
              </w:rPr>
              <w:t xml:space="preserve"> ngày có </w:t>
            </w:r>
            <w:proofErr w:type="spellStart"/>
            <w:r w:rsidRPr="000E5243">
              <w:rPr>
                <w:rFonts w:ascii="Times New Roman" w:eastAsia="Times New Roman" w:hAnsi="Times New Roman" w:cs="Times New Roman"/>
                <w:lang w:bidi="en-US"/>
              </w:rPr>
              <w:t>giao</w:t>
            </w:r>
            <w:proofErr w:type="spellEnd"/>
            <w:r w:rsidRPr="000E5243">
              <w:rPr>
                <w:rFonts w:ascii="Times New Roman" w:eastAsia="Times New Roman" w:hAnsi="Times New Roman" w:cs="Times New Roman"/>
                <w:lang w:bidi="en-US"/>
              </w:rPr>
              <w:t xml:space="preserve"> dịch </w:t>
            </w:r>
            <w:proofErr w:type="spellStart"/>
            <w:r w:rsidRPr="000E5243">
              <w:rPr>
                <w:rFonts w:ascii="Times New Roman" w:eastAsia="Times New Roman" w:hAnsi="Times New Roman" w:cs="Times New Roman"/>
                <w:lang w:bidi="en-US"/>
              </w:rPr>
              <w:t>gần</w:t>
            </w:r>
            <w:proofErr w:type="spellEnd"/>
            <w:r w:rsidRPr="000E5243">
              <w:rPr>
                <w:rFonts w:ascii="Times New Roman" w:eastAsia="Times New Roman" w:hAnsi="Times New Roman" w:cs="Times New Roman"/>
                <w:lang w:bidi="en-US"/>
              </w:rPr>
              <w:t xml:space="preserve"> </w:t>
            </w:r>
            <w:proofErr w:type="spellStart"/>
            <w:r w:rsidRPr="000E5243">
              <w:rPr>
                <w:rFonts w:ascii="Times New Roman" w:eastAsia="Times New Roman" w:hAnsi="Times New Roman" w:cs="Times New Roman"/>
                <w:lang w:bidi="en-US"/>
              </w:rPr>
              <w:t>nhất</w:t>
            </w:r>
            <w:proofErr w:type="spellEnd"/>
            <w:r w:rsidRPr="000E5243">
              <w:rPr>
                <w:rFonts w:ascii="Times New Roman" w:eastAsia="Times New Roman" w:hAnsi="Times New Roman" w:cs="Times New Roman"/>
                <w:lang w:bidi="en-US"/>
              </w:rPr>
              <w:t xml:space="preserve"> trước </w:t>
            </w:r>
            <w:r w:rsidR="00B83289" w:rsidRPr="0027147E">
              <w:rPr>
                <w:rFonts w:ascii="Times New Roman" w:hAnsi="Times New Roman" w:cs="Times New Roman"/>
                <w:lang w:val="vi-VN"/>
              </w:rPr>
              <w:t>ngày đị</w:t>
            </w:r>
            <w:r w:rsidR="00B83289">
              <w:rPr>
                <w:rFonts w:ascii="Times New Roman" w:hAnsi="Times New Roman" w:cs="Times New Roman"/>
                <w:lang w:val="vi-VN"/>
              </w:rPr>
              <w:t>nh giá</w:t>
            </w:r>
            <w:r w:rsidRPr="000E5243">
              <w:rPr>
                <w:rFonts w:ascii="Times New Roman" w:eastAsia="Times New Roman" w:hAnsi="Times New Roman" w:cs="Times New Roman"/>
                <w:lang w:bidi="en-US"/>
              </w:rPr>
              <w:t>.</w:t>
            </w:r>
          </w:p>
        </w:tc>
      </w:tr>
      <w:tr w:rsidR="0027147E" w:rsidRPr="0027147E" w14:paraId="7C57CD40" w14:textId="77777777" w:rsidTr="0027147E">
        <w:trPr>
          <w:trHeight w:val="2067"/>
        </w:trPr>
        <w:tc>
          <w:tcPr>
            <w:tcW w:w="740" w:type="dxa"/>
          </w:tcPr>
          <w:p w14:paraId="5C7A72BA" w14:textId="77777777" w:rsidR="0027147E" w:rsidRPr="0027147E" w:rsidRDefault="0027147E" w:rsidP="0027147E">
            <w:pPr>
              <w:pBdr>
                <w:top w:val="nil"/>
                <w:left w:val="nil"/>
                <w:bottom w:val="nil"/>
                <w:right w:val="nil"/>
                <w:between w:val="nil"/>
              </w:pBdr>
              <w:spacing w:before="120" w:after="120" w:line="320" w:lineRule="exact"/>
              <w:ind w:left="540" w:hanging="540"/>
              <w:jc w:val="right"/>
              <w:rPr>
                <w:rFonts w:ascii="Times New Roman" w:eastAsia="Times New Roman" w:hAnsi="Times New Roman" w:cs="Times New Roman"/>
                <w:lang w:bidi="en-US"/>
              </w:rPr>
            </w:pPr>
            <w:r w:rsidRPr="0027147E">
              <w:rPr>
                <w:rFonts w:ascii="Times New Roman" w:eastAsia="Times New Roman" w:hAnsi="Times New Roman" w:cs="Times New Roman"/>
                <w:lang w:bidi="en-US"/>
              </w:rPr>
              <w:lastRenderedPageBreak/>
              <w:t>10.</w:t>
            </w:r>
          </w:p>
        </w:tc>
        <w:tc>
          <w:tcPr>
            <w:tcW w:w="2797" w:type="dxa"/>
          </w:tcPr>
          <w:p w14:paraId="609028E1" w14:textId="0069DF55" w:rsidR="0027147E" w:rsidRPr="0027147E" w:rsidRDefault="00850A99" w:rsidP="0027147E">
            <w:pPr>
              <w:pBdr>
                <w:top w:val="nil"/>
                <w:left w:val="nil"/>
                <w:bottom w:val="nil"/>
                <w:right w:val="nil"/>
                <w:between w:val="nil"/>
              </w:pBdr>
              <w:spacing w:before="120" w:after="120" w:line="320" w:lineRule="exact"/>
              <w:ind w:left="84" w:right="192"/>
              <w:jc w:val="both"/>
              <w:rPr>
                <w:rFonts w:ascii="Times New Roman" w:eastAsia="Times New Roman" w:hAnsi="Times New Roman" w:cs="Times New Roman"/>
                <w:lang w:bidi="en-US"/>
              </w:rPr>
            </w:pPr>
            <w:r w:rsidRPr="00850A99">
              <w:rPr>
                <w:rFonts w:ascii="Times New Roman" w:eastAsia="Times New Roman" w:hAnsi="Times New Roman" w:cs="Times New Roman"/>
                <w:lang w:bidi="en-US"/>
              </w:rPr>
              <w:t xml:space="preserve">Cổ </w:t>
            </w:r>
            <w:proofErr w:type="spellStart"/>
            <w:r w:rsidRPr="00850A99">
              <w:rPr>
                <w:rFonts w:ascii="Times New Roman" w:eastAsia="Times New Roman" w:hAnsi="Times New Roman" w:cs="Times New Roman"/>
                <w:lang w:bidi="en-US"/>
              </w:rPr>
              <w:t>phiếu</w:t>
            </w:r>
            <w:proofErr w:type="spellEnd"/>
            <w:r w:rsidRPr="00850A99">
              <w:rPr>
                <w:rFonts w:ascii="Times New Roman" w:eastAsia="Times New Roman" w:hAnsi="Times New Roman" w:cs="Times New Roman"/>
                <w:lang w:bidi="en-US"/>
              </w:rPr>
              <w:t xml:space="preserve"> đã </w:t>
            </w:r>
            <w:proofErr w:type="spellStart"/>
            <w:r w:rsidRPr="00850A99">
              <w:rPr>
                <w:rFonts w:ascii="Times New Roman" w:eastAsia="Times New Roman" w:hAnsi="Times New Roman" w:cs="Times New Roman"/>
                <w:lang w:bidi="en-US"/>
              </w:rPr>
              <w:t>đăng</w:t>
            </w:r>
            <w:proofErr w:type="spellEnd"/>
            <w:r w:rsidRPr="00850A99">
              <w:rPr>
                <w:rFonts w:ascii="Times New Roman" w:eastAsia="Times New Roman" w:hAnsi="Times New Roman" w:cs="Times New Roman"/>
                <w:lang w:bidi="en-US"/>
              </w:rPr>
              <w:t xml:space="preserve"> </w:t>
            </w:r>
            <w:proofErr w:type="spellStart"/>
            <w:r w:rsidRPr="00850A99">
              <w:rPr>
                <w:rFonts w:ascii="Times New Roman" w:eastAsia="Times New Roman" w:hAnsi="Times New Roman" w:cs="Times New Roman"/>
                <w:lang w:bidi="en-US"/>
              </w:rPr>
              <w:t>ký</w:t>
            </w:r>
            <w:proofErr w:type="spellEnd"/>
            <w:r w:rsidRPr="00850A99">
              <w:rPr>
                <w:rFonts w:ascii="Times New Roman" w:eastAsia="Times New Roman" w:hAnsi="Times New Roman" w:cs="Times New Roman"/>
                <w:lang w:bidi="en-US"/>
              </w:rPr>
              <w:t xml:space="preserve">, </w:t>
            </w:r>
            <w:proofErr w:type="spellStart"/>
            <w:r w:rsidRPr="00850A99">
              <w:rPr>
                <w:rFonts w:ascii="Times New Roman" w:eastAsia="Times New Roman" w:hAnsi="Times New Roman" w:cs="Times New Roman"/>
                <w:lang w:bidi="en-US"/>
              </w:rPr>
              <w:t>lưu</w:t>
            </w:r>
            <w:proofErr w:type="spellEnd"/>
            <w:r w:rsidRPr="00850A99">
              <w:rPr>
                <w:rFonts w:ascii="Times New Roman" w:eastAsia="Times New Roman" w:hAnsi="Times New Roman" w:cs="Times New Roman"/>
                <w:lang w:bidi="en-US"/>
              </w:rPr>
              <w:t xml:space="preserve"> </w:t>
            </w:r>
            <w:proofErr w:type="spellStart"/>
            <w:r w:rsidRPr="00850A99">
              <w:rPr>
                <w:rFonts w:ascii="Times New Roman" w:eastAsia="Times New Roman" w:hAnsi="Times New Roman" w:cs="Times New Roman"/>
                <w:lang w:bidi="en-US"/>
              </w:rPr>
              <w:t>ký</w:t>
            </w:r>
            <w:proofErr w:type="spellEnd"/>
            <w:r w:rsidRPr="00850A99">
              <w:rPr>
                <w:rFonts w:ascii="Times New Roman" w:eastAsia="Times New Roman" w:hAnsi="Times New Roman" w:cs="Times New Roman"/>
                <w:lang w:bidi="en-US"/>
              </w:rPr>
              <w:t xml:space="preserve"> </w:t>
            </w:r>
            <w:proofErr w:type="spellStart"/>
            <w:r w:rsidRPr="00850A99">
              <w:rPr>
                <w:rFonts w:ascii="Times New Roman" w:eastAsia="Times New Roman" w:hAnsi="Times New Roman" w:cs="Times New Roman"/>
                <w:lang w:bidi="en-US"/>
              </w:rPr>
              <w:t>nhưng</w:t>
            </w:r>
            <w:proofErr w:type="spellEnd"/>
            <w:r w:rsidRPr="00850A99">
              <w:rPr>
                <w:rFonts w:ascii="Times New Roman" w:eastAsia="Times New Roman" w:hAnsi="Times New Roman" w:cs="Times New Roman"/>
                <w:lang w:bidi="en-US"/>
              </w:rPr>
              <w:t xml:space="preserve"> chưa </w:t>
            </w:r>
            <w:proofErr w:type="spellStart"/>
            <w:r w:rsidRPr="00850A99">
              <w:rPr>
                <w:rFonts w:ascii="Times New Roman" w:eastAsia="Times New Roman" w:hAnsi="Times New Roman" w:cs="Times New Roman"/>
                <w:lang w:bidi="en-US"/>
              </w:rPr>
              <w:t>niêm</w:t>
            </w:r>
            <w:proofErr w:type="spellEnd"/>
            <w:r w:rsidRPr="00850A99">
              <w:rPr>
                <w:rFonts w:ascii="Times New Roman" w:eastAsia="Times New Roman" w:hAnsi="Times New Roman" w:cs="Times New Roman"/>
                <w:lang w:bidi="en-US"/>
              </w:rPr>
              <w:t xml:space="preserve"> </w:t>
            </w:r>
            <w:proofErr w:type="spellStart"/>
            <w:r w:rsidRPr="00850A99">
              <w:rPr>
                <w:rFonts w:ascii="Times New Roman" w:eastAsia="Times New Roman" w:hAnsi="Times New Roman" w:cs="Times New Roman"/>
                <w:lang w:bidi="en-US"/>
              </w:rPr>
              <w:t>yết</w:t>
            </w:r>
            <w:proofErr w:type="spellEnd"/>
            <w:r w:rsidRPr="00850A99">
              <w:rPr>
                <w:rFonts w:ascii="Times New Roman" w:eastAsia="Times New Roman" w:hAnsi="Times New Roman" w:cs="Times New Roman"/>
                <w:lang w:bidi="en-US"/>
              </w:rPr>
              <w:t xml:space="preserve">, chưa </w:t>
            </w:r>
            <w:proofErr w:type="spellStart"/>
            <w:r w:rsidRPr="00850A99">
              <w:rPr>
                <w:rFonts w:ascii="Times New Roman" w:eastAsia="Times New Roman" w:hAnsi="Times New Roman" w:cs="Times New Roman"/>
                <w:lang w:bidi="en-US"/>
              </w:rPr>
              <w:t>đăng</w:t>
            </w:r>
            <w:proofErr w:type="spellEnd"/>
            <w:r w:rsidRPr="00850A99">
              <w:rPr>
                <w:rFonts w:ascii="Times New Roman" w:eastAsia="Times New Roman" w:hAnsi="Times New Roman" w:cs="Times New Roman"/>
                <w:lang w:bidi="en-US"/>
              </w:rPr>
              <w:t xml:space="preserve"> </w:t>
            </w:r>
            <w:proofErr w:type="spellStart"/>
            <w:r w:rsidRPr="00850A99">
              <w:rPr>
                <w:rFonts w:ascii="Times New Roman" w:eastAsia="Times New Roman" w:hAnsi="Times New Roman" w:cs="Times New Roman"/>
                <w:lang w:bidi="en-US"/>
              </w:rPr>
              <w:t>ký</w:t>
            </w:r>
            <w:proofErr w:type="spellEnd"/>
            <w:r w:rsidRPr="00850A99">
              <w:rPr>
                <w:rFonts w:ascii="Times New Roman" w:eastAsia="Times New Roman" w:hAnsi="Times New Roman" w:cs="Times New Roman"/>
                <w:lang w:bidi="en-US"/>
              </w:rPr>
              <w:t xml:space="preserve"> </w:t>
            </w:r>
            <w:proofErr w:type="spellStart"/>
            <w:r w:rsidRPr="00850A99">
              <w:rPr>
                <w:rFonts w:ascii="Times New Roman" w:eastAsia="Times New Roman" w:hAnsi="Times New Roman" w:cs="Times New Roman"/>
                <w:lang w:bidi="en-US"/>
              </w:rPr>
              <w:t>giao</w:t>
            </w:r>
            <w:proofErr w:type="spellEnd"/>
            <w:r w:rsidRPr="00850A99">
              <w:rPr>
                <w:rFonts w:ascii="Times New Roman" w:eastAsia="Times New Roman" w:hAnsi="Times New Roman" w:cs="Times New Roman"/>
                <w:lang w:bidi="en-US"/>
              </w:rPr>
              <w:t xml:space="preserve"> dịch</w:t>
            </w:r>
          </w:p>
        </w:tc>
        <w:tc>
          <w:tcPr>
            <w:tcW w:w="5123" w:type="dxa"/>
          </w:tcPr>
          <w:p w14:paraId="66342A11" w14:textId="00593884" w:rsidR="00850A99" w:rsidRPr="00850A99" w:rsidRDefault="00850A99" w:rsidP="00850A99">
            <w:pPr>
              <w:widowControl w:val="0"/>
              <w:numPr>
                <w:ilvl w:val="0"/>
                <w:numId w:val="10"/>
              </w:numPr>
              <w:pBdr>
                <w:top w:val="nil"/>
                <w:left w:val="nil"/>
                <w:bottom w:val="nil"/>
                <w:right w:val="nil"/>
                <w:between w:val="nil"/>
              </w:pBdr>
              <w:tabs>
                <w:tab w:val="left" w:pos="377"/>
              </w:tabs>
              <w:autoSpaceDE w:val="0"/>
              <w:autoSpaceDN w:val="0"/>
              <w:spacing w:before="120" w:after="0" w:line="276" w:lineRule="auto"/>
              <w:ind w:right="186"/>
              <w:jc w:val="both"/>
              <w:rPr>
                <w:rFonts w:ascii="Times New Roman" w:eastAsia="Times New Roman" w:hAnsi="Times New Roman" w:cs="Times New Roman"/>
                <w:lang w:val="fr-FR" w:bidi="en-US"/>
              </w:rPr>
            </w:pPr>
            <w:r w:rsidRPr="00850A99">
              <w:rPr>
                <w:rFonts w:ascii="Times New Roman" w:eastAsia="Times New Roman" w:hAnsi="Times New Roman" w:cs="Times New Roman"/>
                <w:lang w:bidi="en-US"/>
              </w:rPr>
              <w:t>Giá</w:t>
            </w:r>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trung</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bình</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dựa</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trên</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báo</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giá</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giá</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của</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giao</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dịch</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thực</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hiện</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thành</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công</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tại</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ngày</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giao</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dịch</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gần</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nhất</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trước</w:t>
            </w:r>
            <w:proofErr w:type="spellEnd"/>
            <w:r w:rsidRPr="00850A99">
              <w:rPr>
                <w:rFonts w:ascii="Times New Roman" w:eastAsia="Times New Roman" w:hAnsi="Times New Roman" w:cs="Times New Roman"/>
                <w:lang w:val="fr-FR" w:bidi="en-US"/>
              </w:rPr>
              <w:t xml:space="preserve"> </w:t>
            </w:r>
            <w:r w:rsidR="00B83289" w:rsidRPr="0027147E">
              <w:rPr>
                <w:rFonts w:ascii="Times New Roman" w:hAnsi="Times New Roman" w:cs="Times New Roman"/>
                <w:lang w:val="vi-VN"/>
              </w:rPr>
              <w:t>ngày đị</w:t>
            </w:r>
            <w:r w:rsidR="00B83289">
              <w:rPr>
                <w:rFonts w:ascii="Times New Roman" w:hAnsi="Times New Roman" w:cs="Times New Roman"/>
                <w:lang w:val="vi-VN"/>
              </w:rPr>
              <w:t>nh giá</w:t>
            </w:r>
            <w:r w:rsidRPr="00850A99">
              <w:rPr>
                <w:rFonts w:ascii="Times New Roman" w:eastAsia="Times New Roman" w:hAnsi="Times New Roman" w:cs="Times New Roman"/>
                <w:lang w:val="fr-FR" w:bidi="en-US"/>
              </w:rPr>
              <w:t xml:space="preserve">) do </w:t>
            </w:r>
            <w:proofErr w:type="spellStart"/>
            <w:r w:rsidRPr="00850A99">
              <w:rPr>
                <w:rFonts w:ascii="Times New Roman" w:eastAsia="Times New Roman" w:hAnsi="Times New Roman" w:cs="Times New Roman"/>
                <w:lang w:val="fr-FR" w:bidi="en-US"/>
              </w:rPr>
              <w:t>tối</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thiểu</w:t>
            </w:r>
            <w:proofErr w:type="spellEnd"/>
            <w:r w:rsidRPr="00850A99">
              <w:rPr>
                <w:rFonts w:ascii="Times New Roman" w:eastAsia="Times New Roman" w:hAnsi="Times New Roman" w:cs="Times New Roman"/>
                <w:lang w:val="fr-FR" w:bidi="en-US"/>
              </w:rPr>
              <w:t xml:space="preserve"> 03 </w:t>
            </w:r>
            <w:proofErr w:type="spellStart"/>
            <w:r w:rsidRPr="00850A99">
              <w:rPr>
                <w:rFonts w:ascii="Times New Roman" w:eastAsia="Times New Roman" w:hAnsi="Times New Roman" w:cs="Times New Roman"/>
                <w:lang w:val="fr-FR" w:bidi="en-US"/>
              </w:rPr>
              <w:t>tổ</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chức</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báo</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giá</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không</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phải</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là</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Người</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Có</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Liên</w:t>
            </w:r>
            <w:proofErr w:type="spellEnd"/>
            <w:r w:rsidRPr="00850A99">
              <w:rPr>
                <w:rFonts w:ascii="Times New Roman" w:eastAsia="Times New Roman" w:hAnsi="Times New Roman" w:cs="Times New Roman"/>
                <w:lang w:val="fr-FR" w:bidi="en-US"/>
              </w:rPr>
              <w:t xml:space="preserve"> Quan </w:t>
            </w:r>
            <w:proofErr w:type="spellStart"/>
            <w:r w:rsidRPr="00850A99">
              <w:rPr>
                <w:rFonts w:ascii="Times New Roman" w:eastAsia="Times New Roman" w:hAnsi="Times New Roman" w:cs="Times New Roman"/>
                <w:lang w:val="fr-FR" w:bidi="en-US"/>
              </w:rPr>
              <w:t>cung</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cấp</w:t>
            </w:r>
            <w:proofErr w:type="spellEnd"/>
            <w:r w:rsidRPr="00850A99">
              <w:rPr>
                <w:rFonts w:ascii="Times New Roman" w:eastAsia="Times New Roman" w:hAnsi="Times New Roman" w:cs="Times New Roman"/>
                <w:lang w:val="fr-FR" w:bidi="en-US"/>
              </w:rPr>
              <w:t xml:space="preserve">; </w:t>
            </w:r>
          </w:p>
          <w:p w14:paraId="7A3EC502" w14:textId="00702265" w:rsidR="00850A99" w:rsidRPr="00850A99" w:rsidRDefault="00850A99" w:rsidP="00850A99">
            <w:pPr>
              <w:widowControl w:val="0"/>
              <w:numPr>
                <w:ilvl w:val="0"/>
                <w:numId w:val="10"/>
              </w:numPr>
              <w:pBdr>
                <w:top w:val="nil"/>
                <w:left w:val="nil"/>
                <w:bottom w:val="nil"/>
                <w:right w:val="nil"/>
                <w:between w:val="nil"/>
              </w:pBdr>
              <w:tabs>
                <w:tab w:val="left" w:pos="377"/>
              </w:tabs>
              <w:autoSpaceDE w:val="0"/>
              <w:autoSpaceDN w:val="0"/>
              <w:spacing w:before="120" w:after="0" w:line="276" w:lineRule="auto"/>
              <w:ind w:right="186"/>
              <w:jc w:val="both"/>
              <w:rPr>
                <w:rFonts w:ascii="Times New Roman" w:eastAsia="Times New Roman" w:hAnsi="Times New Roman" w:cs="Times New Roman"/>
                <w:lang w:val="fr-FR" w:bidi="en-US"/>
              </w:rPr>
            </w:pPr>
            <w:proofErr w:type="spellStart"/>
            <w:r w:rsidRPr="00850A99">
              <w:rPr>
                <w:rFonts w:ascii="Times New Roman" w:eastAsia="Times New Roman" w:hAnsi="Times New Roman" w:cs="Times New Roman"/>
                <w:lang w:val="fr-FR" w:bidi="en-US"/>
              </w:rPr>
              <w:t>Trường</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hợp</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không</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có</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đủ</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báo</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giá</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của</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tối</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thiểu</w:t>
            </w:r>
            <w:proofErr w:type="spellEnd"/>
            <w:r w:rsidRPr="00850A99">
              <w:rPr>
                <w:rFonts w:ascii="Times New Roman" w:eastAsia="Times New Roman" w:hAnsi="Times New Roman" w:cs="Times New Roman"/>
                <w:lang w:val="fr-FR" w:bidi="en-US"/>
              </w:rPr>
              <w:t xml:space="preserve"> 03 </w:t>
            </w:r>
            <w:proofErr w:type="spellStart"/>
            <w:r w:rsidRPr="00850A99">
              <w:rPr>
                <w:rFonts w:ascii="Times New Roman" w:eastAsia="Times New Roman" w:hAnsi="Times New Roman" w:cs="Times New Roman"/>
                <w:lang w:val="fr-FR" w:bidi="en-US"/>
              </w:rPr>
              <w:t>tổ</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chức</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báo</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giá</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ưu</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tiên</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thực</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hiện</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theo</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thứ</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tự</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từ</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trên</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xuống</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một</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trong</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các</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mức</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giá</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được</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xác</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định</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theo</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thứ</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tự</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ưu</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tiên</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từ</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trên</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xuống</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dưới</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như</w:t>
            </w:r>
            <w:proofErr w:type="spellEnd"/>
            <w:r w:rsidRPr="00850A99">
              <w:rPr>
                <w:rFonts w:ascii="Times New Roman" w:eastAsia="Times New Roman" w:hAnsi="Times New Roman" w:cs="Times New Roman"/>
                <w:lang w:val="fr-FR" w:bidi="en-US"/>
              </w:rPr>
              <w:t xml:space="preserve"> </w:t>
            </w:r>
            <w:proofErr w:type="spellStart"/>
            <w:r w:rsidRPr="00850A99">
              <w:rPr>
                <w:rFonts w:ascii="Times New Roman" w:eastAsia="Times New Roman" w:hAnsi="Times New Roman" w:cs="Times New Roman"/>
                <w:lang w:val="fr-FR" w:bidi="en-US"/>
              </w:rPr>
              <w:t>sau</w:t>
            </w:r>
            <w:proofErr w:type="spellEnd"/>
            <w:r w:rsidRPr="00850A99">
              <w:rPr>
                <w:rFonts w:ascii="Times New Roman" w:eastAsia="Times New Roman" w:hAnsi="Times New Roman" w:cs="Times New Roman"/>
                <w:lang w:val="fr-FR" w:bidi="en-US"/>
              </w:rPr>
              <w:t>:</w:t>
            </w:r>
          </w:p>
          <w:p w14:paraId="5518E113" w14:textId="77777777" w:rsidR="00850A99" w:rsidRPr="00850A99" w:rsidRDefault="00850A99" w:rsidP="00850A99">
            <w:pPr>
              <w:widowControl w:val="0"/>
              <w:pBdr>
                <w:top w:val="nil"/>
                <w:left w:val="nil"/>
                <w:bottom w:val="nil"/>
                <w:right w:val="nil"/>
                <w:between w:val="nil"/>
              </w:pBdr>
              <w:tabs>
                <w:tab w:val="left" w:pos="377"/>
              </w:tabs>
              <w:autoSpaceDE w:val="0"/>
              <w:autoSpaceDN w:val="0"/>
              <w:spacing w:before="120" w:after="0" w:line="276" w:lineRule="auto"/>
              <w:ind w:left="376" w:right="186"/>
              <w:jc w:val="both"/>
              <w:rPr>
                <w:rFonts w:ascii="Times New Roman" w:eastAsia="Times New Roman" w:hAnsi="Times New Roman" w:cs="Times New Roman"/>
                <w:lang w:bidi="en-US"/>
              </w:rPr>
            </w:pPr>
            <w:r w:rsidRPr="00850A99">
              <w:rPr>
                <w:rFonts w:ascii="Times New Roman" w:eastAsia="Times New Roman" w:hAnsi="Times New Roman" w:cs="Times New Roman"/>
                <w:lang w:bidi="en-US"/>
              </w:rPr>
              <w:t xml:space="preserve">+ Giá </w:t>
            </w:r>
            <w:proofErr w:type="spellStart"/>
            <w:r w:rsidRPr="00850A99">
              <w:rPr>
                <w:rFonts w:ascii="Times New Roman" w:eastAsia="Times New Roman" w:hAnsi="Times New Roman" w:cs="Times New Roman"/>
                <w:lang w:bidi="en-US"/>
              </w:rPr>
              <w:t>xác</w:t>
            </w:r>
            <w:proofErr w:type="spellEnd"/>
            <w:r w:rsidRPr="00850A99">
              <w:rPr>
                <w:rFonts w:ascii="Times New Roman" w:eastAsia="Times New Roman" w:hAnsi="Times New Roman" w:cs="Times New Roman"/>
                <w:lang w:bidi="en-US"/>
              </w:rPr>
              <w:t xml:space="preserve"> định </w:t>
            </w:r>
            <w:proofErr w:type="spellStart"/>
            <w:r w:rsidRPr="00850A99">
              <w:rPr>
                <w:rFonts w:ascii="Times New Roman" w:eastAsia="Times New Roman" w:hAnsi="Times New Roman" w:cs="Times New Roman"/>
                <w:lang w:bidi="en-US"/>
              </w:rPr>
              <w:t>theo</w:t>
            </w:r>
            <w:proofErr w:type="spellEnd"/>
            <w:r w:rsidRPr="00850A99">
              <w:rPr>
                <w:rFonts w:ascii="Times New Roman" w:eastAsia="Times New Roman" w:hAnsi="Times New Roman" w:cs="Times New Roman"/>
                <w:lang w:bidi="en-US"/>
              </w:rPr>
              <w:t xml:space="preserve"> </w:t>
            </w:r>
            <w:proofErr w:type="spellStart"/>
            <w:r w:rsidRPr="00850A99">
              <w:rPr>
                <w:rFonts w:ascii="Times New Roman" w:eastAsia="Times New Roman" w:hAnsi="Times New Roman" w:cs="Times New Roman"/>
                <w:lang w:bidi="en-US"/>
              </w:rPr>
              <w:t>phương</w:t>
            </w:r>
            <w:proofErr w:type="spellEnd"/>
            <w:r w:rsidRPr="00850A99">
              <w:rPr>
                <w:rFonts w:ascii="Times New Roman" w:eastAsia="Times New Roman" w:hAnsi="Times New Roman" w:cs="Times New Roman"/>
                <w:lang w:bidi="en-US"/>
              </w:rPr>
              <w:t xml:space="preserve"> </w:t>
            </w:r>
            <w:proofErr w:type="spellStart"/>
            <w:r w:rsidRPr="00850A99">
              <w:rPr>
                <w:rFonts w:ascii="Times New Roman" w:eastAsia="Times New Roman" w:hAnsi="Times New Roman" w:cs="Times New Roman"/>
                <w:lang w:bidi="en-US"/>
              </w:rPr>
              <w:t>pháp</w:t>
            </w:r>
            <w:proofErr w:type="spellEnd"/>
            <w:r w:rsidRPr="00850A99">
              <w:rPr>
                <w:rFonts w:ascii="Times New Roman" w:eastAsia="Times New Roman" w:hAnsi="Times New Roman" w:cs="Times New Roman"/>
                <w:lang w:bidi="en-US"/>
              </w:rPr>
              <w:t xml:space="preserve"> được trình Ban </w:t>
            </w:r>
            <w:proofErr w:type="spellStart"/>
            <w:r w:rsidRPr="00850A99">
              <w:rPr>
                <w:rFonts w:ascii="Times New Roman" w:eastAsia="Times New Roman" w:hAnsi="Times New Roman" w:cs="Times New Roman"/>
                <w:lang w:bidi="en-US"/>
              </w:rPr>
              <w:t>Đại</w:t>
            </w:r>
            <w:proofErr w:type="spellEnd"/>
            <w:r w:rsidRPr="00850A99">
              <w:rPr>
                <w:rFonts w:ascii="Times New Roman" w:eastAsia="Times New Roman" w:hAnsi="Times New Roman" w:cs="Times New Roman"/>
                <w:lang w:bidi="en-US"/>
              </w:rPr>
              <w:t xml:space="preserve"> </w:t>
            </w:r>
            <w:proofErr w:type="spellStart"/>
            <w:r w:rsidRPr="00850A99">
              <w:rPr>
                <w:rFonts w:ascii="Times New Roman" w:eastAsia="Times New Roman" w:hAnsi="Times New Roman" w:cs="Times New Roman"/>
                <w:lang w:bidi="en-US"/>
              </w:rPr>
              <w:t>Diện</w:t>
            </w:r>
            <w:proofErr w:type="spellEnd"/>
            <w:r w:rsidRPr="00850A99">
              <w:rPr>
                <w:rFonts w:ascii="Times New Roman" w:eastAsia="Times New Roman" w:hAnsi="Times New Roman" w:cs="Times New Roman"/>
                <w:lang w:bidi="en-US"/>
              </w:rPr>
              <w:t xml:space="preserve"> Quỹ </w:t>
            </w:r>
            <w:proofErr w:type="spellStart"/>
            <w:r w:rsidRPr="00850A99">
              <w:rPr>
                <w:rFonts w:ascii="Times New Roman" w:eastAsia="Times New Roman" w:hAnsi="Times New Roman" w:cs="Times New Roman"/>
                <w:lang w:bidi="en-US"/>
              </w:rPr>
              <w:t>phê</w:t>
            </w:r>
            <w:proofErr w:type="spellEnd"/>
            <w:r w:rsidRPr="00850A99">
              <w:rPr>
                <w:rFonts w:ascii="Times New Roman" w:eastAsia="Times New Roman" w:hAnsi="Times New Roman" w:cs="Times New Roman"/>
                <w:lang w:bidi="en-US"/>
              </w:rPr>
              <w:t xml:space="preserve"> </w:t>
            </w:r>
            <w:proofErr w:type="spellStart"/>
            <w:r w:rsidRPr="00850A99">
              <w:rPr>
                <w:rFonts w:ascii="Times New Roman" w:eastAsia="Times New Roman" w:hAnsi="Times New Roman" w:cs="Times New Roman"/>
                <w:lang w:bidi="en-US"/>
              </w:rPr>
              <w:t>duyệt</w:t>
            </w:r>
            <w:proofErr w:type="spellEnd"/>
            <w:r w:rsidRPr="00850A99">
              <w:rPr>
                <w:rFonts w:ascii="Times New Roman" w:eastAsia="Times New Roman" w:hAnsi="Times New Roman" w:cs="Times New Roman"/>
                <w:lang w:bidi="en-US"/>
              </w:rPr>
              <w:t xml:space="preserve"> </w:t>
            </w:r>
            <w:proofErr w:type="spellStart"/>
            <w:r w:rsidRPr="00850A99">
              <w:rPr>
                <w:rFonts w:ascii="Times New Roman" w:eastAsia="Times New Roman" w:hAnsi="Times New Roman" w:cs="Times New Roman"/>
                <w:lang w:bidi="en-US"/>
              </w:rPr>
              <w:t>cho</w:t>
            </w:r>
            <w:proofErr w:type="spellEnd"/>
            <w:r w:rsidRPr="00850A99">
              <w:rPr>
                <w:rFonts w:ascii="Times New Roman" w:eastAsia="Times New Roman" w:hAnsi="Times New Roman" w:cs="Times New Roman"/>
                <w:lang w:bidi="en-US"/>
              </w:rPr>
              <w:t xml:space="preserve"> </w:t>
            </w:r>
            <w:proofErr w:type="spellStart"/>
            <w:r w:rsidRPr="00850A99">
              <w:rPr>
                <w:rFonts w:ascii="Times New Roman" w:eastAsia="Times New Roman" w:hAnsi="Times New Roman" w:cs="Times New Roman"/>
                <w:lang w:bidi="en-US"/>
              </w:rPr>
              <w:t>từng</w:t>
            </w:r>
            <w:proofErr w:type="spellEnd"/>
            <w:r w:rsidRPr="00850A99">
              <w:rPr>
                <w:rFonts w:ascii="Times New Roman" w:eastAsia="Times New Roman" w:hAnsi="Times New Roman" w:cs="Times New Roman"/>
                <w:lang w:bidi="en-US"/>
              </w:rPr>
              <w:t xml:space="preserve"> </w:t>
            </w:r>
            <w:proofErr w:type="spellStart"/>
            <w:r w:rsidRPr="00850A99">
              <w:rPr>
                <w:rFonts w:ascii="Times New Roman" w:eastAsia="Times New Roman" w:hAnsi="Times New Roman" w:cs="Times New Roman"/>
                <w:lang w:bidi="en-US"/>
              </w:rPr>
              <w:t>trường</w:t>
            </w:r>
            <w:proofErr w:type="spellEnd"/>
            <w:r w:rsidRPr="00850A99">
              <w:rPr>
                <w:rFonts w:ascii="Times New Roman" w:eastAsia="Times New Roman" w:hAnsi="Times New Roman" w:cs="Times New Roman"/>
                <w:lang w:bidi="en-US"/>
              </w:rPr>
              <w:t xml:space="preserve"> </w:t>
            </w:r>
            <w:proofErr w:type="spellStart"/>
            <w:r w:rsidRPr="00850A99">
              <w:rPr>
                <w:rFonts w:ascii="Times New Roman" w:eastAsia="Times New Roman" w:hAnsi="Times New Roman" w:cs="Times New Roman"/>
                <w:lang w:bidi="en-US"/>
              </w:rPr>
              <w:t>hợp</w:t>
            </w:r>
            <w:proofErr w:type="spellEnd"/>
            <w:r w:rsidRPr="00850A99">
              <w:rPr>
                <w:rFonts w:ascii="Times New Roman" w:eastAsia="Times New Roman" w:hAnsi="Times New Roman" w:cs="Times New Roman"/>
                <w:lang w:bidi="en-US"/>
              </w:rPr>
              <w:t xml:space="preserve"> </w:t>
            </w:r>
            <w:proofErr w:type="spellStart"/>
            <w:r w:rsidRPr="00850A99">
              <w:rPr>
                <w:rFonts w:ascii="Times New Roman" w:eastAsia="Times New Roman" w:hAnsi="Times New Roman" w:cs="Times New Roman"/>
                <w:lang w:bidi="en-US"/>
              </w:rPr>
              <w:t>cụ</w:t>
            </w:r>
            <w:proofErr w:type="spellEnd"/>
            <w:r w:rsidRPr="00850A99">
              <w:rPr>
                <w:rFonts w:ascii="Times New Roman" w:eastAsia="Times New Roman" w:hAnsi="Times New Roman" w:cs="Times New Roman"/>
                <w:lang w:bidi="en-US"/>
              </w:rPr>
              <w:t xml:space="preserve"> thể và được Ban </w:t>
            </w:r>
            <w:proofErr w:type="spellStart"/>
            <w:r w:rsidRPr="00850A99">
              <w:rPr>
                <w:rFonts w:ascii="Times New Roman" w:eastAsia="Times New Roman" w:hAnsi="Times New Roman" w:cs="Times New Roman"/>
                <w:lang w:bidi="en-US"/>
              </w:rPr>
              <w:t>Đại</w:t>
            </w:r>
            <w:proofErr w:type="spellEnd"/>
            <w:r w:rsidRPr="00850A99">
              <w:rPr>
                <w:rFonts w:ascii="Times New Roman" w:eastAsia="Times New Roman" w:hAnsi="Times New Roman" w:cs="Times New Roman"/>
                <w:lang w:bidi="en-US"/>
              </w:rPr>
              <w:t xml:space="preserve"> </w:t>
            </w:r>
            <w:proofErr w:type="spellStart"/>
            <w:r w:rsidRPr="00850A99">
              <w:rPr>
                <w:rFonts w:ascii="Times New Roman" w:eastAsia="Times New Roman" w:hAnsi="Times New Roman" w:cs="Times New Roman"/>
                <w:lang w:bidi="en-US"/>
              </w:rPr>
              <w:t>Diện</w:t>
            </w:r>
            <w:proofErr w:type="spellEnd"/>
            <w:r w:rsidRPr="00850A99">
              <w:rPr>
                <w:rFonts w:ascii="Times New Roman" w:eastAsia="Times New Roman" w:hAnsi="Times New Roman" w:cs="Times New Roman"/>
                <w:lang w:bidi="en-US"/>
              </w:rPr>
              <w:t xml:space="preserve"> Quỹ </w:t>
            </w:r>
            <w:proofErr w:type="spellStart"/>
            <w:r w:rsidRPr="00850A99">
              <w:rPr>
                <w:rFonts w:ascii="Times New Roman" w:eastAsia="Times New Roman" w:hAnsi="Times New Roman" w:cs="Times New Roman"/>
                <w:lang w:bidi="en-US"/>
              </w:rPr>
              <w:t>chấp</w:t>
            </w:r>
            <w:proofErr w:type="spellEnd"/>
            <w:r w:rsidRPr="00850A99">
              <w:rPr>
                <w:rFonts w:ascii="Times New Roman" w:eastAsia="Times New Roman" w:hAnsi="Times New Roman" w:cs="Times New Roman"/>
                <w:lang w:bidi="en-US"/>
              </w:rPr>
              <w:t xml:space="preserve"> </w:t>
            </w:r>
            <w:proofErr w:type="spellStart"/>
            <w:r w:rsidRPr="00850A99">
              <w:rPr>
                <w:rFonts w:ascii="Times New Roman" w:eastAsia="Times New Roman" w:hAnsi="Times New Roman" w:cs="Times New Roman"/>
                <w:lang w:bidi="en-US"/>
              </w:rPr>
              <w:t>thuận</w:t>
            </w:r>
            <w:proofErr w:type="spellEnd"/>
            <w:r w:rsidRPr="00850A99">
              <w:rPr>
                <w:rFonts w:ascii="Times New Roman" w:eastAsia="Times New Roman" w:hAnsi="Times New Roman" w:cs="Times New Roman"/>
                <w:lang w:bidi="en-US"/>
              </w:rPr>
              <w:t xml:space="preserve">; </w:t>
            </w:r>
            <w:proofErr w:type="spellStart"/>
            <w:r w:rsidRPr="00850A99">
              <w:rPr>
                <w:rFonts w:ascii="Times New Roman" w:eastAsia="Times New Roman" w:hAnsi="Times New Roman" w:cs="Times New Roman"/>
                <w:lang w:bidi="en-US"/>
              </w:rPr>
              <w:t>hoặc</w:t>
            </w:r>
            <w:proofErr w:type="spellEnd"/>
          </w:p>
          <w:p w14:paraId="367F7FC7" w14:textId="77777777" w:rsidR="00850A99" w:rsidRPr="00850A99" w:rsidRDefault="00850A99" w:rsidP="00850A99">
            <w:pPr>
              <w:widowControl w:val="0"/>
              <w:pBdr>
                <w:top w:val="nil"/>
                <w:left w:val="nil"/>
                <w:bottom w:val="nil"/>
                <w:right w:val="nil"/>
                <w:between w:val="nil"/>
              </w:pBdr>
              <w:tabs>
                <w:tab w:val="left" w:pos="377"/>
              </w:tabs>
              <w:autoSpaceDE w:val="0"/>
              <w:autoSpaceDN w:val="0"/>
              <w:spacing w:before="120" w:after="0" w:line="276" w:lineRule="auto"/>
              <w:ind w:left="376" w:right="186"/>
              <w:jc w:val="both"/>
              <w:rPr>
                <w:rFonts w:ascii="Times New Roman" w:eastAsia="Times New Roman" w:hAnsi="Times New Roman" w:cs="Times New Roman"/>
                <w:lang w:bidi="en-US"/>
              </w:rPr>
            </w:pPr>
            <w:r w:rsidRPr="00850A99">
              <w:rPr>
                <w:rFonts w:ascii="Times New Roman" w:eastAsia="Times New Roman" w:hAnsi="Times New Roman" w:cs="Times New Roman"/>
                <w:lang w:bidi="en-US"/>
              </w:rPr>
              <w:t xml:space="preserve">+ Giá </w:t>
            </w:r>
            <w:proofErr w:type="spellStart"/>
            <w:r w:rsidRPr="00850A99">
              <w:rPr>
                <w:rFonts w:ascii="Times New Roman" w:eastAsia="Times New Roman" w:hAnsi="Times New Roman" w:cs="Times New Roman"/>
                <w:lang w:bidi="en-US"/>
              </w:rPr>
              <w:t>trung</w:t>
            </w:r>
            <w:proofErr w:type="spellEnd"/>
            <w:r w:rsidRPr="00850A99">
              <w:rPr>
                <w:rFonts w:ascii="Times New Roman" w:eastAsia="Times New Roman" w:hAnsi="Times New Roman" w:cs="Times New Roman"/>
                <w:lang w:bidi="en-US"/>
              </w:rPr>
              <w:t xml:space="preserve"> </w:t>
            </w:r>
            <w:proofErr w:type="spellStart"/>
            <w:r w:rsidRPr="00850A99">
              <w:rPr>
                <w:rFonts w:ascii="Times New Roman" w:eastAsia="Times New Roman" w:hAnsi="Times New Roman" w:cs="Times New Roman"/>
                <w:lang w:bidi="en-US"/>
              </w:rPr>
              <w:t>bình</w:t>
            </w:r>
            <w:proofErr w:type="spellEnd"/>
            <w:r w:rsidRPr="00850A99">
              <w:rPr>
                <w:rFonts w:ascii="Times New Roman" w:eastAsia="Times New Roman" w:hAnsi="Times New Roman" w:cs="Times New Roman"/>
                <w:lang w:bidi="en-US"/>
              </w:rPr>
              <w:t xml:space="preserve"> </w:t>
            </w:r>
            <w:proofErr w:type="spellStart"/>
            <w:r w:rsidRPr="00850A99">
              <w:rPr>
                <w:rFonts w:ascii="Times New Roman" w:eastAsia="Times New Roman" w:hAnsi="Times New Roman" w:cs="Times New Roman"/>
                <w:lang w:bidi="en-US"/>
              </w:rPr>
              <w:t>dựa</w:t>
            </w:r>
            <w:proofErr w:type="spellEnd"/>
            <w:r w:rsidRPr="00850A99">
              <w:rPr>
                <w:rFonts w:ascii="Times New Roman" w:eastAsia="Times New Roman" w:hAnsi="Times New Roman" w:cs="Times New Roman"/>
                <w:lang w:bidi="en-US"/>
              </w:rPr>
              <w:t xml:space="preserve"> trên báo giá của 02 </w:t>
            </w:r>
            <w:proofErr w:type="spellStart"/>
            <w:r w:rsidRPr="00850A99">
              <w:rPr>
                <w:rFonts w:ascii="Times New Roman" w:eastAsia="Times New Roman" w:hAnsi="Times New Roman" w:cs="Times New Roman"/>
                <w:lang w:bidi="en-US"/>
              </w:rPr>
              <w:t>tổ</w:t>
            </w:r>
            <w:proofErr w:type="spellEnd"/>
            <w:r w:rsidRPr="00850A99">
              <w:rPr>
                <w:rFonts w:ascii="Times New Roman" w:eastAsia="Times New Roman" w:hAnsi="Times New Roman" w:cs="Times New Roman"/>
                <w:lang w:bidi="en-US"/>
              </w:rPr>
              <w:t xml:space="preserve"> </w:t>
            </w:r>
            <w:proofErr w:type="spellStart"/>
            <w:r w:rsidRPr="00850A99">
              <w:rPr>
                <w:rFonts w:ascii="Times New Roman" w:eastAsia="Times New Roman" w:hAnsi="Times New Roman" w:cs="Times New Roman"/>
                <w:lang w:bidi="en-US"/>
              </w:rPr>
              <w:t>chức</w:t>
            </w:r>
            <w:proofErr w:type="spellEnd"/>
            <w:r w:rsidRPr="00850A99">
              <w:rPr>
                <w:rFonts w:ascii="Times New Roman" w:eastAsia="Times New Roman" w:hAnsi="Times New Roman" w:cs="Times New Roman"/>
                <w:lang w:bidi="en-US"/>
              </w:rPr>
              <w:t xml:space="preserve"> </w:t>
            </w:r>
            <w:proofErr w:type="spellStart"/>
            <w:r w:rsidRPr="00850A99">
              <w:rPr>
                <w:rFonts w:ascii="Times New Roman" w:eastAsia="Times New Roman" w:hAnsi="Times New Roman" w:cs="Times New Roman"/>
                <w:lang w:bidi="en-US"/>
              </w:rPr>
              <w:t>cung</w:t>
            </w:r>
            <w:proofErr w:type="spellEnd"/>
            <w:r w:rsidRPr="00850A99">
              <w:rPr>
                <w:rFonts w:ascii="Times New Roman" w:eastAsia="Times New Roman" w:hAnsi="Times New Roman" w:cs="Times New Roman"/>
                <w:lang w:bidi="en-US"/>
              </w:rPr>
              <w:t xml:space="preserve"> </w:t>
            </w:r>
            <w:proofErr w:type="spellStart"/>
            <w:r w:rsidRPr="00850A99">
              <w:rPr>
                <w:rFonts w:ascii="Times New Roman" w:eastAsia="Times New Roman" w:hAnsi="Times New Roman" w:cs="Times New Roman"/>
                <w:lang w:bidi="en-US"/>
              </w:rPr>
              <w:t>cấp</w:t>
            </w:r>
            <w:proofErr w:type="spellEnd"/>
            <w:r w:rsidRPr="00850A99">
              <w:rPr>
                <w:rFonts w:ascii="Times New Roman" w:eastAsia="Times New Roman" w:hAnsi="Times New Roman" w:cs="Times New Roman"/>
                <w:lang w:bidi="en-US"/>
              </w:rPr>
              <w:t xml:space="preserve"> báo giá; </w:t>
            </w:r>
            <w:proofErr w:type="spellStart"/>
            <w:r w:rsidRPr="00850A99">
              <w:rPr>
                <w:rFonts w:ascii="Times New Roman" w:eastAsia="Times New Roman" w:hAnsi="Times New Roman" w:cs="Times New Roman"/>
                <w:lang w:bidi="en-US"/>
              </w:rPr>
              <w:t>hoặc</w:t>
            </w:r>
            <w:proofErr w:type="spellEnd"/>
            <w:r w:rsidRPr="00850A99">
              <w:rPr>
                <w:rFonts w:ascii="Times New Roman" w:eastAsia="Times New Roman" w:hAnsi="Times New Roman" w:cs="Times New Roman"/>
                <w:lang w:bidi="en-US"/>
              </w:rPr>
              <w:t>;</w:t>
            </w:r>
          </w:p>
          <w:p w14:paraId="5455C205" w14:textId="77777777" w:rsidR="00850A99" w:rsidRPr="00850A99" w:rsidRDefault="00850A99" w:rsidP="00850A99">
            <w:pPr>
              <w:widowControl w:val="0"/>
              <w:pBdr>
                <w:top w:val="nil"/>
                <w:left w:val="nil"/>
                <w:bottom w:val="nil"/>
                <w:right w:val="nil"/>
                <w:between w:val="nil"/>
              </w:pBdr>
              <w:tabs>
                <w:tab w:val="left" w:pos="377"/>
              </w:tabs>
              <w:autoSpaceDE w:val="0"/>
              <w:autoSpaceDN w:val="0"/>
              <w:spacing w:before="120" w:after="0" w:line="276" w:lineRule="auto"/>
              <w:ind w:left="376" w:right="186"/>
              <w:jc w:val="both"/>
              <w:rPr>
                <w:rFonts w:ascii="Times New Roman" w:eastAsia="Times New Roman" w:hAnsi="Times New Roman" w:cs="Times New Roman"/>
                <w:lang w:bidi="en-US"/>
              </w:rPr>
            </w:pPr>
            <w:r w:rsidRPr="00850A99">
              <w:rPr>
                <w:rFonts w:ascii="Times New Roman" w:eastAsia="Times New Roman" w:hAnsi="Times New Roman" w:cs="Times New Roman"/>
                <w:lang w:bidi="en-US"/>
              </w:rPr>
              <w:t xml:space="preserve">+ Giá </w:t>
            </w:r>
            <w:proofErr w:type="spellStart"/>
            <w:r w:rsidRPr="00850A99">
              <w:rPr>
                <w:rFonts w:ascii="Times New Roman" w:eastAsia="Times New Roman" w:hAnsi="Times New Roman" w:cs="Times New Roman"/>
                <w:lang w:bidi="en-US"/>
              </w:rPr>
              <w:t>mua</w:t>
            </w:r>
            <w:proofErr w:type="spellEnd"/>
            <w:r w:rsidRPr="00850A99">
              <w:rPr>
                <w:rFonts w:ascii="Times New Roman" w:eastAsia="Times New Roman" w:hAnsi="Times New Roman" w:cs="Times New Roman"/>
                <w:lang w:bidi="en-US"/>
              </w:rPr>
              <w:t xml:space="preserve">; </w:t>
            </w:r>
            <w:proofErr w:type="spellStart"/>
            <w:r w:rsidRPr="00850A99">
              <w:rPr>
                <w:rFonts w:ascii="Times New Roman" w:eastAsia="Times New Roman" w:hAnsi="Times New Roman" w:cs="Times New Roman"/>
                <w:lang w:bidi="en-US"/>
              </w:rPr>
              <w:t>hoặc</w:t>
            </w:r>
            <w:proofErr w:type="spellEnd"/>
          </w:p>
          <w:p w14:paraId="51BDE06E" w14:textId="790113A7" w:rsidR="0027147E" w:rsidRPr="0027147E" w:rsidRDefault="00850A99" w:rsidP="00850A99">
            <w:pPr>
              <w:widowControl w:val="0"/>
              <w:pBdr>
                <w:top w:val="nil"/>
                <w:left w:val="nil"/>
                <w:bottom w:val="nil"/>
                <w:right w:val="nil"/>
                <w:between w:val="nil"/>
              </w:pBdr>
              <w:tabs>
                <w:tab w:val="left" w:pos="377"/>
              </w:tabs>
              <w:autoSpaceDE w:val="0"/>
              <w:autoSpaceDN w:val="0"/>
              <w:spacing w:before="120" w:after="0" w:line="276" w:lineRule="auto"/>
              <w:ind w:left="376" w:right="186"/>
              <w:jc w:val="both"/>
              <w:rPr>
                <w:rFonts w:ascii="Times New Roman" w:eastAsia="Times New Roman" w:hAnsi="Times New Roman" w:cs="Times New Roman"/>
                <w:lang w:val="fr-FR" w:bidi="en-US"/>
              </w:rPr>
            </w:pPr>
            <w:r w:rsidRPr="00850A99">
              <w:rPr>
                <w:rFonts w:ascii="Times New Roman" w:eastAsia="Times New Roman" w:hAnsi="Times New Roman" w:cs="Times New Roman"/>
                <w:lang w:bidi="en-US"/>
              </w:rPr>
              <w:t xml:space="preserve">+ Giá </w:t>
            </w:r>
            <w:proofErr w:type="spellStart"/>
            <w:r w:rsidRPr="00850A99">
              <w:rPr>
                <w:rFonts w:ascii="Times New Roman" w:eastAsia="Times New Roman" w:hAnsi="Times New Roman" w:cs="Times New Roman"/>
                <w:lang w:bidi="en-US"/>
              </w:rPr>
              <w:t>trị</w:t>
            </w:r>
            <w:proofErr w:type="spellEnd"/>
            <w:r w:rsidRPr="00850A99">
              <w:rPr>
                <w:rFonts w:ascii="Times New Roman" w:eastAsia="Times New Roman" w:hAnsi="Times New Roman" w:cs="Times New Roman"/>
                <w:lang w:bidi="en-US"/>
              </w:rPr>
              <w:t xml:space="preserve"> </w:t>
            </w:r>
            <w:proofErr w:type="spellStart"/>
            <w:r w:rsidRPr="00850A99">
              <w:rPr>
                <w:rFonts w:ascii="Times New Roman" w:eastAsia="Times New Roman" w:hAnsi="Times New Roman" w:cs="Times New Roman"/>
                <w:lang w:bidi="en-US"/>
              </w:rPr>
              <w:t>sổ</w:t>
            </w:r>
            <w:proofErr w:type="spellEnd"/>
            <w:r w:rsidRPr="00850A99">
              <w:rPr>
                <w:rFonts w:ascii="Times New Roman" w:eastAsia="Times New Roman" w:hAnsi="Times New Roman" w:cs="Times New Roman"/>
                <w:lang w:bidi="en-US"/>
              </w:rPr>
              <w:t xml:space="preserve"> </w:t>
            </w:r>
            <w:proofErr w:type="spellStart"/>
            <w:r w:rsidRPr="00850A99">
              <w:rPr>
                <w:rFonts w:ascii="Times New Roman" w:eastAsia="Times New Roman" w:hAnsi="Times New Roman" w:cs="Times New Roman"/>
                <w:lang w:bidi="en-US"/>
              </w:rPr>
              <w:t>sách</w:t>
            </w:r>
            <w:proofErr w:type="spellEnd"/>
            <w:r w:rsidRPr="00850A99">
              <w:rPr>
                <w:rFonts w:ascii="Times New Roman" w:eastAsia="Times New Roman" w:hAnsi="Times New Roman" w:cs="Times New Roman"/>
                <w:lang w:bidi="en-US"/>
              </w:rPr>
              <w:t>.</w:t>
            </w:r>
          </w:p>
        </w:tc>
      </w:tr>
      <w:tr w:rsidR="0027147E" w:rsidRPr="0027147E" w14:paraId="0F274D1D" w14:textId="77777777" w:rsidTr="0027147E">
        <w:trPr>
          <w:trHeight w:val="428"/>
        </w:trPr>
        <w:tc>
          <w:tcPr>
            <w:tcW w:w="740" w:type="dxa"/>
          </w:tcPr>
          <w:p w14:paraId="684D0A0F" w14:textId="77777777" w:rsidR="0027147E" w:rsidRPr="0027147E" w:rsidRDefault="0027147E" w:rsidP="0027147E">
            <w:pPr>
              <w:pBdr>
                <w:top w:val="nil"/>
                <w:left w:val="nil"/>
                <w:bottom w:val="nil"/>
                <w:right w:val="nil"/>
                <w:between w:val="nil"/>
              </w:pBdr>
              <w:spacing w:before="120" w:after="120" w:line="320" w:lineRule="exact"/>
              <w:ind w:left="540" w:hanging="540"/>
              <w:jc w:val="right"/>
              <w:rPr>
                <w:rFonts w:ascii="Times New Roman" w:eastAsia="Times New Roman" w:hAnsi="Times New Roman" w:cs="Times New Roman"/>
                <w:lang w:bidi="en-US"/>
              </w:rPr>
            </w:pPr>
            <w:r w:rsidRPr="0027147E">
              <w:rPr>
                <w:rFonts w:ascii="Times New Roman" w:eastAsia="Times New Roman" w:hAnsi="Times New Roman" w:cs="Times New Roman"/>
                <w:lang w:bidi="en-US"/>
              </w:rPr>
              <w:t>12.</w:t>
            </w:r>
          </w:p>
        </w:tc>
        <w:tc>
          <w:tcPr>
            <w:tcW w:w="2797" w:type="dxa"/>
          </w:tcPr>
          <w:p w14:paraId="6E87C939" w14:textId="7AB761F7" w:rsidR="0027147E" w:rsidRPr="0027147E" w:rsidRDefault="00FE64FE" w:rsidP="00BE40A8">
            <w:pPr>
              <w:pBdr>
                <w:top w:val="nil"/>
                <w:left w:val="nil"/>
                <w:bottom w:val="nil"/>
                <w:right w:val="nil"/>
                <w:between w:val="nil"/>
              </w:pBdr>
              <w:spacing w:before="120" w:after="120" w:line="320" w:lineRule="exact"/>
              <w:ind w:left="84"/>
              <w:jc w:val="both"/>
              <w:rPr>
                <w:rFonts w:ascii="Times New Roman" w:eastAsia="Times New Roman" w:hAnsi="Times New Roman" w:cs="Times New Roman"/>
                <w:lang w:bidi="en-US"/>
              </w:rPr>
            </w:pPr>
            <w:r w:rsidRPr="00FE64FE">
              <w:rPr>
                <w:rFonts w:ascii="Times New Roman" w:eastAsia="Times New Roman" w:hAnsi="Times New Roman" w:cs="Times New Roman"/>
                <w:lang w:bidi="en-US"/>
              </w:rPr>
              <w:t xml:space="preserve">Cổ </w:t>
            </w:r>
            <w:proofErr w:type="spellStart"/>
            <w:r w:rsidRPr="00FE64FE">
              <w:rPr>
                <w:rFonts w:ascii="Times New Roman" w:eastAsia="Times New Roman" w:hAnsi="Times New Roman" w:cs="Times New Roman"/>
                <w:lang w:bidi="en-US"/>
              </w:rPr>
              <w:t>phiếu</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bị</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đình</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chỉ</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giao</w:t>
            </w:r>
            <w:proofErr w:type="spellEnd"/>
            <w:r w:rsidRPr="00FE64FE">
              <w:rPr>
                <w:rFonts w:ascii="Times New Roman" w:eastAsia="Times New Roman" w:hAnsi="Times New Roman" w:cs="Times New Roman"/>
                <w:lang w:bidi="en-US"/>
              </w:rPr>
              <w:t xml:space="preserve"> dịch, </w:t>
            </w:r>
            <w:proofErr w:type="spellStart"/>
            <w:r w:rsidRPr="00FE64FE">
              <w:rPr>
                <w:rFonts w:ascii="Times New Roman" w:eastAsia="Times New Roman" w:hAnsi="Times New Roman" w:cs="Times New Roman"/>
                <w:lang w:bidi="en-US"/>
              </w:rPr>
              <w:t>hoặc</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hủy</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niêm</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yết</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hoặc</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hủy</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đăng</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ký</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giao</w:t>
            </w:r>
            <w:proofErr w:type="spellEnd"/>
            <w:r w:rsidRPr="00FE64FE">
              <w:rPr>
                <w:rFonts w:ascii="Times New Roman" w:eastAsia="Times New Roman" w:hAnsi="Times New Roman" w:cs="Times New Roman"/>
                <w:lang w:bidi="en-US"/>
              </w:rPr>
              <w:t xml:space="preserve"> dịch</w:t>
            </w:r>
          </w:p>
        </w:tc>
        <w:tc>
          <w:tcPr>
            <w:tcW w:w="5123" w:type="dxa"/>
          </w:tcPr>
          <w:p w14:paraId="512077DD" w14:textId="77777777" w:rsidR="00FE64FE" w:rsidRPr="00FE64FE" w:rsidRDefault="00FE64FE" w:rsidP="00FE64FE">
            <w:pPr>
              <w:pBdr>
                <w:top w:val="nil"/>
                <w:left w:val="nil"/>
                <w:bottom w:val="nil"/>
                <w:right w:val="nil"/>
                <w:between w:val="nil"/>
              </w:pBdr>
              <w:spacing w:before="120" w:after="0" w:line="300" w:lineRule="auto"/>
              <w:ind w:left="137" w:right="186"/>
              <w:jc w:val="both"/>
              <w:rPr>
                <w:rFonts w:ascii="Times New Roman" w:eastAsia="Times New Roman" w:hAnsi="Times New Roman" w:cs="Times New Roman"/>
                <w:lang w:bidi="en-US"/>
              </w:rPr>
            </w:pPr>
            <w:proofErr w:type="spellStart"/>
            <w:r w:rsidRPr="00FE64FE">
              <w:rPr>
                <w:rFonts w:ascii="Times New Roman" w:eastAsia="Times New Roman" w:hAnsi="Times New Roman" w:cs="Times New Roman"/>
                <w:lang w:bidi="en-US"/>
              </w:rPr>
              <w:t>Ưu</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tiên</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thực</w:t>
            </w:r>
            <w:proofErr w:type="spellEnd"/>
            <w:r w:rsidRPr="00FE64FE">
              <w:rPr>
                <w:rFonts w:ascii="Times New Roman" w:eastAsia="Times New Roman" w:hAnsi="Times New Roman" w:cs="Times New Roman"/>
                <w:lang w:bidi="en-US"/>
              </w:rPr>
              <w:t xml:space="preserve"> hiện </w:t>
            </w:r>
            <w:proofErr w:type="spellStart"/>
            <w:r w:rsidRPr="00FE64FE">
              <w:rPr>
                <w:rFonts w:ascii="Times New Roman" w:eastAsia="Times New Roman" w:hAnsi="Times New Roman" w:cs="Times New Roman"/>
                <w:lang w:bidi="en-US"/>
              </w:rPr>
              <w:t>theo</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thứ</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tự</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từ</w:t>
            </w:r>
            <w:proofErr w:type="spellEnd"/>
            <w:r w:rsidRPr="00FE64FE">
              <w:rPr>
                <w:rFonts w:ascii="Times New Roman" w:eastAsia="Times New Roman" w:hAnsi="Times New Roman" w:cs="Times New Roman"/>
                <w:lang w:bidi="en-US"/>
              </w:rPr>
              <w:t xml:space="preserve"> trên </w:t>
            </w:r>
            <w:proofErr w:type="spellStart"/>
            <w:r w:rsidRPr="00FE64FE">
              <w:rPr>
                <w:rFonts w:ascii="Times New Roman" w:eastAsia="Times New Roman" w:hAnsi="Times New Roman" w:cs="Times New Roman"/>
                <w:lang w:bidi="en-US"/>
              </w:rPr>
              <w:t>xuống</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một</w:t>
            </w:r>
            <w:proofErr w:type="spellEnd"/>
            <w:r w:rsidRPr="00FE64FE">
              <w:rPr>
                <w:rFonts w:ascii="Times New Roman" w:eastAsia="Times New Roman" w:hAnsi="Times New Roman" w:cs="Times New Roman"/>
                <w:lang w:bidi="en-US"/>
              </w:rPr>
              <w:t xml:space="preserve"> trong các </w:t>
            </w:r>
            <w:proofErr w:type="spellStart"/>
            <w:r w:rsidRPr="00FE64FE">
              <w:rPr>
                <w:rFonts w:ascii="Times New Roman" w:eastAsia="Times New Roman" w:hAnsi="Times New Roman" w:cs="Times New Roman"/>
                <w:lang w:bidi="en-US"/>
              </w:rPr>
              <w:t>mức</w:t>
            </w:r>
            <w:proofErr w:type="spellEnd"/>
            <w:r w:rsidRPr="00FE64FE">
              <w:rPr>
                <w:rFonts w:ascii="Times New Roman" w:eastAsia="Times New Roman" w:hAnsi="Times New Roman" w:cs="Times New Roman"/>
                <w:lang w:bidi="en-US"/>
              </w:rPr>
              <w:t xml:space="preserve"> giá </w:t>
            </w:r>
            <w:proofErr w:type="spellStart"/>
            <w:r w:rsidRPr="00FE64FE">
              <w:rPr>
                <w:rFonts w:ascii="Times New Roman" w:eastAsia="Times New Roman" w:hAnsi="Times New Roman" w:cs="Times New Roman"/>
                <w:lang w:bidi="en-US"/>
              </w:rPr>
              <w:t>sau</w:t>
            </w:r>
            <w:proofErr w:type="spellEnd"/>
            <w:r w:rsidRPr="00FE64FE">
              <w:rPr>
                <w:rFonts w:ascii="Times New Roman" w:eastAsia="Times New Roman" w:hAnsi="Times New Roman" w:cs="Times New Roman"/>
                <w:lang w:bidi="en-US"/>
              </w:rPr>
              <w:t>:</w:t>
            </w:r>
          </w:p>
          <w:p w14:paraId="65A3415C" w14:textId="6AA371DA" w:rsidR="00FE64FE" w:rsidRPr="00FE64FE" w:rsidRDefault="00FE64FE" w:rsidP="00FE64FE">
            <w:pPr>
              <w:widowControl w:val="0"/>
              <w:numPr>
                <w:ilvl w:val="0"/>
                <w:numId w:val="10"/>
              </w:numPr>
              <w:pBdr>
                <w:top w:val="nil"/>
                <w:left w:val="nil"/>
                <w:bottom w:val="nil"/>
                <w:right w:val="nil"/>
                <w:between w:val="nil"/>
              </w:pBdr>
              <w:tabs>
                <w:tab w:val="left" w:pos="377"/>
              </w:tabs>
              <w:autoSpaceDE w:val="0"/>
              <w:autoSpaceDN w:val="0"/>
              <w:spacing w:before="120" w:after="0" w:line="276" w:lineRule="auto"/>
              <w:ind w:right="186"/>
              <w:jc w:val="both"/>
              <w:rPr>
                <w:rFonts w:ascii="Times New Roman" w:eastAsia="Times New Roman" w:hAnsi="Times New Roman" w:cs="Times New Roman"/>
                <w:lang w:bidi="en-US"/>
              </w:rPr>
            </w:pPr>
            <w:r w:rsidRPr="00FE64FE">
              <w:rPr>
                <w:rFonts w:ascii="Times New Roman" w:eastAsia="Times New Roman" w:hAnsi="Times New Roman" w:cs="Times New Roman"/>
                <w:lang w:bidi="en-US"/>
              </w:rPr>
              <w:t xml:space="preserve">Giá </w:t>
            </w:r>
            <w:proofErr w:type="spellStart"/>
            <w:r w:rsidRPr="00FE64FE">
              <w:rPr>
                <w:rFonts w:ascii="Times New Roman" w:eastAsia="Times New Roman" w:hAnsi="Times New Roman" w:cs="Times New Roman"/>
                <w:lang w:bidi="en-US"/>
              </w:rPr>
              <w:t>trị</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sổ</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sách</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hoặc</w:t>
            </w:r>
            <w:proofErr w:type="spellEnd"/>
          </w:p>
          <w:p w14:paraId="430F4BBA" w14:textId="40A2DB26" w:rsidR="00FE64FE" w:rsidRPr="00FE64FE" w:rsidRDefault="00FE64FE" w:rsidP="00FE64FE">
            <w:pPr>
              <w:widowControl w:val="0"/>
              <w:numPr>
                <w:ilvl w:val="0"/>
                <w:numId w:val="10"/>
              </w:numPr>
              <w:pBdr>
                <w:top w:val="nil"/>
                <w:left w:val="nil"/>
                <w:bottom w:val="nil"/>
                <w:right w:val="nil"/>
                <w:between w:val="nil"/>
              </w:pBdr>
              <w:tabs>
                <w:tab w:val="left" w:pos="377"/>
              </w:tabs>
              <w:autoSpaceDE w:val="0"/>
              <w:autoSpaceDN w:val="0"/>
              <w:spacing w:before="120" w:after="0" w:line="276" w:lineRule="auto"/>
              <w:ind w:right="186"/>
              <w:jc w:val="both"/>
              <w:rPr>
                <w:rFonts w:ascii="Times New Roman" w:eastAsia="Times New Roman" w:hAnsi="Times New Roman" w:cs="Times New Roman"/>
                <w:lang w:bidi="en-US"/>
              </w:rPr>
            </w:pPr>
            <w:proofErr w:type="spellStart"/>
            <w:r w:rsidRPr="00FE64FE">
              <w:rPr>
                <w:rFonts w:ascii="Times New Roman" w:eastAsia="Times New Roman" w:hAnsi="Times New Roman" w:cs="Times New Roman"/>
                <w:lang w:bidi="en-US"/>
              </w:rPr>
              <w:t>Mệnh</w:t>
            </w:r>
            <w:proofErr w:type="spellEnd"/>
            <w:r w:rsidRPr="00FE64FE">
              <w:rPr>
                <w:rFonts w:ascii="Times New Roman" w:eastAsia="Times New Roman" w:hAnsi="Times New Roman" w:cs="Times New Roman"/>
                <w:lang w:bidi="en-US"/>
              </w:rPr>
              <w:t xml:space="preserve"> giá; </w:t>
            </w:r>
            <w:proofErr w:type="spellStart"/>
            <w:r w:rsidRPr="00FE64FE">
              <w:rPr>
                <w:rFonts w:ascii="Times New Roman" w:eastAsia="Times New Roman" w:hAnsi="Times New Roman" w:cs="Times New Roman"/>
                <w:lang w:bidi="en-US"/>
              </w:rPr>
              <w:t>hoặc</w:t>
            </w:r>
            <w:proofErr w:type="spellEnd"/>
          </w:p>
          <w:p w14:paraId="489B76BF" w14:textId="49399200" w:rsidR="0027147E" w:rsidRPr="0027147E" w:rsidRDefault="00FE64FE" w:rsidP="00FE64FE">
            <w:pPr>
              <w:widowControl w:val="0"/>
              <w:numPr>
                <w:ilvl w:val="0"/>
                <w:numId w:val="10"/>
              </w:numPr>
              <w:pBdr>
                <w:top w:val="nil"/>
                <w:left w:val="nil"/>
                <w:bottom w:val="nil"/>
                <w:right w:val="nil"/>
                <w:between w:val="nil"/>
              </w:pBdr>
              <w:tabs>
                <w:tab w:val="left" w:pos="377"/>
              </w:tabs>
              <w:autoSpaceDE w:val="0"/>
              <w:autoSpaceDN w:val="0"/>
              <w:spacing w:before="120" w:after="0" w:line="276" w:lineRule="auto"/>
              <w:ind w:right="186"/>
              <w:jc w:val="both"/>
              <w:rPr>
                <w:rFonts w:ascii="Times New Roman" w:eastAsia="Times New Roman" w:hAnsi="Times New Roman" w:cs="Times New Roman"/>
                <w:lang w:bidi="en-US"/>
              </w:rPr>
            </w:pPr>
            <w:r w:rsidRPr="00FE64FE">
              <w:rPr>
                <w:rFonts w:ascii="Times New Roman" w:eastAsia="Times New Roman" w:hAnsi="Times New Roman" w:cs="Times New Roman"/>
                <w:lang w:bidi="en-US"/>
              </w:rPr>
              <w:t xml:space="preserve">Giá </w:t>
            </w:r>
            <w:proofErr w:type="spellStart"/>
            <w:r w:rsidRPr="00FE64FE">
              <w:rPr>
                <w:rFonts w:ascii="Times New Roman" w:eastAsia="Times New Roman" w:hAnsi="Times New Roman" w:cs="Times New Roman"/>
                <w:lang w:bidi="en-US"/>
              </w:rPr>
              <w:t>xác</w:t>
            </w:r>
            <w:proofErr w:type="spellEnd"/>
            <w:r w:rsidRPr="00FE64FE">
              <w:rPr>
                <w:rFonts w:ascii="Times New Roman" w:eastAsia="Times New Roman" w:hAnsi="Times New Roman" w:cs="Times New Roman"/>
                <w:lang w:bidi="en-US"/>
              </w:rPr>
              <w:t xml:space="preserve"> định </w:t>
            </w:r>
            <w:proofErr w:type="spellStart"/>
            <w:r w:rsidRPr="00FE64FE">
              <w:rPr>
                <w:rFonts w:ascii="Times New Roman" w:eastAsia="Times New Roman" w:hAnsi="Times New Roman" w:cs="Times New Roman"/>
                <w:lang w:bidi="en-US"/>
              </w:rPr>
              <w:t>theo</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phương</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pháp</w:t>
            </w:r>
            <w:proofErr w:type="spellEnd"/>
            <w:r w:rsidRPr="00FE64FE">
              <w:rPr>
                <w:rFonts w:ascii="Times New Roman" w:eastAsia="Times New Roman" w:hAnsi="Times New Roman" w:cs="Times New Roman"/>
                <w:lang w:bidi="en-US"/>
              </w:rPr>
              <w:t xml:space="preserve"> được trình Ban </w:t>
            </w:r>
            <w:proofErr w:type="spellStart"/>
            <w:r w:rsidRPr="00FE64FE">
              <w:rPr>
                <w:rFonts w:ascii="Times New Roman" w:eastAsia="Times New Roman" w:hAnsi="Times New Roman" w:cs="Times New Roman"/>
                <w:lang w:bidi="en-US"/>
              </w:rPr>
              <w:t>Đại</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Diện</w:t>
            </w:r>
            <w:proofErr w:type="spellEnd"/>
            <w:r w:rsidRPr="00FE64FE">
              <w:rPr>
                <w:rFonts w:ascii="Times New Roman" w:eastAsia="Times New Roman" w:hAnsi="Times New Roman" w:cs="Times New Roman"/>
                <w:lang w:bidi="en-US"/>
              </w:rPr>
              <w:t xml:space="preserve"> Quỹ </w:t>
            </w:r>
            <w:proofErr w:type="spellStart"/>
            <w:r w:rsidRPr="00FE64FE">
              <w:rPr>
                <w:rFonts w:ascii="Times New Roman" w:eastAsia="Times New Roman" w:hAnsi="Times New Roman" w:cs="Times New Roman"/>
                <w:lang w:bidi="en-US"/>
              </w:rPr>
              <w:t>phê</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duyệt</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cho</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từng</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trường</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hợp</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cụ</w:t>
            </w:r>
            <w:proofErr w:type="spellEnd"/>
            <w:r w:rsidRPr="00FE64FE">
              <w:rPr>
                <w:rFonts w:ascii="Times New Roman" w:eastAsia="Times New Roman" w:hAnsi="Times New Roman" w:cs="Times New Roman"/>
                <w:lang w:bidi="en-US"/>
              </w:rPr>
              <w:t xml:space="preserve"> thể và được Ban </w:t>
            </w:r>
            <w:proofErr w:type="spellStart"/>
            <w:r w:rsidRPr="00FE64FE">
              <w:rPr>
                <w:rFonts w:ascii="Times New Roman" w:eastAsia="Times New Roman" w:hAnsi="Times New Roman" w:cs="Times New Roman"/>
                <w:lang w:bidi="en-US"/>
              </w:rPr>
              <w:t>Đại</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Diện</w:t>
            </w:r>
            <w:proofErr w:type="spellEnd"/>
            <w:r w:rsidRPr="00FE64FE">
              <w:rPr>
                <w:rFonts w:ascii="Times New Roman" w:eastAsia="Times New Roman" w:hAnsi="Times New Roman" w:cs="Times New Roman"/>
                <w:lang w:bidi="en-US"/>
              </w:rPr>
              <w:t xml:space="preserve"> Quỹ </w:t>
            </w:r>
            <w:proofErr w:type="spellStart"/>
            <w:r w:rsidRPr="00FE64FE">
              <w:rPr>
                <w:rFonts w:ascii="Times New Roman" w:eastAsia="Times New Roman" w:hAnsi="Times New Roman" w:cs="Times New Roman"/>
                <w:lang w:bidi="en-US"/>
              </w:rPr>
              <w:t>chấp</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thuận</w:t>
            </w:r>
            <w:proofErr w:type="spellEnd"/>
            <w:r w:rsidRPr="00FE64FE">
              <w:rPr>
                <w:rFonts w:ascii="Times New Roman" w:eastAsia="Times New Roman" w:hAnsi="Times New Roman" w:cs="Times New Roman"/>
                <w:lang w:bidi="en-US"/>
              </w:rPr>
              <w:t>.</w:t>
            </w:r>
          </w:p>
        </w:tc>
      </w:tr>
      <w:tr w:rsidR="0027147E" w:rsidRPr="0027147E" w14:paraId="4552F877" w14:textId="77777777" w:rsidTr="0027147E">
        <w:trPr>
          <w:trHeight w:val="442"/>
        </w:trPr>
        <w:tc>
          <w:tcPr>
            <w:tcW w:w="740" w:type="dxa"/>
          </w:tcPr>
          <w:p w14:paraId="3DA6F483" w14:textId="77777777" w:rsidR="0027147E" w:rsidRPr="0027147E" w:rsidRDefault="0027147E" w:rsidP="0027147E">
            <w:pPr>
              <w:pBdr>
                <w:top w:val="nil"/>
                <w:left w:val="nil"/>
                <w:bottom w:val="nil"/>
                <w:right w:val="nil"/>
                <w:between w:val="nil"/>
              </w:pBdr>
              <w:spacing w:before="120" w:after="120" w:line="320" w:lineRule="exact"/>
              <w:ind w:left="540" w:hanging="540"/>
              <w:jc w:val="right"/>
              <w:rPr>
                <w:rFonts w:ascii="Times New Roman" w:eastAsia="Times New Roman" w:hAnsi="Times New Roman" w:cs="Times New Roman"/>
                <w:lang w:bidi="en-US"/>
              </w:rPr>
            </w:pPr>
            <w:r w:rsidRPr="0027147E">
              <w:rPr>
                <w:rFonts w:ascii="Times New Roman" w:eastAsia="Times New Roman" w:hAnsi="Times New Roman" w:cs="Times New Roman"/>
                <w:lang w:bidi="en-US"/>
              </w:rPr>
              <w:t>13.</w:t>
            </w:r>
          </w:p>
        </w:tc>
        <w:tc>
          <w:tcPr>
            <w:tcW w:w="2797" w:type="dxa"/>
          </w:tcPr>
          <w:p w14:paraId="48FF07FA" w14:textId="5836CACD" w:rsidR="0027147E" w:rsidRPr="0027147E" w:rsidRDefault="00FE64FE" w:rsidP="0027147E">
            <w:pPr>
              <w:pBdr>
                <w:top w:val="nil"/>
                <w:left w:val="nil"/>
                <w:bottom w:val="nil"/>
                <w:right w:val="nil"/>
                <w:between w:val="nil"/>
              </w:pBdr>
              <w:spacing w:before="120" w:after="120" w:line="320" w:lineRule="exact"/>
              <w:ind w:left="84"/>
              <w:jc w:val="both"/>
              <w:rPr>
                <w:rFonts w:ascii="Times New Roman" w:eastAsia="Times New Roman" w:hAnsi="Times New Roman" w:cs="Times New Roman"/>
                <w:lang w:bidi="en-US"/>
              </w:rPr>
            </w:pPr>
            <w:r w:rsidRPr="00FE64FE">
              <w:rPr>
                <w:rFonts w:ascii="Times New Roman" w:eastAsia="Times New Roman" w:hAnsi="Times New Roman" w:cs="Times New Roman"/>
                <w:lang w:bidi="en-US"/>
              </w:rPr>
              <w:t xml:space="preserve">Cổ </w:t>
            </w:r>
            <w:proofErr w:type="spellStart"/>
            <w:r w:rsidRPr="00FE64FE">
              <w:rPr>
                <w:rFonts w:ascii="Times New Roman" w:eastAsia="Times New Roman" w:hAnsi="Times New Roman" w:cs="Times New Roman"/>
                <w:lang w:bidi="en-US"/>
              </w:rPr>
              <w:t>phiếu</w:t>
            </w:r>
            <w:proofErr w:type="spellEnd"/>
            <w:r w:rsidRPr="00FE64FE">
              <w:rPr>
                <w:rFonts w:ascii="Times New Roman" w:eastAsia="Times New Roman" w:hAnsi="Times New Roman" w:cs="Times New Roman"/>
                <w:lang w:bidi="en-US"/>
              </w:rPr>
              <w:t xml:space="preserve"> của </w:t>
            </w:r>
            <w:proofErr w:type="spellStart"/>
            <w:r w:rsidRPr="00FE64FE">
              <w:rPr>
                <w:rFonts w:ascii="Times New Roman" w:eastAsia="Times New Roman" w:hAnsi="Times New Roman" w:cs="Times New Roman"/>
                <w:lang w:bidi="en-US"/>
              </w:rPr>
              <w:t>tổ</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chức</w:t>
            </w:r>
            <w:proofErr w:type="spellEnd"/>
            <w:r w:rsidRPr="00FE64FE">
              <w:rPr>
                <w:rFonts w:ascii="Times New Roman" w:eastAsia="Times New Roman" w:hAnsi="Times New Roman" w:cs="Times New Roman"/>
                <w:lang w:bidi="en-US"/>
              </w:rPr>
              <w:t xml:space="preserve"> trong </w:t>
            </w:r>
            <w:proofErr w:type="spellStart"/>
            <w:r w:rsidRPr="00FE64FE">
              <w:rPr>
                <w:rFonts w:ascii="Times New Roman" w:eastAsia="Times New Roman" w:hAnsi="Times New Roman" w:cs="Times New Roman"/>
                <w:lang w:bidi="en-US"/>
              </w:rPr>
              <w:t>tình</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trạng</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giải</w:t>
            </w:r>
            <w:proofErr w:type="spellEnd"/>
            <w:r w:rsidRPr="00FE64FE">
              <w:rPr>
                <w:rFonts w:ascii="Times New Roman" w:eastAsia="Times New Roman" w:hAnsi="Times New Roman" w:cs="Times New Roman"/>
                <w:lang w:bidi="en-US"/>
              </w:rPr>
              <w:t xml:space="preserve"> thể, </w:t>
            </w:r>
            <w:proofErr w:type="spellStart"/>
            <w:r w:rsidRPr="00FE64FE">
              <w:rPr>
                <w:rFonts w:ascii="Times New Roman" w:eastAsia="Times New Roman" w:hAnsi="Times New Roman" w:cs="Times New Roman"/>
                <w:lang w:bidi="en-US"/>
              </w:rPr>
              <w:t>phá</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sản</w:t>
            </w:r>
            <w:proofErr w:type="spellEnd"/>
          </w:p>
        </w:tc>
        <w:tc>
          <w:tcPr>
            <w:tcW w:w="5123" w:type="dxa"/>
          </w:tcPr>
          <w:p w14:paraId="681C47CE" w14:textId="77777777" w:rsidR="00FE64FE" w:rsidRPr="00FE64FE" w:rsidRDefault="00FE64FE" w:rsidP="00FE64FE">
            <w:pPr>
              <w:pBdr>
                <w:top w:val="nil"/>
                <w:left w:val="nil"/>
                <w:bottom w:val="nil"/>
                <w:right w:val="nil"/>
                <w:between w:val="nil"/>
              </w:pBdr>
              <w:spacing w:before="120" w:after="0" w:line="300" w:lineRule="auto"/>
              <w:ind w:left="137" w:right="186"/>
              <w:jc w:val="both"/>
              <w:rPr>
                <w:rFonts w:ascii="Times New Roman" w:eastAsia="Times New Roman" w:hAnsi="Times New Roman" w:cs="Times New Roman"/>
                <w:lang w:bidi="en-US"/>
              </w:rPr>
            </w:pPr>
            <w:proofErr w:type="spellStart"/>
            <w:r w:rsidRPr="00FE64FE">
              <w:rPr>
                <w:rFonts w:ascii="Times New Roman" w:eastAsia="Times New Roman" w:hAnsi="Times New Roman" w:cs="Times New Roman"/>
                <w:lang w:bidi="en-US"/>
              </w:rPr>
              <w:t>Ưu</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tiên</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thực</w:t>
            </w:r>
            <w:proofErr w:type="spellEnd"/>
            <w:r w:rsidRPr="00FE64FE">
              <w:rPr>
                <w:rFonts w:ascii="Times New Roman" w:eastAsia="Times New Roman" w:hAnsi="Times New Roman" w:cs="Times New Roman"/>
                <w:lang w:bidi="en-US"/>
              </w:rPr>
              <w:t xml:space="preserve"> hiện </w:t>
            </w:r>
            <w:proofErr w:type="spellStart"/>
            <w:r w:rsidRPr="00FE64FE">
              <w:rPr>
                <w:rFonts w:ascii="Times New Roman" w:eastAsia="Times New Roman" w:hAnsi="Times New Roman" w:cs="Times New Roman"/>
                <w:lang w:bidi="en-US"/>
              </w:rPr>
              <w:t>theo</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thứ</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tự</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từ</w:t>
            </w:r>
            <w:proofErr w:type="spellEnd"/>
            <w:r w:rsidRPr="00FE64FE">
              <w:rPr>
                <w:rFonts w:ascii="Times New Roman" w:eastAsia="Times New Roman" w:hAnsi="Times New Roman" w:cs="Times New Roman"/>
                <w:lang w:bidi="en-US"/>
              </w:rPr>
              <w:t xml:space="preserve"> trên </w:t>
            </w:r>
            <w:proofErr w:type="spellStart"/>
            <w:r w:rsidRPr="00FE64FE">
              <w:rPr>
                <w:rFonts w:ascii="Times New Roman" w:eastAsia="Times New Roman" w:hAnsi="Times New Roman" w:cs="Times New Roman"/>
                <w:lang w:bidi="en-US"/>
              </w:rPr>
              <w:t>xuống</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một</w:t>
            </w:r>
            <w:proofErr w:type="spellEnd"/>
            <w:r w:rsidRPr="00FE64FE">
              <w:rPr>
                <w:rFonts w:ascii="Times New Roman" w:eastAsia="Times New Roman" w:hAnsi="Times New Roman" w:cs="Times New Roman"/>
                <w:lang w:bidi="en-US"/>
              </w:rPr>
              <w:t xml:space="preserve"> trong các </w:t>
            </w:r>
            <w:proofErr w:type="spellStart"/>
            <w:r w:rsidRPr="00FE64FE">
              <w:rPr>
                <w:rFonts w:ascii="Times New Roman" w:eastAsia="Times New Roman" w:hAnsi="Times New Roman" w:cs="Times New Roman"/>
                <w:lang w:bidi="en-US"/>
              </w:rPr>
              <w:t>mức</w:t>
            </w:r>
            <w:proofErr w:type="spellEnd"/>
            <w:r w:rsidRPr="00FE64FE">
              <w:rPr>
                <w:rFonts w:ascii="Times New Roman" w:eastAsia="Times New Roman" w:hAnsi="Times New Roman" w:cs="Times New Roman"/>
                <w:lang w:bidi="en-US"/>
              </w:rPr>
              <w:t xml:space="preserve"> giá </w:t>
            </w:r>
            <w:proofErr w:type="spellStart"/>
            <w:r w:rsidRPr="00FE64FE">
              <w:rPr>
                <w:rFonts w:ascii="Times New Roman" w:eastAsia="Times New Roman" w:hAnsi="Times New Roman" w:cs="Times New Roman"/>
                <w:lang w:bidi="en-US"/>
              </w:rPr>
              <w:t>sau</w:t>
            </w:r>
            <w:proofErr w:type="spellEnd"/>
            <w:r w:rsidRPr="00FE64FE">
              <w:rPr>
                <w:rFonts w:ascii="Times New Roman" w:eastAsia="Times New Roman" w:hAnsi="Times New Roman" w:cs="Times New Roman"/>
                <w:lang w:bidi="en-US"/>
              </w:rPr>
              <w:t>:</w:t>
            </w:r>
          </w:p>
          <w:p w14:paraId="1FFB9EA7" w14:textId="60DFE48B" w:rsidR="00FE64FE" w:rsidRPr="00FE64FE" w:rsidRDefault="00FE64FE" w:rsidP="00FE64FE">
            <w:pPr>
              <w:widowControl w:val="0"/>
              <w:numPr>
                <w:ilvl w:val="0"/>
                <w:numId w:val="10"/>
              </w:numPr>
              <w:pBdr>
                <w:top w:val="nil"/>
                <w:left w:val="nil"/>
                <w:bottom w:val="nil"/>
                <w:right w:val="nil"/>
                <w:between w:val="nil"/>
              </w:pBdr>
              <w:tabs>
                <w:tab w:val="left" w:pos="377"/>
              </w:tabs>
              <w:autoSpaceDE w:val="0"/>
              <w:autoSpaceDN w:val="0"/>
              <w:spacing w:before="120" w:after="0" w:line="276" w:lineRule="auto"/>
              <w:ind w:right="186"/>
              <w:jc w:val="both"/>
              <w:rPr>
                <w:rFonts w:ascii="Times New Roman" w:eastAsia="Times New Roman" w:hAnsi="Times New Roman" w:cs="Times New Roman"/>
                <w:lang w:bidi="en-US"/>
              </w:rPr>
            </w:pPr>
            <w:r w:rsidRPr="00FE64FE">
              <w:rPr>
                <w:rFonts w:ascii="Times New Roman" w:eastAsia="Times New Roman" w:hAnsi="Times New Roman" w:cs="Times New Roman"/>
                <w:lang w:bidi="en-US"/>
              </w:rPr>
              <w:t xml:space="preserve">80% giá </w:t>
            </w:r>
            <w:proofErr w:type="spellStart"/>
            <w:r w:rsidRPr="00FE64FE">
              <w:rPr>
                <w:rFonts w:ascii="Times New Roman" w:eastAsia="Times New Roman" w:hAnsi="Times New Roman" w:cs="Times New Roman"/>
                <w:lang w:bidi="en-US"/>
              </w:rPr>
              <w:t>trị</w:t>
            </w:r>
            <w:proofErr w:type="spellEnd"/>
            <w:r w:rsidRPr="00FE64FE">
              <w:rPr>
                <w:rFonts w:ascii="Times New Roman" w:eastAsia="Times New Roman" w:hAnsi="Times New Roman" w:cs="Times New Roman"/>
                <w:lang w:bidi="en-US"/>
              </w:rPr>
              <w:t xml:space="preserve"> thanh lý của cổ </w:t>
            </w:r>
            <w:proofErr w:type="spellStart"/>
            <w:r w:rsidRPr="00FE64FE">
              <w:rPr>
                <w:rFonts w:ascii="Times New Roman" w:eastAsia="Times New Roman" w:hAnsi="Times New Roman" w:cs="Times New Roman"/>
                <w:lang w:bidi="en-US"/>
              </w:rPr>
              <w:t>phiếu</w:t>
            </w:r>
            <w:proofErr w:type="spellEnd"/>
            <w:r w:rsidRPr="00FE64FE">
              <w:rPr>
                <w:rFonts w:ascii="Times New Roman" w:eastAsia="Times New Roman" w:hAnsi="Times New Roman" w:cs="Times New Roman"/>
                <w:lang w:bidi="en-US"/>
              </w:rPr>
              <w:t xml:space="preserve"> đó </w:t>
            </w:r>
            <w:proofErr w:type="spellStart"/>
            <w:r w:rsidRPr="00FE64FE">
              <w:rPr>
                <w:rFonts w:ascii="Times New Roman" w:eastAsia="Times New Roman" w:hAnsi="Times New Roman" w:cs="Times New Roman"/>
                <w:lang w:bidi="en-US"/>
              </w:rPr>
              <w:t>tại</w:t>
            </w:r>
            <w:proofErr w:type="spellEnd"/>
            <w:r w:rsidRPr="00FE64FE">
              <w:rPr>
                <w:rFonts w:ascii="Times New Roman" w:eastAsia="Times New Roman" w:hAnsi="Times New Roman" w:cs="Times New Roman"/>
                <w:lang w:bidi="en-US"/>
              </w:rPr>
              <w:t xml:space="preserve"> ngày </w:t>
            </w:r>
            <w:proofErr w:type="spellStart"/>
            <w:r w:rsidRPr="00FE64FE">
              <w:rPr>
                <w:rFonts w:ascii="Times New Roman" w:eastAsia="Times New Roman" w:hAnsi="Times New Roman" w:cs="Times New Roman"/>
                <w:lang w:bidi="en-US"/>
              </w:rPr>
              <w:t>lập</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bảng</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cân</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đối</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kế</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toán</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gần</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nhất</w:t>
            </w:r>
            <w:proofErr w:type="spellEnd"/>
            <w:r w:rsidRPr="00FE64FE">
              <w:rPr>
                <w:rFonts w:ascii="Times New Roman" w:eastAsia="Times New Roman" w:hAnsi="Times New Roman" w:cs="Times New Roman"/>
                <w:lang w:bidi="en-US"/>
              </w:rPr>
              <w:t xml:space="preserve"> trước </w:t>
            </w:r>
            <w:r w:rsidR="00B83289" w:rsidRPr="0027147E">
              <w:rPr>
                <w:rFonts w:ascii="Times New Roman" w:hAnsi="Times New Roman" w:cs="Times New Roman"/>
                <w:lang w:val="vi-VN"/>
              </w:rPr>
              <w:t>ngày đị</w:t>
            </w:r>
            <w:r w:rsidR="00B83289">
              <w:rPr>
                <w:rFonts w:ascii="Times New Roman" w:hAnsi="Times New Roman" w:cs="Times New Roman"/>
                <w:lang w:val="vi-VN"/>
              </w:rPr>
              <w:t>nh giá</w:t>
            </w:r>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hoặc</w:t>
            </w:r>
            <w:proofErr w:type="spellEnd"/>
          </w:p>
          <w:p w14:paraId="7AE1D91C" w14:textId="30BF89EA" w:rsidR="0027147E" w:rsidRPr="0027147E" w:rsidRDefault="00FE64FE" w:rsidP="00FE64FE">
            <w:pPr>
              <w:widowControl w:val="0"/>
              <w:numPr>
                <w:ilvl w:val="0"/>
                <w:numId w:val="10"/>
              </w:numPr>
              <w:pBdr>
                <w:top w:val="nil"/>
                <w:left w:val="nil"/>
                <w:bottom w:val="nil"/>
                <w:right w:val="nil"/>
                <w:between w:val="nil"/>
              </w:pBdr>
              <w:tabs>
                <w:tab w:val="left" w:pos="377"/>
              </w:tabs>
              <w:autoSpaceDE w:val="0"/>
              <w:autoSpaceDN w:val="0"/>
              <w:spacing w:before="120" w:after="0" w:line="276" w:lineRule="auto"/>
              <w:ind w:right="186"/>
              <w:jc w:val="both"/>
              <w:rPr>
                <w:rFonts w:ascii="Times New Roman" w:eastAsia="Times New Roman" w:hAnsi="Times New Roman" w:cs="Times New Roman"/>
                <w:lang w:bidi="en-US"/>
              </w:rPr>
            </w:pPr>
            <w:r w:rsidRPr="00FE64FE">
              <w:rPr>
                <w:rFonts w:ascii="Times New Roman" w:eastAsia="Times New Roman" w:hAnsi="Times New Roman" w:cs="Times New Roman"/>
                <w:lang w:bidi="en-US"/>
              </w:rPr>
              <w:t xml:space="preserve">Giá </w:t>
            </w:r>
            <w:proofErr w:type="spellStart"/>
            <w:r w:rsidRPr="00FE64FE">
              <w:rPr>
                <w:rFonts w:ascii="Times New Roman" w:eastAsia="Times New Roman" w:hAnsi="Times New Roman" w:cs="Times New Roman"/>
                <w:lang w:bidi="en-US"/>
              </w:rPr>
              <w:t>xác</w:t>
            </w:r>
            <w:proofErr w:type="spellEnd"/>
            <w:r w:rsidRPr="00FE64FE">
              <w:rPr>
                <w:rFonts w:ascii="Times New Roman" w:eastAsia="Times New Roman" w:hAnsi="Times New Roman" w:cs="Times New Roman"/>
                <w:lang w:bidi="en-US"/>
              </w:rPr>
              <w:t xml:space="preserve"> định </w:t>
            </w:r>
            <w:proofErr w:type="spellStart"/>
            <w:r w:rsidRPr="00FE64FE">
              <w:rPr>
                <w:rFonts w:ascii="Times New Roman" w:eastAsia="Times New Roman" w:hAnsi="Times New Roman" w:cs="Times New Roman"/>
                <w:lang w:bidi="en-US"/>
              </w:rPr>
              <w:t>theo</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phương</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pháp</w:t>
            </w:r>
            <w:proofErr w:type="spellEnd"/>
            <w:r w:rsidRPr="00FE64FE">
              <w:rPr>
                <w:rFonts w:ascii="Times New Roman" w:eastAsia="Times New Roman" w:hAnsi="Times New Roman" w:cs="Times New Roman"/>
                <w:lang w:bidi="en-US"/>
              </w:rPr>
              <w:t xml:space="preserve"> được trình Ban </w:t>
            </w:r>
            <w:proofErr w:type="spellStart"/>
            <w:r w:rsidRPr="00FE64FE">
              <w:rPr>
                <w:rFonts w:ascii="Times New Roman" w:eastAsia="Times New Roman" w:hAnsi="Times New Roman" w:cs="Times New Roman"/>
                <w:lang w:bidi="en-US"/>
              </w:rPr>
              <w:t>Đại</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Diện</w:t>
            </w:r>
            <w:proofErr w:type="spellEnd"/>
            <w:r w:rsidRPr="00FE64FE">
              <w:rPr>
                <w:rFonts w:ascii="Times New Roman" w:eastAsia="Times New Roman" w:hAnsi="Times New Roman" w:cs="Times New Roman"/>
                <w:lang w:bidi="en-US"/>
              </w:rPr>
              <w:t xml:space="preserve"> Quỹ </w:t>
            </w:r>
            <w:proofErr w:type="spellStart"/>
            <w:r w:rsidRPr="00FE64FE">
              <w:rPr>
                <w:rFonts w:ascii="Times New Roman" w:eastAsia="Times New Roman" w:hAnsi="Times New Roman" w:cs="Times New Roman"/>
                <w:lang w:bidi="en-US"/>
              </w:rPr>
              <w:t>phê</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duyệt</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cho</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từng</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trường</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hợp</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cụ</w:t>
            </w:r>
            <w:proofErr w:type="spellEnd"/>
            <w:r w:rsidRPr="00FE64FE">
              <w:rPr>
                <w:rFonts w:ascii="Times New Roman" w:eastAsia="Times New Roman" w:hAnsi="Times New Roman" w:cs="Times New Roman"/>
                <w:lang w:bidi="en-US"/>
              </w:rPr>
              <w:t xml:space="preserve"> thể và được Ban </w:t>
            </w:r>
            <w:proofErr w:type="spellStart"/>
            <w:r w:rsidRPr="00FE64FE">
              <w:rPr>
                <w:rFonts w:ascii="Times New Roman" w:eastAsia="Times New Roman" w:hAnsi="Times New Roman" w:cs="Times New Roman"/>
                <w:lang w:bidi="en-US"/>
              </w:rPr>
              <w:t>Đại</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Diện</w:t>
            </w:r>
            <w:proofErr w:type="spellEnd"/>
            <w:r w:rsidRPr="00FE64FE">
              <w:rPr>
                <w:rFonts w:ascii="Times New Roman" w:eastAsia="Times New Roman" w:hAnsi="Times New Roman" w:cs="Times New Roman"/>
                <w:lang w:bidi="en-US"/>
              </w:rPr>
              <w:t xml:space="preserve"> Quỹ </w:t>
            </w:r>
            <w:proofErr w:type="spellStart"/>
            <w:r w:rsidRPr="00FE64FE">
              <w:rPr>
                <w:rFonts w:ascii="Times New Roman" w:eastAsia="Times New Roman" w:hAnsi="Times New Roman" w:cs="Times New Roman"/>
                <w:lang w:bidi="en-US"/>
              </w:rPr>
              <w:t>chấp</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thuận</w:t>
            </w:r>
            <w:proofErr w:type="spellEnd"/>
            <w:r w:rsidRPr="00FE64FE">
              <w:rPr>
                <w:rFonts w:ascii="Times New Roman" w:eastAsia="Times New Roman" w:hAnsi="Times New Roman" w:cs="Times New Roman"/>
                <w:lang w:bidi="en-US"/>
              </w:rPr>
              <w:t>.</w:t>
            </w:r>
          </w:p>
        </w:tc>
      </w:tr>
      <w:tr w:rsidR="00FE64FE" w:rsidRPr="0027147E" w14:paraId="45F03E4E" w14:textId="77777777" w:rsidTr="0027147E">
        <w:trPr>
          <w:trHeight w:val="442"/>
        </w:trPr>
        <w:tc>
          <w:tcPr>
            <w:tcW w:w="740" w:type="dxa"/>
          </w:tcPr>
          <w:p w14:paraId="44754ADA" w14:textId="5CA85496" w:rsidR="00FE64FE" w:rsidRPr="0027147E" w:rsidRDefault="00FE64FE" w:rsidP="0027147E">
            <w:pPr>
              <w:pBdr>
                <w:top w:val="nil"/>
                <w:left w:val="nil"/>
                <w:bottom w:val="nil"/>
                <w:right w:val="nil"/>
                <w:between w:val="nil"/>
              </w:pBdr>
              <w:spacing w:before="120" w:after="120" w:line="320" w:lineRule="exact"/>
              <w:ind w:left="540" w:hanging="540"/>
              <w:jc w:val="right"/>
              <w:rPr>
                <w:rFonts w:ascii="Times New Roman" w:eastAsia="Times New Roman" w:hAnsi="Times New Roman" w:cs="Times New Roman"/>
                <w:lang w:bidi="en-US"/>
              </w:rPr>
            </w:pPr>
            <w:r>
              <w:rPr>
                <w:rFonts w:ascii="Times New Roman" w:eastAsia="Times New Roman" w:hAnsi="Times New Roman" w:cs="Times New Roman"/>
                <w:lang w:bidi="en-US"/>
              </w:rPr>
              <w:t>14.</w:t>
            </w:r>
          </w:p>
        </w:tc>
        <w:tc>
          <w:tcPr>
            <w:tcW w:w="2797" w:type="dxa"/>
          </w:tcPr>
          <w:p w14:paraId="62C571BF" w14:textId="556D4978" w:rsidR="00FE64FE" w:rsidRPr="00FE64FE" w:rsidRDefault="00FE64FE" w:rsidP="0027147E">
            <w:pPr>
              <w:pBdr>
                <w:top w:val="nil"/>
                <w:left w:val="nil"/>
                <w:bottom w:val="nil"/>
                <w:right w:val="nil"/>
                <w:between w:val="nil"/>
              </w:pBdr>
              <w:spacing w:before="120" w:after="120" w:line="320" w:lineRule="exact"/>
              <w:ind w:left="84"/>
              <w:jc w:val="both"/>
              <w:rPr>
                <w:rFonts w:ascii="Times New Roman" w:eastAsia="Times New Roman" w:hAnsi="Times New Roman" w:cs="Times New Roman"/>
                <w:lang w:bidi="en-US"/>
              </w:rPr>
            </w:pPr>
            <w:r w:rsidRPr="00FE64FE">
              <w:rPr>
                <w:rFonts w:ascii="Times New Roman" w:eastAsia="Times New Roman" w:hAnsi="Times New Roman" w:cs="Times New Roman"/>
                <w:lang w:bidi="en-US"/>
              </w:rPr>
              <w:t xml:space="preserve">Cổ </w:t>
            </w:r>
            <w:proofErr w:type="spellStart"/>
            <w:r w:rsidRPr="00FE64FE">
              <w:rPr>
                <w:rFonts w:ascii="Times New Roman" w:eastAsia="Times New Roman" w:hAnsi="Times New Roman" w:cs="Times New Roman"/>
                <w:lang w:bidi="en-US"/>
              </w:rPr>
              <w:t>phần</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phần</w:t>
            </w:r>
            <w:proofErr w:type="spellEnd"/>
            <w:r w:rsidRPr="00FE64FE">
              <w:rPr>
                <w:rFonts w:ascii="Times New Roman" w:eastAsia="Times New Roman" w:hAnsi="Times New Roman" w:cs="Times New Roman"/>
                <w:lang w:bidi="en-US"/>
              </w:rPr>
              <w:t xml:space="preserve"> vốn </w:t>
            </w:r>
            <w:proofErr w:type="spellStart"/>
            <w:r w:rsidRPr="00FE64FE">
              <w:rPr>
                <w:rFonts w:ascii="Times New Roman" w:eastAsia="Times New Roman" w:hAnsi="Times New Roman" w:cs="Times New Roman"/>
                <w:lang w:bidi="en-US"/>
              </w:rPr>
              <w:t>góp</w:t>
            </w:r>
            <w:proofErr w:type="spellEnd"/>
            <w:r w:rsidRPr="00FE64FE">
              <w:rPr>
                <w:rFonts w:ascii="Times New Roman" w:eastAsia="Times New Roman" w:hAnsi="Times New Roman" w:cs="Times New Roman"/>
                <w:lang w:bidi="en-US"/>
              </w:rPr>
              <w:t xml:space="preserve"> khác</w:t>
            </w:r>
          </w:p>
        </w:tc>
        <w:tc>
          <w:tcPr>
            <w:tcW w:w="5123" w:type="dxa"/>
          </w:tcPr>
          <w:p w14:paraId="7E588586" w14:textId="3DC5093C" w:rsidR="00FE64FE" w:rsidRPr="00FE64FE" w:rsidRDefault="00FE64FE" w:rsidP="00FE64FE">
            <w:pPr>
              <w:pBdr>
                <w:top w:val="nil"/>
                <w:left w:val="nil"/>
                <w:bottom w:val="nil"/>
                <w:right w:val="nil"/>
                <w:between w:val="nil"/>
              </w:pBdr>
              <w:spacing w:before="120" w:after="0" w:line="300" w:lineRule="auto"/>
              <w:ind w:left="137" w:right="186"/>
              <w:jc w:val="both"/>
              <w:rPr>
                <w:rFonts w:ascii="Times New Roman" w:eastAsia="Times New Roman" w:hAnsi="Times New Roman" w:cs="Times New Roman"/>
                <w:lang w:bidi="en-US"/>
              </w:rPr>
            </w:pPr>
            <w:r w:rsidRPr="00FE64FE">
              <w:rPr>
                <w:rFonts w:ascii="Times New Roman" w:eastAsia="Times New Roman" w:hAnsi="Times New Roman" w:cs="Times New Roman"/>
                <w:lang w:bidi="en-US"/>
              </w:rPr>
              <w:t xml:space="preserve">Giá </w:t>
            </w:r>
            <w:proofErr w:type="spellStart"/>
            <w:r w:rsidRPr="00FE64FE">
              <w:rPr>
                <w:rFonts w:ascii="Times New Roman" w:eastAsia="Times New Roman" w:hAnsi="Times New Roman" w:cs="Times New Roman"/>
                <w:lang w:bidi="en-US"/>
              </w:rPr>
              <w:t>thị</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trường</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là</w:t>
            </w:r>
            <w:proofErr w:type="spellEnd"/>
            <w:r w:rsidRPr="00FE64FE">
              <w:rPr>
                <w:rFonts w:ascii="Times New Roman" w:eastAsia="Times New Roman" w:hAnsi="Times New Roman" w:cs="Times New Roman"/>
                <w:lang w:bidi="en-US"/>
              </w:rPr>
              <w:t xml:space="preserve"> giá </w:t>
            </w:r>
            <w:proofErr w:type="spellStart"/>
            <w:r w:rsidRPr="00FE64FE">
              <w:rPr>
                <w:rFonts w:ascii="Times New Roman" w:eastAsia="Times New Roman" w:hAnsi="Times New Roman" w:cs="Times New Roman"/>
                <w:lang w:bidi="en-US"/>
              </w:rPr>
              <w:t>trung</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bình</w:t>
            </w:r>
            <w:proofErr w:type="spellEnd"/>
            <w:r w:rsidRPr="00FE64FE">
              <w:rPr>
                <w:rFonts w:ascii="Times New Roman" w:eastAsia="Times New Roman" w:hAnsi="Times New Roman" w:cs="Times New Roman"/>
                <w:lang w:bidi="en-US"/>
              </w:rPr>
              <w:t xml:space="preserve"> của các </w:t>
            </w:r>
            <w:proofErr w:type="spellStart"/>
            <w:r w:rsidRPr="00FE64FE">
              <w:rPr>
                <w:rFonts w:ascii="Times New Roman" w:eastAsia="Times New Roman" w:hAnsi="Times New Roman" w:cs="Times New Roman"/>
                <w:lang w:bidi="en-US"/>
              </w:rPr>
              <w:t>giao</w:t>
            </w:r>
            <w:proofErr w:type="spellEnd"/>
            <w:r w:rsidRPr="00FE64FE">
              <w:rPr>
                <w:rFonts w:ascii="Times New Roman" w:eastAsia="Times New Roman" w:hAnsi="Times New Roman" w:cs="Times New Roman"/>
                <w:lang w:bidi="en-US"/>
              </w:rPr>
              <w:t xml:space="preserve"> dịch </w:t>
            </w:r>
            <w:proofErr w:type="spellStart"/>
            <w:r w:rsidRPr="00FE64FE">
              <w:rPr>
                <w:rFonts w:ascii="Times New Roman" w:eastAsia="Times New Roman" w:hAnsi="Times New Roman" w:cs="Times New Roman"/>
                <w:lang w:bidi="en-US"/>
              </w:rPr>
              <w:t>thực</w:t>
            </w:r>
            <w:proofErr w:type="spellEnd"/>
            <w:r w:rsidRPr="00FE64FE">
              <w:rPr>
                <w:rFonts w:ascii="Times New Roman" w:eastAsia="Times New Roman" w:hAnsi="Times New Roman" w:cs="Times New Roman"/>
                <w:lang w:bidi="en-US"/>
              </w:rPr>
              <w:t xml:space="preserve"> hiện </w:t>
            </w:r>
            <w:proofErr w:type="spellStart"/>
            <w:r w:rsidRPr="00FE64FE">
              <w:rPr>
                <w:rFonts w:ascii="Times New Roman" w:eastAsia="Times New Roman" w:hAnsi="Times New Roman" w:cs="Times New Roman"/>
                <w:lang w:bidi="en-US"/>
              </w:rPr>
              <w:t>thành</w:t>
            </w:r>
            <w:proofErr w:type="spellEnd"/>
            <w:r w:rsidRPr="00FE64FE">
              <w:rPr>
                <w:rFonts w:ascii="Times New Roman" w:eastAsia="Times New Roman" w:hAnsi="Times New Roman" w:cs="Times New Roman"/>
                <w:lang w:bidi="en-US"/>
              </w:rPr>
              <w:t xml:space="preserve"> công </w:t>
            </w:r>
            <w:proofErr w:type="spellStart"/>
            <w:r w:rsidRPr="00FE64FE">
              <w:rPr>
                <w:rFonts w:ascii="Times New Roman" w:eastAsia="Times New Roman" w:hAnsi="Times New Roman" w:cs="Times New Roman"/>
                <w:lang w:bidi="en-US"/>
              </w:rPr>
              <w:t>tại</w:t>
            </w:r>
            <w:proofErr w:type="spellEnd"/>
            <w:r w:rsidRPr="00FE64FE">
              <w:rPr>
                <w:rFonts w:ascii="Times New Roman" w:eastAsia="Times New Roman" w:hAnsi="Times New Roman" w:cs="Times New Roman"/>
                <w:lang w:bidi="en-US"/>
              </w:rPr>
              <w:t xml:space="preserve"> ngày </w:t>
            </w:r>
            <w:proofErr w:type="spellStart"/>
            <w:r w:rsidRPr="00FE64FE">
              <w:rPr>
                <w:rFonts w:ascii="Times New Roman" w:eastAsia="Times New Roman" w:hAnsi="Times New Roman" w:cs="Times New Roman"/>
                <w:lang w:bidi="en-US"/>
              </w:rPr>
              <w:t>giao</w:t>
            </w:r>
            <w:proofErr w:type="spellEnd"/>
            <w:r w:rsidRPr="00FE64FE">
              <w:rPr>
                <w:rFonts w:ascii="Times New Roman" w:eastAsia="Times New Roman" w:hAnsi="Times New Roman" w:cs="Times New Roman"/>
                <w:lang w:bidi="en-US"/>
              </w:rPr>
              <w:t xml:space="preserve"> dịch </w:t>
            </w:r>
            <w:proofErr w:type="spellStart"/>
            <w:r w:rsidRPr="00FE64FE">
              <w:rPr>
                <w:rFonts w:ascii="Times New Roman" w:eastAsia="Times New Roman" w:hAnsi="Times New Roman" w:cs="Times New Roman"/>
                <w:lang w:bidi="en-US"/>
              </w:rPr>
              <w:t>gần</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nhất</w:t>
            </w:r>
            <w:proofErr w:type="spellEnd"/>
            <w:r w:rsidRPr="00FE64FE">
              <w:rPr>
                <w:rFonts w:ascii="Times New Roman" w:eastAsia="Times New Roman" w:hAnsi="Times New Roman" w:cs="Times New Roman"/>
                <w:lang w:bidi="en-US"/>
              </w:rPr>
              <w:t xml:space="preserve"> trước </w:t>
            </w:r>
            <w:r w:rsidR="004F700A" w:rsidRPr="0027147E">
              <w:rPr>
                <w:rFonts w:ascii="Times New Roman" w:hAnsi="Times New Roman" w:cs="Times New Roman"/>
                <w:lang w:val="vi-VN"/>
              </w:rPr>
              <w:t>ngày đị</w:t>
            </w:r>
            <w:r w:rsidR="004F700A">
              <w:rPr>
                <w:rFonts w:ascii="Times New Roman" w:hAnsi="Times New Roman" w:cs="Times New Roman"/>
                <w:lang w:val="vi-VN"/>
              </w:rPr>
              <w:t>nh giá</w:t>
            </w:r>
            <w:r w:rsidRPr="00FE64FE">
              <w:rPr>
                <w:rFonts w:ascii="Times New Roman" w:eastAsia="Times New Roman" w:hAnsi="Times New Roman" w:cs="Times New Roman"/>
                <w:lang w:bidi="en-US"/>
              </w:rPr>
              <w:t xml:space="preserve"> do các </w:t>
            </w:r>
            <w:proofErr w:type="spellStart"/>
            <w:r w:rsidRPr="00FE64FE">
              <w:rPr>
                <w:rFonts w:ascii="Times New Roman" w:eastAsia="Times New Roman" w:hAnsi="Times New Roman" w:cs="Times New Roman"/>
                <w:lang w:bidi="en-US"/>
              </w:rPr>
              <w:t>tổ</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chức</w:t>
            </w:r>
            <w:proofErr w:type="spellEnd"/>
            <w:r w:rsidRPr="00FE64FE">
              <w:rPr>
                <w:rFonts w:ascii="Times New Roman" w:eastAsia="Times New Roman" w:hAnsi="Times New Roman" w:cs="Times New Roman"/>
                <w:lang w:bidi="en-US"/>
              </w:rPr>
              <w:t xml:space="preserve"> báo giá </w:t>
            </w:r>
            <w:proofErr w:type="spellStart"/>
            <w:r w:rsidRPr="00FE64FE">
              <w:rPr>
                <w:rFonts w:ascii="Times New Roman" w:eastAsia="Times New Roman" w:hAnsi="Times New Roman" w:cs="Times New Roman"/>
                <w:lang w:bidi="en-US"/>
              </w:rPr>
              <w:t>cung</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cấp</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Trường</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hợp</w:t>
            </w:r>
            <w:proofErr w:type="spellEnd"/>
            <w:r w:rsidRPr="00FE64FE">
              <w:rPr>
                <w:rFonts w:ascii="Times New Roman" w:eastAsia="Times New Roman" w:hAnsi="Times New Roman" w:cs="Times New Roman"/>
                <w:lang w:bidi="en-US"/>
              </w:rPr>
              <w:t xml:space="preserve"> không có báo giá thì </w:t>
            </w:r>
            <w:proofErr w:type="spellStart"/>
            <w:r w:rsidRPr="00FE64FE">
              <w:rPr>
                <w:rFonts w:ascii="Times New Roman" w:eastAsia="Times New Roman" w:hAnsi="Times New Roman" w:cs="Times New Roman"/>
                <w:lang w:bidi="en-US"/>
              </w:rPr>
              <w:t>mức</w:t>
            </w:r>
            <w:proofErr w:type="spellEnd"/>
            <w:r w:rsidRPr="00FE64FE">
              <w:rPr>
                <w:rFonts w:ascii="Times New Roman" w:eastAsia="Times New Roman" w:hAnsi="Times New Roman" w:cs="Times New Roman"/>
                <w:lang w:bidi="en-US"/>
              </w:rPr>
              <w:t xml:space="preserve"> giá được </w:t>
            </w:r>
            <w:proofErr w:type="spellStart"/>
            <w:r w:rsidRPr="00FE64FE">
              <w:rPr>
                <w:rFonts w:ascii="Times New Roman" w:eastAsia="Times New Roman" w:hAnsi="Times New Roman" w:cs="Times New Roman"/>
                <w:lang w:bidi="en-US"/>
              </w:rPr>
              <w:t>xác</w:t>
            </w:r>
            <w:proofErr w:type="spellEnd"/>
            <w:r w:rsidRPr="00FE64FE">
              <w:rPr>
                <w:rFonts w:ascii="Times New Roman" w:eastAsia="Times New Roman" w:hAnsi="Times New Roman" w:cs="Times New Roman"/>
                <w:lang w:bidi="en-US"/>
              </w:rPr>
              <w:t xml:space="preserve"> định </w:t>
            </w:r>
            <w:proofErr w:type="spellStart"/>
            <w:r w:rsidRPr="00FE64FE">
              <w:rPr>
                <w:rFonts w:ascii="Times New Roman" w:eastAsia="Times New Roman" w:hAnsi="Times New Roman" w:cs="Times New Roman"/>
                <w:lang w:bidi="en-US"/>
              </w:rPr>
              <w:t>là</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một</w:t>
            </w:r>
            <w:proofErr w:type="spellEnd"/>
            <w:r w:rsidRPr="00FE64FE">
              <w:rPr>
                <w:rFonts w:ascii="Times New Roman" w:eastAsia="Times New Roman" w:hAnsi="Times New Roman" w:cs="Times New Roman"/>
                <w:lang w:bidi="en-US"/>
              </w:rPr>
              <w:t xml:space="preserve"> trong các </w:t>
            </w:r>
            <w:proofErr w:type="spellStart"/>
            <w:r w:rsidRPr="00FE64FE">
              <w:rPr>
                <w:rFonts w:ascii="Times New Roman" w:eastAsia="Times New Roman" w:hAnsi="Times New Roman" w:cs="Times New Roman"/>
                <w:lang w:bidi="en-US"/>
              </w:rPr>
              <w:t>mức</w:t>
            </w:r>
            <w:proofErr w:type="spellEnd"/>
            <w:r w:rsidRPr="00FE64FE">
              <w:rPr>
                <w:rFonts w:ascii="Times New Roman" w:eastAsia="Times New Roman" w:hAnsi="Times New Roman" w:cs="Times New Roman"/>
                <w:lang w:bidi="en-US"/>
              </w:rPr>
              <w:t xml:space="preserve"> giá </w:t>
            </w:r>
            <w:proofErr w:type="spellStart"/>
            <w:r w:rsidRPr="00FE64FE">
              <w:rPr>
                <w:rFonts w:ascii="Times New Roman" w:eastAsia="Times New Roman" w:hAnsi="Times New Roman" w:cs="Times New Roman"/>
                <w:lang w:bidi="en-US"/>
              </w:rPr>
              <w:t>sau</w:t>
            </w:r>
            <w:proofErr w:type="spellEnd"/>
            <w:r w:rsidRPr="00FE64FE">
              <w:rPr>
                <w:rFonts w:ascii="Times New Roman" w:eastAsia="Times New Roman" w:hAnsi="Times New Roman" w:cs="Times New Roman"/>
                <w:lang w:bidi="en-US"/>
              </w:rPr>
              <w:t>:</w:t>
            </w:r>
          </w:p>
          <w:p w14:paraId="25074F68" w14:textId="646DAEAB" w:rsidR="00FE64FE" w:rsidRPr="00FE64FE" w:rsidRDefault="00FE64FE" w:rsidP="00FE64FE">
            <w:pPr>
              <w:widowControl w:val="0"/>
              <w:numPr>
                <w:ilvl w:val="0"/>
                <w:numId w:val="10"/>
              </w:numPr>
              <w:pBdr>
                <w:top w:val="nil"/>
                <w:left w:val="nil"/>
                <w:bottom w:val="nil"/>
                <w:right w:val="nil"/>
                <w:between w:val="nil"/>
              </w:pBdr>
              <w:tabs>
                <w:tab w:val="left" w:pos="377"/>
              </w:tabs>
              <w:autoSpaceDE w:val="0"/>
              <w:autoSpaceDN w:val="0"/>
              <w:spacing w:before="120" w:after="0" w:line="276" w:lineRule="auto"/>
              <w:ind w:right="186"/>
              <w:jc w:val="both"/>
              <w:rPr>
                <w:rFonts w:ascii="Times New Roman" w:eastAsia="Times New Roman" w:hAnsi="Times New Roman" w:cs="Times New Roman"/>
                <w:lang w:bidi="en-US"/>
              </w:rPr>
            </w:pPr>
            <w:r w:rsidRPr="00FE64FE">
              <w:rPr>
                <w:rFonts w:ascii="Times New Roman" w:eastAsia="Times New Roman" w:hAnsi="Times New Roman" w:cs="Times New Roman"/>
                <w:lang w:bidi="en-US"/>
              </w:rPr>
              <w:t xml:space="preserve">Giá </w:t>
            </w:r>
            <w:proofErr w:type="spellStart"/>
            <w:r w:rsidRPr="00FE64FE">
              <w:rPr>
                <w:rFonts w:ascii="Times New Roman" w:eastAsia="Times New Roman" w:hAnsi="Times New Roman" w:cs="Times New Roman"/>
                <w:lang w:bidi="en-US"/>
              </w:rPr>
              <w:t>mua</w:t>
            </w:r>
            <w:proofErr w:type="spellEnd"/>
            <w:r w:rsidRPr="00FE64FE">
              <w:rPr>
                <w:rFonts w:ascii="Times New Roman" w:eastAsia="Times New Roman" w:hAnsi="Times New Roman" w:cs="Times New Roman"/>
                <w:lang w:bidi="en-US"/>
              </w:rPr>
              <w:t xml:space="preserve">/giá </w:t>
            </w:r>
            <w:proofErr w:type="spellStart"/>
            <w:r w:rsidRPr="00FE64FE">
              <w:rPr>
                <w:rFonts w:ascii="Times New Roman" w:eastAsia="Times New Roman" w:hAnsi="Times New Roman" w:cs="Times New Roman"/>
                <w:lang w:bidi="en-US"/>
              </w:rPr>
              <w:t>trị</w:t>
            </w:r>
            <w:proofErr w:type="spellEnd"/>
            <w:r w:rsidRPr="00FE64FE">
              <w:rPr>
                <w:rFonts w:ascii="Times New Roman" w:eastAsia="Times New Roman" w:hAnsi="Times New Roman" w:cs="Times New Roman"/>
                <w:lang w:bidi="en-US"/>
              </w:rPr>
              <w:t xml:space="preserve"> vốn </w:t>
            </w:r>
            <w:proofErr w:type="spellStart"/>
            <w:r w:rsidRPr="00FE64FE">
              <w:rPr>
                <w:rFonts w:ascii="Times New Roman" w:eastAsia="Times New Roman" w:hAnsi="Times New Roman" w:cs="Times New Roman"/>
                <w:lang w:bidi="en-US"/>
              </w:rPr>
              <w:t>góp</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hoặc</w:t>
            </w:r>
            <w:proofErr w:type="spellEnd"/>
          </w:p>
          <w:p w14:paraId="247E07A6" w14:textId="5ED2AFF5" w:rsidR="00FE64FE" w:rsidRPr="00FE64FE" w:rsidRDefault="00FE64FE" w:rsidP="00FE64FE">
            <w:pPr>
              <w:widowControl w:val="0"/>
              <w:numPr>
                <w:ilvl w:val="0"/>
                <w:numId w:val="10"/>
              </w:numPr>
              <w:pBdr>
                <w:top w:val="nil"/>
                <w:left w:val="nil"/>
                <w:bottom w:val="nil"/>
                <w:right w:val="nil"/>
                <w:between w:val="nil"/>
              </w:pBdr>
              <w:tabs>
                <w:tab w:val="left" w:pos="377"/>
              </w:tabs>
              <w:autoSpaceDE w:val="0"/>
              <w:autoSpaceDN w:val="0"/>
              <w:spacing w:before="120" w:after="0" w:line="276" w:lineRule="auto"/>
              <w:ind w:right="186"/>
              <w:jc w:val="both"/>
              <w:rPr>
                <w:rFonts w:ascii="Times New Roman" w:eastAsia="Times New Roman" w:hAnsi="Times New Roman" w:cs="Times New Roman"/>
                <w:lang w:bidi="en-US"/>
              </w:rPr>
            </w:pPr>
            <w:r w:rsidRPr="00FE64FE">
              <w:rPr>
                <w:rFonts w:ascii="Times New Roman" w:eastAsia="Times New Roman" w:hAnsi="Times New Roman" w:cs="Times New Roman"/>
                <w:lang w:bidi="en-US"/>
              </w:rPr>
              <w:lastRenderedPageBreak/>
              <w:t xml:space="preserve">Giá </w:t>
            </w:r>
            <w:proofErr w:type="spellStart"/>
            <w:r w:rsidRPr="00FE64FE">
              <w:rPr>
                <w:rFonts w:ascii="Times New Roman" w:eastAsia="Times New Roman" w:hAnsi="Times New Roman" w:cs="Times New Roman"/>
                <w:lang w:bidi="en-US"/>
              </w:rPr>
              <w:t>trị</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sổ</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sách</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hoặc</w:t>
            </w:r>
            <w:proofErr w:type="spellEnd"/>
          </w:p>
          <w:p w14:paraId="4BA9A373" w14:textId="53B5420A" w:rsidR="00FE64FE" w:rsidRPr="00FE64FE" w:rsidRDefault="00FE64FE" w:rsidP="00FE64FE">
            <w:pPr>
              <w:widowControl w:val="0"/>
              <w:numPr>
                <w:ilvl w:val="0"/>
                <w:numId w:val="10"/>
              </w:numPr>
              <w:pBdr>
                <w:top w:val="nil"/>
                <w:left w:val="nil"/>
                <w:bottom w:val="nil"/>
                <w:right w:val="nil"/>
                <w:between w:val="nil"/>
              </w:pBdr>
              <w:tabs>
                <w:tab w:val="left" w:pos="377"/>
              </w:tabs>
              <w:autoSpaceDE w:val="0"/>
              <w:autoSpaceDN w:val="0"/>
              <w:spacing w:before="120" w:after="0" w:line="276" w:lineRule="auto"/>
              <w:ind w:right="186"/>
              <w:jc w:val="both"/>
              <w:rPr>
                <w:rFonts w:ascii="Times New Roman" w:eastAsia="Times New Roman" w:hAnsi="Times New Roman" w:cs="Times New Roman"/>
                <w:lang w:bidi="en-US"/>
              </w:rPr>
            </w:pPr>
            <w:r w:rsidRPr="00FE64FE">
              <w:rPr>
                <w:rFonts w:ascii="Times New Roman" w:eastAsia="Times New Roman" w:hAnsi="Times New Roman" w:cs="Times New Roman"/>
                <w:lang w:bidi="en-US"/>
              </w:rPr>
              <w:t xml:space="preserve">Giá </w:t>
            </w:r>
            <w:proofErr w:type="spellStart"/>
            <w:r w:rsidRPr="00FE64FE">
              <w:rPr>
                <w:rFonts w:ascii="Times New Roman" w:eastAsia="Times New Roman" w:hAnsi="Times New Roman" w:cs="Times New Roman"/>
                <w:lang w:bidi="en-US"/>
              </w:rPr>
              <w:t>xác</w:t>
            </w:r>
            <w:proofErr w:type="spellEnd"/>
            <w:r w:rsidRPr="00FE64FE">
              <w:rPr>
                <w:rFonts w:ascii="Times New Roman" w:eastAsia="Times New Roman" w:hAnsi="Times New Roman" w:cs="Times New Roman"/>
                <w:lang w:bidi="en-US"/>
              </w:rPr>
              <w:t xml:space="preserve"> định </w:t>
            </w:r>
            <w:proofErr w:type="spellStart"/>
            <w:r w:rsidRPr="00FE64FE">
              <w:rPr>
                <w:rFonts w:ascii="Times New Roman" w:eastAsia="Times New Roman" w:hAnsi="Times New Roman" w:cs="Times New Roman"/>
                <w:lang w:bidi="en-US"/>
              </w:rPr>
              <w:t>theo</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phương</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pháp</w:t>
            </w:r>
            <w:proofErr w:type="spellEnd"/>
            <w:r w:rsidRPr="00FE64FE">
              <w:rPr>
                <w:rFonts w:ascii="Times New Roman" w:eastAsia="Times New Roman" w:hAnsi="Times New Roman" w:cs="Times New Roman"/>
                <w:lang w:bidi="en-US"/>
              </w:rPr>
              <w:t xml:space="preserve"> được trình Ban </w:t>
            </w:r>
            <w:proofErr w:type="spellStart"/>
            <w:r w:rsidRPr="00FE64FE">
              <w:rPr>
                <w:rFonts w:ascii="Times New Roman" w:eastAsia="Times New Roman" w:hAnsi="Times New Roman" w:cs="Times New Roman"/>
                <w:lang w:bidi="en-US"/>
              </w:rPr>
              <w:t>Đại</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Diện</w:t>
            </w:r>
            <w:proofErr w:type="spellEnd"/>
            <w:r w:rsidRPr="00FE64FE">
              <w:rPr>
                <w:rFonts w:ascii="Times New Roman" w:eastAsia="Times New Roman" w:hAnsi="Times New Roman" w:cs="Times New Roman"/>
                <w:lang w:bidi="en-US"/>
              </w:rPr>
              <w:t xml:space="preserve"> Quỹ </w:t>
            </w:r>
            <w:proofErr w:type="spellStart"/>
            <w:r w:rsidRPr="00FE64FE">
              <w:rPr>
                <w:rFonts w:ascii="Times New Roman" w:eastAsia="Times New Roman" w:hAnsi="Times New Roman" w:cs="Times New Roman"/>
                <w:lang w:bidi="en-US"/>
              </w:rPr>
              <w:t>phê</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duyệt</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cho</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từng</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trường</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hợp</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cụ</w:t>
            </w:r>
            <w:proofErr w:type="spellEnd"/>
            <w:r w:rsidRPr="00FE64FE">
              <w:rPr>
                <w:rFonts w:ascii="Times New Roman" w:eastAsia="Times New Roman" w:hAnsi="Times New Roman" w:cs="Times New Roman"/>
                <w:lang w:bidi="en-US"/>
              </w:rPr>
              <w:t xml:space="preserve"> thể và được Ban </w:t>
            </w:r>
            <w:proofErr w:type="spellStart"/>
            <w:r w:rsidRPr="00FE64FE">
              <w:rPr>
                <w:rFonts w:ascii="Times New Roman" w:eastAsia="Times New Roman" w:hAnsi="Times New Roman" w:cs="Times New Roman"/>
                <w:lang w:bidi="en-US"/>
              </w:rPr>
              <w:t>Đại</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Diện</w:t>
            </w:r>
            <w:proofErr w:type="spellEnd"/>
            <w:r w:rsidRPr="00FE64FE">
              <w:rPr>
                <w:rFonts w:ascii="Times New Roman" w:eastAsia="Times New Roman" w:hAnsi="Times New Roman" w:cs="Times New Roman"/>
                <w:lang w:bidi="en-US"/>
              </w:rPr>
              <w:t xml:space="preserve"> Quỹ </w:t>
            </w:r>
            <w:proofErr w:type="spellStart"/>
            <w:r w:rsidRPr="00FE64FE">
              <w:rPr>
                <w:rFonts w:ascii="Times New Roman" w:eastAsia="Times New Roman" w:hAnsi="Times New Roman" w:cs="Times New Roman"/>
                <w:lang w:bidi="en-US"/>
              </w:rPr>
              <w:t>chấp</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thuận</w:t>
            </w:r>
            <w:proofErr w:type="spellEnd"/>
            <w:r w:rsidRPr="00FE64FE">
              <w:rPr>
                <w:rFonts w:ascii="Times New Roman" w:eastAsia="Times New Roman" w:hAnsi="Times New Roman" w:cs="Times New Roman"/>
                <w:lang w:bidi="en-US"/>
              </w:rPr>
              <w:t>.</w:t>
            </w:r>
          </w:p>
        </w:tc>
      </w:tr>
      <w:tr w:rsidR="00FE64FE" w:rsidRPr="0027147E" w14:paraId="345BF739" w14:textId="77777777" w:rsidTr="00E01034">
        <w:trPr>
          <w:trHeight w:val="442"/>
        </w:trPr>
        <w:tc>
          <w:tcPr>
            <w:tcW w:w="8660" w:type="dxa"/>
            <w:gridSpan w:val="3"/>
            <w:shd w:val="clear" w:color="auto" w:fill="D0CECE" w:themeFill="background2" w:themeFillShade="E6"/>
          </w:tcPr>
          <w:p w14:paraId="76E46DFA" w14:textId="7D9D3AA5" w:rsidR="00FE64FE" w:rsidRPr="0027147E" w:rsidRDefault="00FE64FE" w:rsidP="00E01034">
            <w:pPr>
              <w:pBdr>
                <w:top w:val="nil"/>
                <w:left w:val="nil"/>
                <w:bottom w:val="nil"/>
                <w:right w:val="nil"/>
                <w:between w:val="nil"/>
              </w:pBdr>
              <w:spacing w:before="120" w:after="120" w:line="320" w:lineRule="exact"/>
              <w:ind w:left="121"/>
              <w:jc w:val="both"/>
              <w:rPr>
                <w:rFonts w:ascii="Times New Roman" w:eastAsia="Calibri" w:hAnsi="Times New Roman" w:cs="Times New Roman"/>
                <w:lang w:bidi="en-US"/>
              </w:rPr>
            </w:pPr>
            <w:proofErr w:type="spellStart"/>
            <w:r>
              <w:rPr>
                <w:rFonts w:ascii="Times New Roman" w:eastAsia="Calibri" w:hAnsi="Times New Roman" w:cs="Times New Roman"/>
                <w:b/>
                <w:lang w:bidi="en-US"/>
              </w:rPr>
              <w:lastRenderedPageBreak/>
              <w:t>Chứng</w:t>
            </w:r>
            <w:proofErr w:type="spellEnd"/>
            <w:r>
              <w:rPr>
                <w:rFonts w:ascii="Times New Roman" w:eastAsia="Calibri" w:hAnsi="Times New Roman" w:cs="Times New Roman"/>
                <w:b/>
                <w:lang w:bidi="en-US"/>
              </w:rPr>
              <w:t xml:space="preserve"> </w:t>
            </w:r>
            <w:proofErr w:type="spellStart"/>
            <w:r>
              <w:rPr>
                <w:rFonts w:ascii="Times New Roman" w:eastAsia="Calibri" w:hAnsi="Times New Roman" w:cs="Times New Roman"/>
                <w:b/>
                <w:lang w:bidi="en-US"/>
              </w:rPr>
              <w:t>khoán</w:t>
            </w:r>
            <w:proofErr w:type="spellEnd"/>
            <w:r>
              <w:rPr>
                <w:rFonts w:ascii="Times New Roman" w:eastAsia="Calibri" w:hAnsi="Times New Roman" w:cs="Times New Roman"/>
                <w:b/>
                <w:lang w:bidi="en-US"/>
              </w:rPr>
              <w:t xml:space="preserve"> </w:t>
            </w:r>
            <w:proofErr w:type="spellStart"/>
            <w:r>
              <w:rPr>
                <w:rFonts w:ascii="Times New Roman" w:eastAsia="Calibri" w:hAnsi="Times New Roman" w:cs="Times New Roman"/>
                <w:b/>
                <w:lang w:bidi="en-US"/>
              </w:rPr>
              <w:t>phái</w:t>
            </w:r>
            <w:proofErr w:type="spellEnd"/>
            <w:r>
              <w:rPr>
                <w:rFonts w:ascii="Times New Roman" w:eastAsia="Calibri" w:hAnsi="Times New Roman" w:cs="Times New Roman"/>
                <w:b/>
                <w:lang w:bidi="en-US"/>
              </w:rPr>
              <w:t xml:space="preserve"> </w:t>
            </w:r>
            <w:proofErr w:type="spellStart"/>
            <w:r>
              <w:rPr>
                <w:rFonts w:ascii="Times New Roman" w:eastAsia="Calibri" w:hAnsi="Times New Roman" w:cs="Times New Roman"/>
                <w:b/>
                <w:lang w:bidi="en-US"/>
              </w:rPr>
              <w:t>sinh</w:t>
            </w:r>
            <w:proofErr w:type="spellEnd"/>
          </w:p>
        </w:tc>
      </w:tr>
      <w:tr w:rsidR="00FE64FE" w:rsidRPr="00FE64FE" w14:paraId="4928D742" w14:textId="77777777" w:rsidTr="00E01034">
        <w:trPr>
          <w:trHeight w:val="442"/>
        </w:trPr>
        <w:tc>
          <w:tcPr>
            <w:tcW w:w="740" w:type="dxa"/>
          </w:tcPr>
          <w:p w14:paraId="299D08B1" w14:textId="50D0380C" w:rsidR="00FE64FE" w:rsidRPr="0027147E" w:rsidRDefault="00FE64FE" w:rsidP="00E01034">
            <w:pPr>
              <w:pBdr>
                <w:top w:val="nil"/>
                <w:left w:val="nil"/>
                <w:bottom w:val="nil"/>
                <w:right w:val="nil"/>
                <w:between w:val="nil"/>
              </w:pBdr>
              <w:spacing w:before="120" w:after="120" w:line="320" w:lineRule="exact"/>
              <w:ind w:left="540" w:hanging="540"/>
              <w:jc w:val="right"/>
              <w:rPr>
                <w:rFonts w:ascii="Times New Roman" w:eastAsia="Times New Roman" w:hAnsi="Times New Roman" w:cs="Times New Roman"/>
                <w:lang w:bidi="en-US"/>
              </w:rPr>
            </w:pPr>
            <w:r>
              <w:rPr>
                <w:rFonts w:ascii="Times New Roman" w:eastAsia="Times New Roman" w:hAnsi="Times New Roman" w:cs="Times New Roman"/>
                <w:lang w:bidi="en-US"/>
              </w:rPr>
              <w:t>15.</w:t>
            </w:r>
          </w:p>
        </w:tc>
        <w:tc>
          <w:tcPr>
            <w:tcW w:w="2797" w:type="dxa"/>
          </w:tcPr>
          <w:p w14:paraId="08634299" w14:textId="52017A80" w:rsidR="00FE64FE" w:rsidRPr="00FE64FE" w:rsidRDefault="00FE64FE" w:rsidP="00E01034">
            <w:pPr>
              <w:pBdr>
                <w:top w:val="nil"/>
                <w:left w:val="nil"/>
                <w:bottom w:val="nil"/>
                <w:right w:val="nil"/>
                <w:between w:val="nil"/>
              </w:pBdr>
              <w:spacing w:before="120" w:after="120" w:line="320" w:lineRule="exact"/>
              <w:ind w:left="84"/>
              <w:jc w:val="both"/>
              <w:rPr>
                <w:rFonts w:ascii="Times New Roman" w:eastAsia="Times New Roman" w:hAnsi="Times New Roman" w:cs="Times New Roman"/>
                <w:lang w:bidi="en-US"/>
              </w:rPr>
            </w:pPr>
            <w:proofErr w:type="spellStart"/>
            <w:r w:rsidRPr="00FE64FE">
              <w:rPr>
                <w:rFonts w:ascii="Times New Roman" w:eastAsia="Times New Roman" w:hAnsi="Times New Roman" w:cs="Times New Roman"/>
                <w:lang w:bidi="en-US"/>
              </w:rPr>
              <w:t>Chứng</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khoán</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phái</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sinh</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niêm</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yết</w:t>
            </w:r>
            <w:proofErr w:type="spellEnd"/>
            <w:r w:rsidRPr="00FE64FE">
              <w:rPr>
                <w:rFonts w:ascii="Times New Roman" w:eastAsia="Times New Roman" w:hAnsi="Times New Roman" w:cs="Times New Roman"/>
                <w:lang w:bidi="en-US"/>
              </w:rPr>
              <w:t xml:space="preserve"> có </w:t>
            </w:r>
            <w:proofErr w:type="spellStart"/>
            <w:r w:rsidRPr="00FE64FE">
              <w:rPr>
                <w:rFonts w:ascii="Times New Roman" w:eastAsia="Times New Roman" w:hAnsi="Times New Roman" w:cs="Times New Roman"/>
                <w:lang w:bidi="en-US"/>
              </w:rPr>
              <w:t>giao</w:t>
            </w:r>
            <w:proofErr w:type="spellEnd"/>
            <w:r w:rsidRPr="00FE64FE">
              <w:rPr>
                <w:rFonts w:ascii="Times New Roman" w:eastAsia="Times New Roman" w:hAnsi="Times New Roman" w:cs="Times New Roman"/>
                <w:lang w:bidi="en-US"/>
              </w:rPr>
              <w:t xml:space="preserve"> dịch</w:t>
            </w:r>
          </w:p>
        </w:tc>
        <w:tc>
          <w:tcPr>
            <w:tcW w:w="5123" w:type="dxa"/>
          </w:tcPr>
          <w:p w14:paraId="684B7A64" w14:textId="5FB05B5E" w:rsidR="00FE64FE" w:rsidRDefault="00FE64FE" w:rsidP="00FE64FE">
            <w:pPr>
              <w:pBdr>
                <w:top w:val="nil"/>
                <w:left w:val="nil"/>
                <w:bottom w:val="nil"/>
                <w:right w:val="nil"/>
                <w:between w:val="nil"/>
              </w:pBdr>
              <w:spacing w:before="120" w:after="0" w:line="300" w:lineRule="auto"/>
              <w:ind w:left="137" w:right="186"/>
              <w:jc w:val="both"/>
              <w:rPr>
                <w:rFonts w:ascii="Times New Roman" w:eastAsia="Times New Roman" w:hAnsi="Times New Roman" w:cs="Times New Roman"/>
                <w:lang w:bidi="en-US"/>
              </w:rPr>
            </w:pPr>
            <w:proofErr w:type="spellStart"/>
            <w:r w:rsidRPr="00FE64FE">
              <w:rPr>
                <w:rFonts w:ascii="Times New Roman" w:eastAsia="Times New Roman" w:hAnsi="Times New Roman" w:cs="Times New Roman"/>
                <w:lang w:bidi="en-US"/>
              </w:rPr>
              <w:t>Chứng</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khoán</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phái</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sinh</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niêm</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yết</w:t>
            </w:r>
            <w:proofErr w:type="spellEnd"/>
            <w:r w:rsidRPr="00FE64FE">
              <w:rPr>
                <w:rFonts w:ascii="Times New Roman" w:eastAsia="Times New Roman" w:hAnsi="Times New Roman" w:cs="Times New Roman"/>
                <w:lang w:bidi="en-US"/>
              </w:rPr>
              <w:t xml:space="preserve"> có </w:t>
            </w:r>
            <w:proofErr w:type="spellStart"/>
            <w:r w:rsidRPr="00FE64FE">
              <w:rPr>
                <w:rFonts w:ascii="Times New Roman" w:eastAsia="Times New Roman" w:hAnsi="Times New Roman" w:cs="Times New Roman"/>
                <w:lang w:bidi="en-US"/>
              </w:rPr>
              <w:t>giao</w:t>
            </w:r>
            <w:proofErr w:type="spellEnd"/>
            <w:r w:rsidRPr="00FE64FE">
              <w:rPr>
                <w:rFonts w:ascii="Times New Roman" w:eastAsia="Times New Roman" w:hAnsi="Times New Roman" w:cs="Times New Roman"/>
                <w:lang w:bidi="en-US"/>
              </w:rPr>
              <w:t xml:space="preserve"> dịch trong </w:t>
            </w:r>
            <w:proofErr w:type="spellStart"/>
            <w:r w:rsidRPr="00FE64FE">
              <w:rPr>
                <w:rFonts w:ascii="Times New Roman" w:eastAsia="Times New Roman" w:hAnsi="Times New Roman" w:cs="Times New Roman"/>
                <w:lang w:bidi="en-US"/>
              </w:rPr>
              <w:t>vòng</w:t>
            </w:r>
            <w:proofErr w:type="spellEnd"/>
            <w:r w:rsidRPr="00FE64FE">
              <w:rPr>
                <w:rFonts w:ascii="Times New Roman" w:eastAsia="Times New Roman" w:hAnsi="Times New Roman" w:cs="Times New Roman"/>
                <w:lang w:bidi="en-US"/>
              </w:rPr>
              <w:t xml:space="preserve"> 15 ngày </w:t>
            </w:r>
            <w:proofErr w:type="spellStart"/>
            <w:r w:rsidRPr="00FE64FE">
              <w:rPr>
                <w:rFonts w:ascii="Times New Roman" w:eastAsia="Times New Roman" w:hAnsi="Times New Roman" w:cs="Times New Roman"/>
                <w:lang w:bidi="en-US"/>
              </w:rPr>
              <w:t>tính</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đến</w:t>
            </w:r>
            <w:proofErr w:type="spellEnd"/>
            <w:r w:rsidRPr="00FE64FE">
              <w:rPr>
                <w:rFonts w:ascii="Times New Roman" w:eastAsia="Times New Roman" w:hAnsi="Times New Roman" w:cs="Times New Roman"/>
                <w:lang w:bidi="en-US"/>
              </w:rPr>
              <w:t xml:space="preserve"> ngày định giá, giá được </w:t>
            </w:r>
            <w:proofErr w:type="spellStart"/>
            <w:r w:rsidRPr="00FE64FE">
              <w:rPr>
                <w:rFonts w:ascii="Times New Roman" w:eastAsia="Times New Roman" w:hAnsi="Times New Roman" w:cs="Times New Roman"/>
                <w:lang w:bidi="en-US"/>
              </w:rPr>
              <w:t>xác</w:t>
            </w:r>
            <w:proofErr w:type="spellEnd"/>
            <w:r w:rsidRPr="00FE64FE">
              <w:rPr>
                <w:rFonts w:ascii="Times New Roman" w:eastAsia="Times New Roman" w:hAnsi="Times New Roman" w:cs="Times New Roman"/>
                <w:lang w:bidi="en-US"/>
              </w:rPr>
              <w:t xml:space="preserve"> định </w:t>
            </w:r>
            <w:proofErr w:type="spellStart"/>
            <w:r w:rsidRPr="00FE64FE">
              <w:rPr>
                <w:rFonts w:ascii="Times New Roman" w:eastAsia="Times New Roman" w:hAnsi="Times New Roman" w:cs="Times New Roman"/>
                <w:lang w:bidi="en-US"/>
              </w:rPr>
              <w:t>là</w:t>
            </w:r>
            <w:proofErr w:type="spellEnd"/>
            <w:r w:rsidRPr="00FE64FE">
              <w:rPr>
                <w:rFonts w:ascii="Times New Roman" w:eastAsia="Times New Roman" w:hAnsi="Times New Roman" w:cs="Times New Roman"/>
                <w:lang w:bidi="en-US"/>
              </w:rPr>
              <w:t xml:space="preserve"> Giá </w:t>
            </w:r>
            <w:proofErr w:type="spellStart"/>
            <w:r w:rsidRPr="00FE64FE">
              <w:rPr>
                <w:rFonts w:ascii="Times New Roman" w:eastAsia="Times New Roman" w:hAnsi="Times New Roman" w:cs="Times New Roman"/>
                <w:lang w:bidi="en-US"/>
              </w:rPr>
              <w:t>đóng</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cửa</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hoặc</w:t>
            </w:r>
            <w:proofErr w:type="spellEnd"/>
            <w:r w:rsidRPr="00FE64FE">
              <w:rPr>
                <w:rFonts w:ascii="Times New Roman" w:eastAsia="Times New Roman" w:hAnsi="Times New Roman" w:cs="Times New Roman"/>
                <w:lang w:bidi="en-US"/>
              </w:rPr>
              <w:t xml:space="preserve"> Giá thanh </w:t>
            </w:r>
            <w:proofErr w:type="spellStart"/>
            <w:r w:rsidRPr="00FE64FE">
              <w:rPr>
                <w:rFonts w:ascii="Times New Roman" w:eastAsia="Times New Roman" w:hAnsi="Times New Roman" w:cs="Times New Roman"/>
                <w:lang w:bidi="en-US"/>
              </w:rPr>
              <w:t>toán</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cuối</w:t>
            </w:r>
            <w:proofErr w:type="spellEnd"/>
            <w:r w:rsidRPr="00FE64FE">
              <w:rPr>
                <w:rFonts w:ascii="Times New Roman" w:eastAsia="Times New Roman" w:hAnsi="Times New Roman" w:cs="Times New Roman"/>
                <w:lang w:bidi="en-US"/>
              </w:rPr>
              <w:t xml:space="preserve"> ngày </w:t>
            </w:r>
            <w:proofErr w:type="spellStart"/>
            <w:r w:rsidRPr="00FE64FE">
              <w:rPr>
                <w:rFonts w:ascii="Times New Roman" w:eastAsia="Times New Roman" w:hAnsi="Times New Roman" w:cs="Times New Roman"/>
                <w:lang w:bidi="en-US"/>
              </w:rPr>
              <w:t>gần</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nhất</w:t>
            </w:r>
            <w:proofErr w:type="spellEnd"/>
            <w:r w:rsidRPr="00FE64FE">
              <w:rPr>
                <w:rFonts w:ascii="Times New Roman" w:eastAsia="Times New Roman" w:hAnsi="Times New Roman" w:cs="Times New Roman"/>
                <w:lang w:bidi="en-US"/>
              </w:rPr>
              <w:t xml:space="preserve"> trước </w:t>
            </w:r>
            <w:r w:rsidR="004F700A" w:rsidRPr="0027147E">
              <w:rPr>
                <w:rFonts w:ascii="Times New Roman" w:hAnsi="Times New Roman" w:cs="Times New Roman"/>
                <w:lang w:val="vi-VN"/>
              </w:rPr>
              <w:t>ngày đị</w:t>
            </w:r>
            <w:r w:rsidR="004F700A">
              <w:rPr>
                <w:rFonts w:ascii="Times New Roman" w:hAnsi="Times New Roman" w:cs="Times New Roman"/>
                <w:lang w:val="vi-VN"/>
              </w:rPr>
              <w:t>nh giá</w:t>
            </w:r>
            <w:r>
              <w:rPr>
                <w:rFonts w:ascii="Times New Roman" w:eastAsia="Times New Roman" w:hAnsi="Times New Roman" w:cs="Times New Roman"/>
                <w:lang w:bidi="en-US"/>
              </w:rPr>
              <w:t>.</w:t>
            </w:r>
          </w:p>
          <w:p w14:paraId="776A6EC8" w14:textId="32A33A27" w:rsidR="00FE64FE" w:rsidRPr="00FE64FE" w:rsidRDefault="00FE64FE" w:rsidP="00FE64FE">
            <w:pPr>
              <w:pBdr>
                <w:top w:val="nil"/>
                <w:left w:val="nil"/>
                <w:bottom w:val="nil"/>
                <w:right w:val="nil"/>
                <w:between w:val="nil"/>
              </w:pBdr>
              <w:spacing w:before="120" w:after="0" w:line="300" w:lineRule="auto"/>
              <w:ind w:left="137" w:right="186"/>
              <w:jc w:val="both"/>
              <w:rPr>
                <w:rFonts w:ascii="Times New Roman" w:eastAsia="Times New Roman" w:hAnsi="Times New Roman" w:cs="Times New Roman"/>
                <w:lang w:bidi="en-US"/>
              </w:rPr>
            </w:pPr>
            <w:proofErr w:type="spellStart"/>
            <w:r w:rsidRPr="00FE64FE">
              <w:rPr>
                <w:rFonts w:ascii="Times New Roman" w:eastAsia="Times New Roman" w:hAnsi="Times New Roman" w:cs="Times New Roman"/>
                <w:lang w:bidi="en-US"/>
              </w:rPr>
              <w:t>Trường</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hợp</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Chứng</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khoán</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phái</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sinh</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niêm</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yết</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tại</w:t>
            </w:r>
            <w:proofErr w:type="spellEnd"/>
            <w:r w:rsidRPr="00FE64FE">
              <w:rPr>
                <w:rFonts w:ascii="Times New Roman" w:eastAsia="Times New Roman" w:hAnsi="Times New Roman" w:cs="Times New Roman"/>
                <w:lang w:bidi="en-US"/>
              </w:rPr>
              <w:t xml:space="preserve"> ngày </w:t>
            </w:r>
            <w:proofErr w:type="spellStart"/>
            <w:r w:rsidRPr="00FE64FE">
              <w:rPr>
                <w:rFonts w:ascii="Times New Roman" w:eastAsia="Times New Roman" w:hAnsi="Times New Roman" w:cs="Times New Roman"/>
                <w:lang w:bidi="en-US"/>
              </w:rPr>
              <w:t>giao</w:t>
            </w:r>
            <w:proofErr w:type="spellEnd"/>
            <w:r w:rsidRPr="00FE64FE">
              <w:rPr>
                <w:rFonts w:ascii="Times New Roman" w:eastAsia="Times New Roman" w:hAnsi="Times New Roman" w:cs="Times New Roman"/>
                <w:lang w:bidi="en-US"/>
              </w:rPr>
              <w:t xml:space="preserve"> dịch </w:t>
            </w:r>
            <w:proofErr w:type="spellStart"/>
            <w:r w:rsidRPr="00FE64FE">
              <w:rPr>
                <w:rFonts w:ascii="Times New Roman" w:eastAsia="Times New Roman" w:hAnsi="Times New Roman" w:cs="Times New Roman"/>
                <w:lang w:bidi="en-US"/>
              </w:rPr>
              <w:t>cuối</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cùng</w:t>
            </w:r>
            <w:proofErr w:type="spellEnd"/>
            <w:r w:rsidRPr="00FE64FE">
              <w:rPr>
                <w:rFonts w:ascii="Times New Roman" w:eastAsia="Times New Roman" w:hAnsi="Times New Roman" w:cs="Times New Roman"/>
                <w:lang w:bidi="en-US"/>
              </w:rPr>
              <w:t xml:space="preserve"> và </w:t>
            </w:r>
            <w:proofErr w:type="spellStart"/>
            <w:r w:rsidRPr="00FE64FE">
              <w:rPr>
                <w:rFonts w:ascii="Times New Roman" w:eastAsia="Times New Roman" w:hAnsi="Times New Roman" w:cs="Times New Roman"/>
                <w:lang w:bidi="en-US"/>
              </w:rPr>
              <w:t>chuẩn</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bị</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hủy</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niêm</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yết</w:t>
            </w:r>
            <w:proofErr w:type="spellEnd"/>
            <w:r w:rsidRPr="00FE64FE">
              <w:rPr>
                <w:rFonts w:ascii="Times New Roman" w:eastAsia="Times New Roman" w:hAnsi="Times New Roman" w:cs="Times New Roman"/>
                <w:lang w:bidi="en-US"/>
              </w:rPr>
              <w:t xml:space="preserve">, giá được </w:t>
            </w:r>
            <w:proofErr w:type="spellStart"/>
            <w:r w:rsidRPr="00FE64FE">
              <w:rPr>
                <w:rFonts w:ascii="Times New Roman" w:eastAsia="Times New Roman" w:hAnsi="Times New Roman" w:cs="Times New Roman"/>
                <w:lang w:bidi="en-US"/>
              </w:rPr>
              <w:t>xác</w:t>
            </w:r>
            <w:proofErr w:type="spellEnd"/>
            <w:r w:rsidRPr="00FE64FE">
              <w:rPr>
                <w:rFonts w:ascii="Times New Roman" w:eastAsia="Times New Roman" w:hAnsi="Times New Roman" w:cs="Times New Roman"/>
                <w:lang w:bidi="en-US"/>
              </w:rPr>
              <w:t xml:space="preserve"> định </w:t>
            </w:r>
            <w:proofErr w:type="spellStart"/>
            <w:r w:rsidRPr="00FE64FE">
              <w:rPr>
                <w:rFonts w:ascii="Times New Roman" w:eastAsia="Times New Roman" w:hAnsi="Times New Roman" w:cs="Times New Roman"/>
                <w:lang w:bidi="en-US"/>
              </w:rPr>
              <w:t>là</w:t>
            </w:r>
            <w:proofErr w:type="spellEnd"/>
            <w:r w:rsidRPr="00FE64FE">
              <w:rPr>
                <w:rFonts w:ascii="Times New Roman" w:eastAsia="Times New Roman" w:hAnsi="Times New Roman" w:cs="Times New Roman"/>
                <w:lang w:bidi="en-US"/>
              </w:rPr>
              <w:t xml:space="preserve"> Giá thanh </w:t>
            </w:r>
            <w:proofErr w:type="spellStart"/>
            <w:r w:rsidRPr="00FE64FE">
              <w:rPr>
                <w:rFonts w:ascii="Times New Roman" w:eastAsia="Times New Roman" w:hAnsi="Times New Roman" w:cs="Times New Roman"/>
                <w:lang w:bidi="en-US"/>
              </w:rPr>
              <w:t>toán</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cuối</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cùng</w:t>
            </w:r>
            <w:proofErr w:type="spellEnd"/>
            <w:r w:rsidRPr="00FE64FE">
              <w:rPr>
                <w:rFonts w:ascii="Times New Roman" w:eastAsia="Times New Roman" w:hAnsi="Times New Roman" w:cs="Times New Roman"/>
                <w:lang w:bidi="en-US"/>
              </w:rPr>
              <w:t xml:space="preserve"> do VSD </w:t>
            </w:r>
            <w:proofErr w:type="spellStart"/>
            <w:r w:rsidRPr="00FE64FE">
              <w:rPr>
                <w:rFonts w:ascii="Times New Roman" w:eastAsia="Times New Roman" w:hAnsi="Times New Roman" w:cs="Times New Roman"/>
                <w:lang w:bidi="en-US"/>
              </w:rPr>
              <w:t>xác</w:t>
            </w:r>
            <w:proofErr w:type="spellEnd"/>
            <w:r w:rsidRPr="00FE64FE">
              <w:rPr>
                <w:rFonts w:ascii="Times New Roman" w:eastAsia="Times New Roman" w:hAnsi="Times New Roman" w:cs="Times New Roman"/>
                <w:lang w:bidi="en-US"/>
              </w:rPr>
              <w:t xml:space="preserve"> định.</w:t>
            </w:r>
          </w:p>
        </w:tc>
      </w:tr>
      <w:tr w:rsidR="00FE64FE" w:rsidRPr="00FE64FE" w14:paraId="355F33A6" w14:textId="77777777" w:rsidTr="00E01034">
        <w:trPr>
          <w:trHeight w:val="442"/>
        </w:trPr>
        <w:tc>
          <w:tcPr>
            <w:tcW w:w="740" w:type="dxa"/>
          </w:tcPr>
          <w:p w14:paraId="765B4F5C" w14:textId="204D2546" w:rsidR="00FE64FE" w:rsidRDefault="00FE64FE" w:rsidP="00E01034">
            <w:pPr>
              <w:pBdr>
                <w:top w:val="nil"/>
                <w:left w:val="nil"/>
                <w:bottom w:val="nil"/>
                <w:right w:val="nil"/>
                <w:between w:val="nil"/>
              </w:pBdr>
              <w:spacing w:before="120" w:after="120" w:line="320" w:lineRule="exact"/>
              <w:ind w:left="540" w:hanging="540"/>
              <w:jc w:val="right"/>
              <w:rPr>
                <w:rFonts w:ascii="Times New Roman" w:eastAsia="Times New Roman" w:hAnsi="Times New Roman" w:cs="Times New Roman"/>
                <w:lang w:bidi="en-US"/>
              </w:rPr>
            </w:pPr>
            <w:r>
              <w:rPr>
                <w:rFonts w:ascii="Times New Roman" w:eastAsia="Times New Roman" w:hAnsi="Times New Roman" w:cs="Times New Roman"/>
                <w:lang w:bidi="en-US"/>
              </w:rPr>
              <w:t>16.</w:t>
            </w:r>
          </w:p>
        </w:tc>
        <w:tc>
          <w:tcPr>
            <w:tcW w:w="2797" w:type="dxa"/>
          </w:tcPr>
          <w:p w14:paraId="2800725D" w14:textId="2DABBB1E" w:rsidR="00FE64FE" w:rsidRPr="00FE64FE" w:rsidRDefault="00FE64FE" w:rsidP="00FE64FE">
            <w:pPr>
              <w:pBdr>
                <w:top w:val="nil"/>
                <w:left w:val="nil"/>
                <w:bottom w:val="nil"/>
                <w:right w:val="nil"/>
                <w:between w:val="nil"/>
              </w:pBdr>
              <w:spacing w:before="120" w:after="120" w:line="320" w:lineRule="exact"/>
              <w:ind w:left="84"/>
              <w:jc w:val="both"/>
              <w:rPr>
                <w:rFonts w:ascii="Times New Roman" w:eastAsia="Times New Roman" w:hAnsi="Times New Roman" w:cs="Times New Roman"/>
                <w:lang w:bidi="en-US"/>
              </w:rPr>
            </w:pPr>
            <w:proofErr w:type="spellStart"/>
            <w:r w:rsidRPr="00FE64FE">
              <w:rPr>
                <w:rFonts w:ascii="Times New Roman" w:eastAsia="Times New Roman" w:hAnsi="Times New Roman" w:cs="Times New Roman"/>
                <w:lang w:bidi="en-US"/>
              </w:rPr>
              <w:t>Chứng</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khoán</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phái</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sinh</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niêm</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yết</w:t>
            </w:r>
            <w:proofErr w:type="spellEnd"/>
            <w:r w:rsidRPr="00FE64FE">
              <w:rPr>
                <w:rFonts w:ascii="Times New Roman" w:eastAsia="Times New Roman" w:hAnsi="Times New Roman" w:cs="Times New Roman"/>
                <w:lang w:bidi="en-US"/>
              </w:rPr>
              <w:t xml:space="preserve"> không có </w:t>
            </w:r>
            <w:proofErr w:type="spellStart"/>
            <w:r w:rsidRPr="00FE64FE">
              <w:rPr>
                <w:rFonts w:ascii="Times New Roman" w:eastAsia="Times New Roman" w:hAnsi="Times New Roman" w:cs="Times New Roman"/>
                <w:lang w:bidi="en-US"/>
              </w:rPr>
              <w:t>giao</w:t>
            </w:r>
            <w:proofErr w:type="spellEnd"/>
            <w:r w:rsidRPr="00FE64FE">
              <w:rPr>
                <w:rFonts w:ascii="Times New Roman" w:eastAsia="Times New Roman" w:hAnsi="Times New Roman" w:cs="Times New Roman"/>
                <w:lang w:bidi="en-US"/>
              </w:rPr>
              <w:t xml:space="preserve"> dịch </w:t>
            </w:r>
            <w:proofErr w:type="spellStart"/>
            <w:r w:rsidRPr="00FE64FE">
              <w:rPr>
                <w:rFonts w:ascii="Times New Roman" w:eastAsia="Times New Roman" w:hAnsi="Times New Roman" w:cs="Times New Roman"/>
                <w:lang w:bidi="en-US"/>
              </w:rPr>
              <w:t>nhiều</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hơn</w:t>
            </w:r>
            <w:proofErr w:type="spellEnd"/>
            <w:r w:rsidRPr="00FE64FE">
              <w:rPr>
                <w:rFonts w:ascii="Times New Roman" w:eastAsia="Times New Roman" w:hAnsi="Times New Roman" w:cs="Times New Roman"/>
                <w:lang w:bidi="en-US"/>
              </w:rPr>
              <w:t xml:space="preserve"> 15 ngày </w:t>
            </w:r>
            <w:proofErr w:type="spellStart"/>
            <w:r w:rsidRPr="00FE64FE">
              <w:rPr>
                <w:rFonts w:ascii="Times New Roman" w:eastAsia="Times New Roman" w:hAnsi="Times New Roman" w:cs="Times New Roman"/>
                <w:lang w:bidi="en-US"/>
              </w:rPr>
              <w:t>tính</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đến</w:t>
            </w:r>
            <w:proofErr w:type="spellEnd"/>
            <w:r w:rsidRPr="00FE64FE">
              <w:rPr>
                <w:rFonts w:ascii="Times New Roman" w:eastAsia="Times New Roman" w:hAnsi="Times New Roman" w:cs="Times New Roman"/>
                <w:lang w:bidi="en-US"/>
              </w:rPr>
              <w:t xml:space="preserve"> </w:t>
            </w:r>
            <w:r w:rsidR="004F700A" w:rsidRPr="0027147E">
              <w:rPr>
                <w:rFonts w:ascii="Times New Roman" w:hAnsi="Times New Roman" w:cs="Times New Roman"/>
                <w:lang w:val="vi-VN"/>
              </w:rPr>
              <w:t>ngày đị</w:t>
            </w:r>
            <w:r w:rsidR="004F700A">
              <w:rPr>
                <w:rFonts w:ascii="Times New Roman" w:hAnsi="Times New Roman" w:cs="Times New Roman"/>
                <w:lang w:val="vi-VN"/>
              </w:rPr>
              <w:t>nh giá</w:t>
            </w:r>
          </w:p>
        </w:tc>
        <w:tc>
          <w:tcPr>
            <w:tcW w:w="5123" w:type="dxa"/>
          </w:tcPr>
          <w:p w14:paraId="42E4F6D4" w14:textId="77777777" w:rsidR="00FE64FE" w:rsidRPr="00FE64FE" w:rsidRDefault="00FE64FE" w:rsidP="00FE64FE">
            <w:pPr>
              <w:pBdr>
                <w:top w:val="nil"/>
                <w:left w:val="nil"/>
                <w:bottom w:val="nil"/>
                <w:right w:val="nil"/>
                <w:between w:val="nil"/>
              </w:pBdr>
              <w:spacing w:before="120" w:after="0" w:line="300" w:lineRule="auto"/>
              <w:ind w:left="137" w:right="186"/>
              <w:jc w:val="both"/>
              <w:rPr>
                <w:rFonts w:ascii="Times New Roman" w:eastAsia="Times New Roman" w:hAnsi="Times New Roman" w:cs="Times New Roman"/>
                <w:lang w:bidi="en-US"/>
              </w:rPr>
            </w:pPr>
            <w:proofErr w:type="spellStart"/>
            <w:r w:rsidRPr="00FE64FE">
              <w:rPr>
                <w:rFonts w:ascii="Times New Roman" w:eastAsia="Times New Roman" w:hAnsi="Times New Roman" w:cs="Times New Roman"/>
                <w:lang w:bidi="en-US"/>
              </w:rPr>
              <w:t>Mức</w:t>
            </w:r>
            <w:proofErr w:type="spellEnd"/>
            <w:r w:rsidRPr="00FE64FE">
              <w:rPr>
                <w:rFonts w:ascii="Times New Roman" w:eastAsia="Times New Roman" w:hAnsi="Times New Roman" w:cs="Times New Roman"/>
                <w:lang w:bidi="en-US"/>
              </w:rPr>
              <w:t xml:space="preserve"> giá được </w:t>
            </w:r>
            <w:proofErr w:type="spellStart"/>
            <w:r w:rsidRPr="00FE64FE">
              <w:rPr>
                <w:rFonts w:ascii="Times New Roman" w:eastAsia="Times New Roman" w:hAnsi="Times New Roman" w:cs="Times New Roman"/>
                <w:lang w:bidi="en-US"/>
              </w:rPr>
              <w:t>xác</w:t>
            </w:r>
            <w:proofErr w:type="spellEnd"/>
            <w:r w:rsidRPr="00FE64FE">
              <w:rPr>
                <w:rFonts w:ascii="Times New Roman" w:eastAsia="Times New Roman" w:hAnsi="Times New Roman" w:cs="Times New Roman"/>
                <w:lang w:bidi="en-US"/>
              </w:rPr>
              <w:t xml:space="preserve"> định </w:t>
            </w:r>
            <w:proofErr w:type="spellStart"/>
            <w:r w:rsidRPr="00FE64FE">
              <w:rPr>
                <w:rFonts w:ascii="Times New Roman" w:eastAsia="Times New Roman" w:hAnsi="Times New Roman" w:cs="Times New Roman"/>
                <w:lang w:bidi="en-US"/>
              </w:rPr>
              <w:t>là</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một</w:t>
            </w:r>
            <w:proofErr w:type="spellEnd"/>
            <w:r w:rsidRPr="00FE64FE">
              <w:rPr>
                <w:rFonts w:ascii="Times New Roman" w:eastAsia="Times New Roman" w:hAnsi="Times New Roman" w:cs="Times New Roman"/>
                <w:lang w:bidi="en-US"/>
              </w:rPr>
              <w:t xml:space="preserve"> trong các </w:t>
            </w:r>
            <w:proofErr w:type="spellStart"/>
            <w:r w:rsidRPr="00FE64FE">
              <w:rPr>
                <w:rFonts w:ascii="Times New Roman" w:eastAsia="Times New Roman" w:hAnsi="Times New Roman" w:cs="Times New Roman"/>
                <w:lang w:bidi="en-US"/>
              </w:rPr>
              <w:t>mức</w:t>
            </w:r>
            <w:proofErr w:type="spellEnd"/>
            <w:r w:rsidRPr="00FE64FE">
              <w:rPr>
                <w:rFonts w:ascii="Times New Roman" w:eastAsia="Times New Roman" w:hAnsi="Times New Roman" w:cs="Times New Roman"/>
                <w:lang w:bidi="en-US"/>
              </w:rPr>
              <w:t xml:space="preserve"> giá </w:t>
            </w:r>
            <w:proofErr w:type="spellStart"/>
            <w:r w:rsidRPr="00FE64FE">
              <w:rPr>
                <w:rFonts w:ascii="Times New Roman" w:eastAsia="Times New Roman" w:hAnsi="Times New Roman" w:cs="Times New Roman"/>
                <w:lang w:bidi="en-US"/>
              </w:rPr>
              <w:t>sau</w:t>
            </w:r>
            <w:proofErr w:type="spellEnd"/>
            <w:r w:rsidRPr="00FE64FE">
              <w:rPr>
                <w:rFonts w:ascii="Times New Roman" w:eastAsia="Times New Roman" w:hAnsi="Times New Roman" w:cs="Times New Roman"/>
                <w:lang w:bidi="en-US"/>
              </w:rPr>
              <w:t>:</w:t>
            </w:r>
          </w:p>
          <w:p w14:paraId="64DDF73C" w14:textId="6A0CC1D0" w:rsidR="00FE64FE" w:rsidRPr="00FE64FE" w:rsidRDefault="00FE64FE" w:rsidP="00FE64FE">
            <w:pPr>
              <w:widowControl w:val="0"/>
              <w:numPr>
                <w:ilvl w:val="0"/>
                <w:numId w:val="10"/>
              </w:numPr>
              <w:pBdr>
                <w:top w:val="nil"/>
                <w:left w:val="nil"/>
                <w:bottom w:val="nil"/>
                <w:right w:val="nil"/>
                <w:between w:val="nil"/>
              </w:pBdr>
              <w:tabs>
                <w:tab w:val="left" w:pos="377"/>
              </w:tabs>
              <w:autoSpaceDE w:val="0"/>
              <w:autoSpaceDN w:val="0"/>
              <w:spacing w:before="120" w:after="0" w:line="276" w:lineRule="auto"/>
              <w:ind w:right="186"/>
              <w:jc w:val="both"/>
              <w:rPr>
                <w:rFonts w:ascii="Times New Roman" w:eastAsia="Times New Roman" w:hAnsi="Times New Roman" w:cs="Times New Roman"/>
                <w:lang w:bidi="en-US"/>
              </w:rPr>
            </w:pPr>
            <w:r w:rsidRPr="00FE64FE">
              <w:rPr>
                <w:rFonts w:ascii="Times New Roman" w:eastAsia="Times New Roman" w:hAnsi="Times New Roman" w:cs="Times New Roman"/>
                <w:lang w:bidi="en-US"/>
              </w:rPr>
              <w:t xml:space="preserve">Giá </w:t>
            </w:r>
            <w:proofErr w:type="spellStart"/>
            <w:r w:rsidRPr="00FE64FE">
              <w:rPr>
                <w:rFonts w:ascii="Times New Roman" w:eastAsia="Times New Roman" w:hAnsi="Times New Roman" w:cs="Times New Roman"/>
                <w:lang w:bidi="en-US"/>
              </w:rPr>
              <w:t>đóng</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cửa</w:t>
            </w:r>
            <w:proofErr w:type="spellEnd"/>
            <w:r w:rsidRPr="00FE64FE">
              <w:rPr>
                <w:rFonts w:ascii="Times New Roman" w:eastAsia="Times New Roman" w:hAnsi="Times New Roman" w:cs="Times New Roman"/>
                <w:lang w:bidi="en-US"/>
              </w:rPr>
              <w:t xml:space="preserve"> của </w:t>
            </w:r>
            <w:proofErr w:type="spellStart"/>
            <w:r w:rsidRPr="00FE64FE">
              <w:rPr>
                <w:rFonts w:ascii="Times New Roman" w:eastAsia="Times New Roman" w:hAnsi="Times New Roman" w:cs="Times New Roman"/>
                <w:lang w:bidi="en-US"/>
              </w:rPr>
              <w:t>tài</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sản</w:t>
            </w:r>
            <w:proofErr w:type="spellEnd"/>
            <w:r w:rsidRPr="00FE64FE">
              <w:rPr>
                <w:rFonts w:ascii="Times New Roman" w:eastAsia="Times New Roman" w:hAnsi="Times New Roman" w:cs="Times New Roman"/>
                <w:lang w:bidi="en-US"/>
              </w:rPr>
              <w:t xml:space="preserve">/công </w:t>
            </w:r>
            <w:proofErr w:type="spellStart"/>
            <w:r w:rsidRPr="00FE64FE">
              <w:rPr>
                <w:rFonts w:ascii="Times New Roman" w:eastAsia="Times New Roman" w:hAnsi="Times New Roman" w:cs="Times New Roman"/>
                <w:lang w:bidi="en-US"/>
              </w:rPr>
              <w:t>cụ</w:t>
            </w:r>
            <w:proofErr w:type="spellEnd"/>
            <w:r w:rsidRPr="00FE64FE">
              <w:rPr>
                <w:rFonts w:ascii="Times New Roman" w:eastAsia="Times New Roman" w:hAnsi="Times New Roman" w:cs="Times New Roman"/>
                <w:lang w:bidi="en-US"/>
              </w:rPr>
              <w:t xml:space="preserve"> cơ sở;</w:t>
            </w:r>
          </w:p>
          <w:p w14:paraId="34302098" w14:textId="2415D724" w:rsidR="00FE64FE" w:rsidRPr="00FE64FE" w:rsidRDefault="00FE64FE" w:rsidP="00FE64FE">
            <w:pPr>
              <w:widowControl w:val="0"/>
              <w:numPr>
                <w:ilvl w:val="0"/>
                <w:numId w:val="10"/>
              </w:numPr>
              <w:pBdr>
                <w:top w:val="nil"/>
                <w:left w:val="nil"/>
                <w:bottom w:val="nil"/>
                <w:right w:val="nil"/>
                <w:between w:val="nil"/>
              </w:pBdr>
              <w:tabs>
                <w:tab w:val="left" w:pos="377"/>
              </w:tabs>
              <w:autoSpaceDE w:val="0"/>
              <w:autoSpaceDN w:val="0"/>
              <w:spacing w:before="120" w:after="0" w:line="276" w:lineRule="auto"/>
              <w:ind w:right="186"/>
              <w:jc w:val="both"/>
              <w:rPr>
                <w:rFonts w:ascii="Times New Roman" w:eastAsia="Times New Roman" w:hAnsi="Times New Roman" w:cs="Times New Roman"/>
                <w:lang w:bidi="en-US"/>
              </w:rPr>
            </w:pPr>
            <w:r w:rsidRPr="00FE64FE">
              <w:rPr>
                <w:rFonts w:ascii="Times New Roman" w:eastAsia="Times New Roman" w:hAnsi="Times New Roman" w:cs="Times New Roman"/>
                <w:lang w:bidi="en-US"/>
              </w:rPr>
              <w:t xml:space="preserve">Giá </w:t>
            </w:r>
            <w:proofErr w:type="spellStart"/>
            <w:r w:rsidRPr="00FE64FE">
              <w:rPr>
                <w:rFonts w:ascii="Times New Roman" w:eastAsia="Times New Roman" w:hAnsi="Times New Roman" w:cs="Times New Roman"/>
                <w:lang w:bidi="en-US"/>
              </w:rPr>
              <w:t>xác</w:t>
            </w:r>
            <w:proofErr w:type="spellEnd"/>
            <w:r w:rsidRPr="00FE64FE">
              <w:rPr>
                <w:rFonts w:ascii="Times New Roman" w:eastAsia="Times New Roman" w:hAnsi="Times New Roman" w:cs="Times New Roman"/>
                <w:lang w:bidi="en-US"/>
              </w:rPr>
              <w:t xml:space="preserve"> định </w:t>
            </w:r>
            <w:proofErr w:type="spellStart"/>
            <w:r w:rsidRPr="00FE64FE">
              <w:rPr>
                <w:rFonts w:ascii="Times New Roman" w:eastAsia="Times New Roman" w:hAnsi="Times New Roman" w:cs="Times New Roman"/>
                <w:lang w:bidi="en-US"/>
              </w:rPr>
              <w:t>theo</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phương</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pháp</w:t>
            </w:r>
            <w:proofErr w:type="spellEnd"/>
            <w:r w:rsidRPr="00FE64FE">
              <w:rPr>
                <w:rFonts w:ascii="Times New Roman" w:eastAsia="Times New Roman" w:hAnsi="Times New Roman" w:cs="Times New Roman"/>
                <w:lang w:bidi="en-US"/>
              </w:rPr>
              <w:t xml:space="preserve"> đã được Ban </w:t>
            </w:r>
            <w:proofErr w:type="spellStart"/>
            <w:r w:rsidRPr="00FE64FE">
              <w:rPr>
                <w:rFonts w:ascii="Times New Roman" w:eastAsia="Times New Roman" w:hAnsi="Times New Roman" w:cs="Times New Roman"/>
                <w:lang w:bidi="en-US"/>
              </w:rPr>
              <w:t>Đại</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Diện</w:t>
            </w:r>
            <w:proofErr w:type="spellEnd"/>
            <w:r w:rsidRPr="00FE64FE">
              <w:rPr>
                <w:rFonts w:ascii="Times New Roman" w:eastAsia="Times New Roman" w:hAnsi="Times New Roman" w:cs="Times New Roman"/>
                <w:lang w:bidi="en-US"/>
              </w:rPr>
              <w:t xml:space="preserve"> Quỹ </w:t>
            </w:r>
            <w:proofErr w:type="spellStart"/>
            <w:r w:rsidRPr="00FE64FE">
              <w:rPr>
                <w:rFonts w:ascii="Times New Roman" w:eastAsia="Times New Roman" w:hAnsi="Times New Roman" w:cs="Times New Roman"/>
                <w:lang w:bidi="en-US"/>
              </w:rPr>
              <w:t>chấp</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thuận</w:t>
            </w:r>
            <w:proofErr w:type="spellEnd"/>
            <w:r w:rsidRPr="00FE64FE">
              <w:rPr>
                <w:rFonts w:ascii="Times New Roman" w:eastAsia="Times New Roman" w:hAnsi="Times New Roman" w:cs="Times New Roman"/>
                <w:lang w:bidi="en-US"/>
              </w:rPr>
              <w:t>.</w:t>
            </w:r>
          </w:p>
        </w:tc>
      </w:tr>
      <w:tr w:rsidR="00FE64FE" w:rsidRPr="0027147E" w14:paraId="3C09749E" w14:textId="77777777" w:rsidTr="00E01034">
        <w:trPr>
          <w:trHeight w:val="442"/>
        </w:trPr>
        <w:tc>
          <w:tcPr>
            <w:tcW w:w="8660" w:type="dxa"/>
            <w:gridSpan w:val="3"/>
            <w:shd w:val="clear" w:color="auto" w:fill="D0CECE" w:themeFill="background2" w:themeFillShade="E6"/>
          </w:tcPr>
          <w:p w14:paraId="5FBBA082" w14:textId="1B0AEBB8" w:rsidR="00FE64FE" w:rsidRPr="0027147E" w:rsidRDefault="00FE64FE" w:rsidP="00E01034">
            <w:pPr>
              <w:pBdr>
                <w:top w:val="nil"/>
                <w:left w:val="nil"/>
                <w:bottom w:val="nil"/>
                <w:right w:val="nil"/>
                <w:between w:val="nil"/>
              </w:pBdr>
              <w:spacing w:before="120" w:after="120" w:line="320" w:lineRule="exact"/>
              <w:ind w:left="121"/>
              <w:jc w:val="both"/>
              <w:rPr>
                <w:rFonts w:ascii="Times New Roman" w:eastAsia="Calibri" w:hAnsi="Times New Roman" w:cs="Times New Roman"/>
                <w:lang w:bidi="en-US"/>
              </w:rPr>
            </w:pPr>
            <w:r>
              <w:rPr>
                <w:rFonts w:ascii="Times New Roman" w:eastAsia="Calibri" w:hAnsi="Times New Roman" w:cs="Times New Roman"/>
                <w:b/>
                <w:lang w:bidi="en-US"/>
              </w:rPr>
              <w:t xml:space="preserve">Các </w:t>
            </w:r>
            <w:proofErr w:type="spellStart"/>
            <w:r>
              <w:rPr>
                <w:rFonts w:ascii="Times New Roman" w:eastAsia="Calibri" w:hAnsi="Times New Roman" w:cs="Times New Roman"/>
                <w:b/>
                <w:lang w:bidi="en-US"/>
              </w:rPr>
              <w:t>tài</w:t>
            </w:r>
            <w:proofErr w:type="spellEnd"/>
            <w:r>
              <w:rPr>
                <w:rFonts w:ascii="Times New Roman" w:eastAsia="Calibri" w:hAnsi="Times New Roman" w:cs="Times New Roman"/>
                <w:b/>
                <w:lang w:bidi="en-US"/>
              </w:rPr>
              <w:t xml:space="preserve"> </w:t>
            </w:r>
            <w:proofErr w:type="spellStart"/>
            <w:r>
              <w:rPr>
                <w:rFonts w:ascii="Times New Roman" w:eastAsia="Calibri" w:hAnsi="Times New Roman" w:cs="Times New Roman"/>
                <w:b/>
                <w:lang w:bidi="en-US"/>
              </w:rPr>
              <w:t>sản</w:t>
            </w:r>
            <w:proofErr w:type="spellEnd"/>
            <w:r>
              <w:rPr>
                <w:rFonts w:ascii="Times New Roman" w:eastAsia="Calibri" w:hAnsi="Times New Roman" w:cs="Times New Roman"/>
                <w:b/>
                <w:lang w:bidi="en-US"/>
              </w:rPr>
              <w:t xml:space="preserve"> khác</w:t>
            </w:r>
          </w:p>
        </w:tc>
      </w:tr>
      <w:tr w:rsidR="00FE64FE" w:rsidRPr="00FE64FE" w14:paraId="271B70F0" w14:textId="77777777" w:rsidTr="00E01034">
        <w:trPr>
          <w:trHeight w:val="442"/>
        </w:trPr>
        <w:tc>
          <w:tcPr>
            <w:tcW w:w="740" w:type="dxa"/>
          </w:tcPr>
          <w:p w14:paraId="0AE63D28" w14:textId="0D01AC5E" w:rsidR="00FE64FE" w:rsidRDefault="00FE64FE" w:rsidP="00E01034">
            <w:pPr>
              <w:pBdr>
                <w:top w:val="nil"/>
                <w:left w:val="nil"/>
                <w:bottom w:val="nil"/>
                <w:right w:val="nil"/>
                <w:between w:val="nil"/>
              </w:pBdr>
              <w:spacing w:before="120" w:after="120" w:line="320" w:lineRule="exact"/>
              <w:ind w:left="540" w:hanging="540"/>
              <w:jc w:val="right"/>
              <w:rPr>
                <w:rFonts w:ascii="Times New Roman" w:eastAsia="Times New Roman" w:hAnsi="Times New Roman" w:cs="Times New Roman"/>
                <w:lang w:bidi="en-US"/>
              </w:rPr>
            </w:pPr>
            <w:r>
              <w:rPr>
                <w:rFonts w:ascii="Times New Roman" w:eastAsia="Times New Roman" w:hAnsi="Times New Roman" w:cs="Times New Roman"/>
                <w:lang w:bidi="en-US"/>
              </w:rPr>
              <w:t>17.</w:t>
            </w:r>
          </w:p>
        </w:tc>
        <w:tc>
          <w:tcPr>
            <w:tcW w:w="2797" w:type="dxa"/>
          </w:tcPr>
          <w:p w14:paraId="3DC4E652" w14:textId="06CFD268" w:rsidR="00FE64FE" w:rsidRPr="00FE64FE" w:rsidRDefault="00FE64FE" w:rsidP="00FE64FE">
            <w:pPr>
              <w:pBdr>
                <w:top w:val="nil"/>
                <w:left w:val="nil"/>
                <w:bottom w:val="nil"/>
                <w:right w:val="nil"/>
                <w:between w:val="nil"/>
              </w:pBdr>
              <w:spacing w:before="120" w:after="120" w:line="320" w:lineRule="exact"/>
              <w:ind w:left="84"/>
              <w:jc w:val="both"/>
              <w:rPr>
                <w:rFonts w:ascii="Times New Roman" w:eastAsia="Times New Roman" w:hAnsi="Times New Roman" w:cs="Times New Roman"/>
                <w:lang w:bidi="en-US"/>
              </w:rPr>
            </w:pPr>
            <w:proofErr w:type="spellStart"/>
            <w:r w:rsidRPr="00FE64FE">
              <w:rPr>
                <w:rFonts w:ascii="Times New Roman" w:eastAsia="Times New Roman" w:hAnsi="Times New Roman" w:cs="Times New Roman"/>
                <w:lang w:bidi="en-US"/>
              </w:rPr>
              <w:t>Quyền</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mua</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chứng</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khoán</w:t>
            </w:r>
            <w:proofErr w:type="spellEnd"/>
          </w:p>
        </w:tc>
        <w:tc>
          <w:tcPr>
            <w:tcW w:w="5123" w:type="dxa"/>
          </w:tcPr>
          <w:p w14:paraId="45C4B9DF" w14:textId="0BA1E70B" w:rsidR="00FE64FE" w:rsidRPr="00FE64FE" w:rsidRDefault="00FE64FE" w:rsidP="00FE64FE">
            <w:pPr>
              <w:pBdr>
                <w:top w:val="nil"/>
                <w:left w:val="nil"/>
                <w:bottom w:val="nil"/>
                <w:right w:val="nil"/>
                <w:between w:val="nil"/>
              </w:pBdr>
              <w:spacing w:before="120" w:after="0" w:line="300" w:lineRule="auto"/>
              <w:ind w:left="137" w:right="186"/>
              <w:jc w:val="both"/>
              <w:rPr>
                <w:rFonts w:ascii="Times New Roman" w:eastAsia="Times New Roman" w:hAnsi="Times New Roman" w:cs="Times New Roman"/>
                <w:lang w:bidi="en-US"/>
              </w:rPr>
            </w:pPr>
            <w:proofErr w:type="spellStart"/>
            <w:r w:rsidRPr="00FE64FE">
              <w:rPr>
                <w:rFonts w:ascii="Times New Roman" w:eastAsia="Times New Roman" w:hAnsi="Times New Roman" w:cs="Times New Roman"/>
                <w:lang w:bidi="en-US"/>
              </w:rPr>
              <w:t>Quyền</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mua</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chứng</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khoán</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phát</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sinh</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từ</w:t>
            </w:r>
            <w:proofErr w:type="spellEnd"/>
            <w:r w:rsidRPr="00FE64FE">
              <w:rPr>
                <w:rFonts w:ascii="Times New Roman" w:eastAsia="Times New Roman" w:hAnsi="Times New Roman" w:cs="Times New Roman"/>
                <w:lang w:bidi="en-US"/>
              </w:rPr>
              <w:t xml:space="preserve"> các </w:t>
            </w:r>
            <w:proofErr w:type="spellStart"/>
            <w:r w:rsidRPr="00FE64FE">
              <w:rPr>
                <w:rFonts w:ascii="Times New Roman" w:eastAsia="Times New Roman" w:hAnsi="Times New Roman" w:cs="Times New Roman"/>
                <w:lang w:bidi="en-US"/>
              </w:rPr>
              <w:t>chứng</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khoán</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đang</w:t>
            </w:r>
            <w:proofErr w:type="spellEnd"/>
            <w:r w:rsidRPr="00FE64FE">
              <w:rPr>
                <w:rFonts w:ascii="Times New Roman" w:eastAsia="Times New Roman" w:hAnsi="Times New Roman" w:cs="Times New Roman"/>
                <w:lang w:bidi="en-US"/>
              </w:rPr>
              <w:t xml:space="preserve"> được </w:t>
            </w:r>
            <w:proofErr w:type="spellStart"/>
            <w:r w:rsidRPr="00FE64FE">
              <w:rPr>
                <w:rFonts w:ascii="Times New Roman" w:eastAsia="Times New Roman" w:hAnsi="Times New Roman" w:cs="Times New Roman"/>
                <w:lang w:bidi="en-US"/>
              </w:rPr>
              <w:t>nắm</w:t>
            </w:r>
            <w:proofErr w:type="spellEnd"/>
            <w:r w:rsidRPr="00FE64FE">
              <w:rPr>
                <w:rFonts w:ascii="Times New Roman" w:eastAsia="Times New Roman" w:hAnsi="Times New Roman" w:cs="Times New Roman"/>
                <w:lang w:bidi="en-US"/>
              </w:rPr>
              <w:t xml:space="preserve"> giữ </w:t>
            </w:r>
            <w:proofErr w:type="spellStart"/>
            <w:r w:rsidRPr="00FE64FE">
              <w:rPr>
                <w:rFonts w:ascii="Times New Roman" w:eastAsia="Times New Roman" w:hAnsi="Times New Roman" w:cs="Times New Roman"/>
                <w:lang w:bidi="en-US"/>
              </w:rPr>
              <w:t>bởi</w:t>
            </w:r>
            <w:proofErr w:type="spellEnd"/>
            <w:r w:rsidRPr="00FE64FE">
              <w:rPr>
                <w:rFonts w:ascii="Times New Roman" w:eastAsia="Times New Roman" w:hAnsi="Times New Roman" w:cs="Times New Roman"/>
                <w:lang w:bidi="en-US"/>
              </w:rPr>
              <w:t xml:space="preserve"> Quỹ được </w:t>
            </w:r>
            <w:proofErr w:type="spellStart"/>
            <w:r w:rsidRPr="00FE64FE">
              <w:rPr>
                <w:rFonts w:ascii="Times New Roman" w:eastAsia="Times New Roman" w:hAnsi="Times New Roman" w:cs="Times New Roman"/>
                <w:lang w:bidi="en-US"/>
              </w:rPr>
              <w:t>ghi</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nhận</w:t>
            </w:r>
            <w:proofErr w:type="spellEnd"/>
            <w:r w:rsidRPr="00FE64FE">
              <w:rPr>
                <w:rFonts w:ascii="Times New Roman" w:eastAsia="Times New Roman" w:hAnsi="Times New Roman" w:cs="Times New Roman"/>
                <w:lang w:bidi="en-US"/>
              </w:rPr>
              <w:t xml:space="preserve"> trên </w:t>
            </w:r>
            <w:proofErr w:type="spellStart"/>
            <w:r w:rsidRPr="00FE64FE">
              <w:rPr>
                <w:rFonts w:ascii="Times New Roman" w:eastAsia="Times New Roman" w:hAnsi="Times New Roman" w:cs="Times New Roman"/>
                <w:lang w:bidi="en-US"/>
              </w:rPr>
              <w:t>bảng</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cân</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đối</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kế</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toán</w:t>
            </w:r>
            <w:proofErr w:type="spellEnd"/>
            <w:r w:rsidRPr="00FE64FE">
              <w:rPr>
                <w:rFonts w:ascii="Times New Roman" w:eastAsia="Times New Roman" w:hAnsi="Times New Roman" w:cs="Times New Roman"/>
                <w:lang w:bidi="en-US"/>
              </w:rPr>
              <w:t xml:space="preserve"> và </w:t>
            </w:r>
            <w:proofErr w:type="spellStart"/>
            <w:r w:rsidRPr="00FE64FE">
              <w:rPr>
                <w:rFonts w:ascii="Times New Roman" w:eastAsia="Times New Roman" w:hAnsi="Times New Roman" w:cs="Times New Roman"/>
                <w:lang w:bidi="en-US"/>
              </w:rPr>
              <w:t>kết</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quả</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hoạt</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động</w:t>
            </w:r>
            <w:proofErr w:type="spellEnd"/>
            <w:r w:rsidRPr="00FE64FE">
              <w:rPr>
                <w:rFonts w:ascii="Times New Roman" w:eastAsia="Times New Roman" w:hAnsi="Times New Roman" w:cs="Times New Roman"/>
                <w:lang w:bidi="en-US"/>
              </w:rPr>
              <w:t xml:space="preserve"> chưa </w:t>
            </w:r>
            <w:proofErr w:type="spellStart"/>
            <w:r w:rsidRPr="00FE64FE">
              <w:rPr>
                <w:rFonts w:ascii="Times New Roman" w:eastAsia="Times New Roman" w:hAnsi="Times New Roman" w:cs="Times New Roman"/>
                <w:lang w:bidi="en-US"/>
              </w:rPr>
              <w:t>thực</w:t>
            </w:r>
            <w:proofErr w:type="spellEnd"/>
            <w:r w:rsidRPr="00FE64FE">
              <w:rPr>
                <w:rFonts w:ascii="Times New Roman" w:eastAsia="Times New Roman" w:hAnsi="Times New Roman" w:cs="Times New Roman"/>
                <w:lang w:bidi="en-US"/>
              </w:rPr>
              <w:t xml:space="preserve"> hiện trong </w:t>
            </w:r>
            <w:proofErr w:type="spellStart"/>
            <w:r w:rsidRPr="00FE64FE">
              <w:rPr>
                <w:rFonts w:ascii="Times New Roman" w:eastAsia="Times New Roman" w:hAnsi="Times New Roman" w:cs="Times New Roman"/>
                <w:lang w:bidi="en-US"/>
              </w:rPr>
              <w:t>kỳ</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lập</w:t>
            </w:r>
            <w:proofErr w:type="spellEnd"/>
            <w:r w:rsidRPr="00FE64FE">
              <w:rPr>
                <w:rFonts w:ascii="Times New Roman" w:eastAsia="Times New Roman" w:hAnsi="Times New Roman" w:cs="Times New Roman"/>
                <w:lang w:bidi="en-US"/>
              </w:rPr>
              <w:t xml:space="preserve"> báo </w:t>
            </w:r>
            <w:proofErr w:type="spellStart"/>
            <w:r w:rsidRPr="00FE64FE">
              <w:rPr>
                <w:rFonts w:ascii="Times New Roman" w:eastAsia="Times New Roman" w:hAnsi="Times New Roman" w:cs="Times New Roman"/>
                <w:lang w:bidi="en-US"/>
              </w:rPr>
              <w:t>cáo</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tài</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chính</w:t>
            </w:r>
            <w:proofErr w:type="spellEnd"/>
            <w:r w:rsidRPr="00FE64FE">
              <w:rPr>
                <w:rFonts w:ascii="Times New Roman" w:eastAsia="Times New Roman" w:hAnsi="Times New Roman" w:cs="Times New Roman"/>
                <w:lang w:bidi="en-US"/>
              </w:rPr>
              <w:t xml:space="preserve">. Giá </w:t>
            </w:r>
            <w:proofErr w:type="spellStart"/>
            <w:r w:rsidRPr="00FE64FE">
              <w:rPr>
                <w:rFonts w:ascii="Times New Roman" w:eastAsia="Times New Roman" w:hAnsi="Times New Roman" w:cs="Times New Roman"/>
                <w:lang w:bidi="en-US"/>
              </w:rPr>
              <w:t>trị</w:t>
            </w:r>
            <w:proofErr w:type="spellEnd"/>
            <w:r w:rsidRPr="00FE64FE">
              <w:rPr>
                <w:rFonts w:ascii="Times New Roman" w:eastAsia="Times New Roman" w:hAnsi="Times New Roman" w:cs="Times New Roman"/>
                <w:lang w:bidi="en-US"/>
              </w:rPr>
              <w:t xml:space="preserve"> của </w:t>
            </w:r>
            <w:proofErr w:type="spellStart"/>
            <w:r w:rsidRPr="00FE64FE">
              <w:rPr>
                <w:rFonts w:ascii="Times New Roman" w:eastAsia="Times New Roman" w:hAnsi="Times New Roman" w:cs="Times New Roman"/>
                <w:lang w:bidi="en-US"/>
              </w:rPr>
              <w:t>quyền</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mua</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chứng</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khoán</w:t>
            </w:r>
            <w:proofErr w:type="spellEnd"/>
            <w:r w:rsidRPr="00FE64FE">
              <w:rPr>
                <w:rFonts w:ascii="Times New Roman" w:eastAsia="Times New Roman" w:hAnsi="Times New Roman" w:cs="Times New Roman"/>
                <w:lang w:bidi="en-US"/>
              </w:rPr>
              <w:t xml:space="preserve"> được </w:t>
            </w:r>
            <w:proofErr w:type="spellStart"/>
            <w:r w:rsidRPr="00FE64FE">
              <w:rPr>
                <w:rFonts w:ascii="Times New Roman" w:eastAsia="Times New Roman" w:hAnsi="Times New Roman" w:cs="Times New Roman"/>
                <w:lang w:bidi="en-US"/>
              </w:rPr>
              <w:t>xác</w:t>
            </w:r>
            <w:proofErr w:type="spellEnd"/>
            <w:r w:rsidRPr="00FE64FE">
              <w:rPr>
                <w:rFonts w:ascii="Times New Roman" w:eastAsia="Times New Roman" w:hAnsi="Times New Roman" w:cs="Times New Roman"/>
                <w:lang w:bidi="en-US"/>
              </w:rPr>
              <w:t xml:space="preserve"> định </w:t>
            </w:r>
            <w:proofErr w:type="spellStart"/>
            <w:r w:rsidRPr="00FE64FE">
              <w:rPr>
                <w:rFonts w:ascii="Times New Roman" w:eastAsia="Times New Roman" w:hAnsi="Times New Roman" w:cs="Times New Roman"/>
                <w:lang w:bidi="en-US"/>
              </w:rPr>
              <w:t>là</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phần</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chênh</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lệch</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giữa</w:t>
            </w:r>
            <w:proofErr w:type="spellEnd"/>
            <w:r w:rsidRPr="00FE64FE">
              <w:rPr>
                <w:rFonts w:ascii="Times New Roman" w:eastAsia="Times New Roman" w:hAnsi="Times New Roman" w:cs="Times New Roman"/>
                <w:lang w:bidi="en-US"/>
              </w:rPr>
              <w:t xml:space="preserve"> giá </w:t>
            </w:r>
            <w:proofErr w:type="spellStart"/>
            <w:r w:rsidRPr="00FE64FE">
              <w:rPr>
                <w:rFonts w:ascii="Times New Roman" w:eastAsia="Times New Roman" w:hAnsi="Times New Roman" w:cs="Times New Roman"/>
                <w:lang w:bidi="en-US"/>
              </w:rPr>
              <w:t>trị</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hợp</w:t>
            </w:r>
            <w:proofErr w:type="spellEnd"/>
            <w:r w:rsidRPr="00FE64FE">
              <w:rPr>
                <w:rFonts w:ascii="Times New Roman" w:eastAsia="Times New Roman" w:hAnsi="Times New Roman" w:cs="Times New Roman"/>
                <w:lang w:bidi="en-US"/>
              </w:rPr>
              <w:t xml:space="preserve"> lý (</w:t>
            </w:r>
            <w:proofErr w:type="spellStart"/>
            <w:r w:rsidRPr="00FE64FE">
              <w:rPr>
                <w:rFonts w:ascii="Times New Roman" w:eastAsia="Times New Roman" w:hAnsi="Times New Roman" w:cs="Times New Roman"/>
                <w:lang w:bidi="en-US"/>
              </w:rPr>
              <w:t>theo</w:t>
            </w:r>
            <w:proofErr w:type="spellEnd"/>
            <w:r w:rsidRPr="00FE64FE">
              <w:rPr>
                <w:rFonts w:ascii="Times New Roman" w:eastAsia="Times New Roman" w:hAnsi="Times New Roman" w:cs="Times New Roman"/>
                <w:lang w:bidi="en-US"/>
              </w:rPr>
              <w:t xml:space="preserve"> các </w:t>
            </w:r>
            <w:proofErr w:type="spellStart"/>
            <w:r w:rsidRPr="00FE64FE">
              <w:rPr>
                <w:rFonts w:ascii="Times New Roman" w:eastAsia="Times New Roman" w:hAnsi="Times New Roman" w:cs="Times New Roman"/>
                <w:lang w:bidi="en-US"/>
              </w:rPr>
              <w:t>phương</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pháp</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nêu</w:t>
            </w:r>
            <w:proofErr w:type="spellEnd"/>
            <w:r w:rsidRPr="00FE64FE">
              <w:rPr>
                <w:rFonts w:ascii="Times New Roman" w:eastAsia="Times New Roman" w:hAnsi="Times New Roman" w:cs="Times New Roman"/>
                <w:lang w:bidi="en-US"/>
              </w:rPr>
              <w:t xml:space="preserve"> trên) của </w:t>
            </w:r>
            <w:proofErr w:type="spellStart"/>
            <w:r w:rsidRPr="00FE64FE">
              <w:rPr>
                <w:rFonts w:ascii="Times New Roman" w:eastAsia="Times New Roman" w:hAnsi="Times New Roman" w:cs="Times New Roman"/>
                <w:lang w:bidi="en-US"/>
              </w:rPr>
              <w:t>chứng</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khoán</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tại</w:t>
            </w:r>
            <w:proofErr w:type="spellEnd"/>
            <w:r w:rsidRPr="00FE64FE">
              <w:rPr>
                <w:rFonts w:ascii="Times New Roman" w:eastAsia="Times New Roman" w:hAnsi="Times New Roman" w:cs="Times New Roman"/>
                <w:lang w:bidi="en-US"/>
              </w:rPr>
              <w:t xml:space="preserve"> ngày của báo </w:t>
            </w:r>
            <w:proofErr w:type="spellStart"/>
            <w:r w:rsidRPr="00FE64FE">
              <w:rPr>
                <w:rFonts w:ascii="Times New Roman" w:eastAsia="Times New Roman" w:hAnsi="Times New Roman" w:cs="Times New Roman"/>
                <w:lang w:bidi="en-US"/>
              </w:rPr>
              <w:t>cáo</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tài</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chính</w:t>
            </w:r>
            <w:proofErr w:type="spellEnd"/>
            <w:r w:rsidRPr="00FE64FE">
              <w:rPr>
                <w:rFonts w:ascii="Times New Roman" w:eastAsia="Times New Roman" w:hAnsi="Times New Roman" w:cs="Times New Roman"/>
                <w:lang w:bidi="en-US"/>
              </w:rPr>
              <w:t xml:space="preserve"> và số tiền </w:t>
            </w:r>
            <w:proofErr w:type="spellStart"/>
            <w:r w:rsidRPr="00FE64FE">
              <w:rPr>
                <w:rFonts w:ascii="Times New Roman" w:eastAsia="Times New Roman" w:hAnsi="Times New Roman" w:cs="Times New Roman"/>
                <w:lang w:bidi="en-US"/>
              </w:rPr>
              <w:t>thực</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trả</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để</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thực</w:t>
            </w:r>
            <w:proofErr w:type="spellEnd"/>
            <w:r w:rsidRPr="00FE64FE">
              <w:rPr>
                <w:rFonts w:ascii="Times New Roman" w:eastAsia="Times New Roman" w:hAnsi="Times New Roman" w:cs="Times New Roman"/>
                <w:lang w:bidi="en-US"/>
              </w:rPr>
              <w:t xml:space="preserve"> hiện </w:t>
            </w:r>
            <w:proofErr w:type="spellStart"/>
            <w:r w:rsidRPr="00FE64FE">
              <w:rPr>
                <w:rFonts w:ascii="Times New Roman" w:eastAsia="Times New Roman" w:hAnsi="Times New Roman" w:cs="Times New Roman"/>
                <w:lang w:bidi="en-US"/>
              </w:rPr>
              <w:t>quyền</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mua</w:t>
            </w:r>
            <w:proofErr w:type="spellEnd"/>
            <w:r w:rsidRPr="00FE64FE">
              <w:rPr>
                <w:rFonts w:ascii="Times New Roman" w:eastAsia="Times New Roman" w:hAnsi="Times New Roman" w:cs="Times New Roman"/>
                <w:lang w:bidi="en-US"/>
              </w:rPr>
              <w:t xml:space="preserve"> vào ngày </w:t>
            </w:r>
            <w:proofErr w:type="spellStart"/>
            <w:r w:rsidRPr="00FE64FE">
              <w:rPr>
                <w:rFonts w:ascii="Times New Roman" w:eastAsia="Times New Roman" w:hAnsi="Times New Roman" w:cs="Times New Roman"/>
                <w:lang w:bidi="en-US"/>
              </w:rPr>
              <w:t>thông</w:t>
            </w:r>
            <w:proofErr w:type="spellEnd"/>
            <w:r w:rsidRPr="00FE64FE">
              <w:rPr>
                <w:rFonts w:ascii="Times New Roman" w:eastAsia="Times New Roman" w:hAnsi="Times New Roman" w:cs="Times New Roman"/>
                <w:lang w:bidi="en-US"/>
              </w:rPr>
              <w:t xml:space="preserve"> báo </w:t>
            </w:r>
            <w:proofErr w:type="spellStart"/>
            <w:r w:rsidRPr="00FE64FE">
              <w:rPr>
                <w:rFonts w:ascii="Times New Roman" w:eastAsia="Times New Roman" w:hAnsi="Times New Roman" w:cs="Times New Roman"/>
                <w:lang w:bidi="en-US"/>
              </w:rPr>
              <w:t>thực</w:t>
            </w:r>
            <w:proofErr w:type="spellEnd"/>
            <w:r w:rsidRPr="00FE64FE">
              <w:rPr>
                <w:rFonts w:ascii="Times New Roman" w:eastAsia="Times New Roman" w:hAnsi="Times New Roman" w:cs="Times New Roman"/>
                <w:lang w:bidi="en-US"/>
              </w:rPr>
              <w:t xml:space="preserve"> hiện </w:t>
            </w:r>
            <w:proofErr w:type="spellStart"/>
            <w:r w:rsidRPr="00FE64FE">
              <w:rPr>
                <w:rFonts w:ascii="Times New Roman" w:eastAsia="Times New Roman" w:hAnsi="Times New Roman" w:cs="Times New Roman"/>
                <w:lang w:bidi="en-US"/>
              </w:rPr>
              <w:t>quyền</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mua</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nhân</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với</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tỷ</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lệ</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thực</w:t>
            </w:r>
            <w:proofErr w:type="spellEnd"/>
            <w:r w:rsidRPr="00FE64FE">
              <w:rPr>
                <w:rFonts w:ascii="Times New Roman" w:eastAsia="Times New Roman" w:hAnsi="Times New Roman" w:cs="Times New Roman"/>
                <w:lang w:bidi="en-US"/>
              </w:rPr>
              <w:t xml:space="preserve"> hiện </w:t>
            </w:r>
            <w:proofErr w:type="spellStart"/>
            <w:r w:rsidRPr="00FE64FE">
              <w:rPr>
                <w:rFonts w:ascii="Times New Roman" w:eastAsia="Times New Roman" w:hAnsi="Times New Roman" w:cs="Times New Roman"/>
                <w:lang w:bidi="en-US"/>
              </w:rPr>
              <w:t>quyền</w:t>
            </w:r>
            <w:proofErr w:type="spellEnd"/>
            <w:r w:rsidRPr="00FE64FE">
              <w:rPr>
                <w:rFonts w:ascii="Times New Roman" w:eastAsia="Times New Roman" w:hAnsi="Times New Roman" w:cs="Times New Roman"/>
                <w:lang w:bidi="en-US"/>
              </w:rPr>
              <w:t>.</w:t>
            </w:r>
          </w:p>
        </w:tc>
      </w:tr>
      <w:tr w:rsidR="00FE64FE" w:rsidRPr="00FE64FE" w14:paraId="0BD8A103" w14:textId="77777777" w:rsidTr="00E01034">
        <w:trPr>
          <w:trHeight w:val="442"/>
        </w:trPr>
        <w:tc>
          <w:tcPr>
            <w:tcW w:w="740" w:type="dxa"/>
          </w:tcPr>
          <w:p w14:paraId="57DD43C8" w14:textId="10A5AC7C" w:rsidR="00FE64FE" w:rsidRDefault="00FE64FE" w:rsidP="00E01034">
            <w:pPr>
              <w:pBdr>
                <w:top w:val="nil"/>
                <w:left w:val="nil"/>
                <w:bottom w:val="nil"/>
                <w:right w:val="nil"/>
                <w:between w:val="nil"/>
              </w:pBdr>
              <w:spacing w:before="120" w:after="120" w:line="320" w:lineRule="exact"/>
              <w:ind w:left="540" w:hanging="540"/>
              <w:jc w:val="right"/>
              <w:rPr>
                <w:rFonts w:ascii="Times New Roman" w:eastAsia="Times New Roman" w:hAnsi="Times New Roman" w:cs="Times New Roman"/>
                <w:lang w:bidi="en-US"/>
              </w:rPr>
            </w:pPr>
            <w:r>
              <w:rPr>
                <w:rFonts w:ascii="Times New Roman" w:eastAsia="Times New Roman" w:hAnsi="Times New Roman" w:cs="Times New Roman"/>
                <w:lang w:bidi="en-US"/>
              </w:rPr>
              <w:t>18.</w:t>
            </w:r>
          </w:p>
        </w:tc>
        <w:tc>
          <w:tcPr>
            <w:tcW w:w="2797" w:type="dxa"/>
          </w:tcPr>
          <w:p w14:paraId="5E7E449E" w14:textId="68CC640A" w:rsidR="00FE64FE" w:rsidRPr="00FE64FE" w:rsidRDefault="00FE64FE" w:rsidP="00FE64FE">
            <w:pPr>
              <w:pBdr>
                <w:top w:val="nil"/>
                <w:left w:val="nil"/>
                <w:bottom w:val="nil"/>
                <w:right w:val="nil"/>
                <w:between w:val="nil"/>
              </w:pBdr>
              <w:spacing w:before="120" w:after="120" w:line="320" w:lineRule="exact"/>
              <w:ind w:left="84"/>
              <w:jc w:val="both"/>
              <w:rPr>
                <w:rFonts w:ascii="Times New Roman" w:eastAsia="Times New Roman" w:hAnsi="Times New Roman" w:cs="Times New Roman"/>
                <w:lang w:bidi="en-US"/>
              </w:rPr>
            </w:pPr>
            <w:r w:rsidRPr="00FE64FE">
              <w:rPr>
                <w:rFonts w:ascii="Times New Roman" w:eastAsia="Times New Roman" w:hAnsi="Times New Roman" w:cs="Times New Roman"/>
                <w:lang w:bidi="en-US"/>
              </w:rPr>
              <w:t xml:space="preserve">Các </w:t>
            </w:r>
            <w:proofErr w:type="spellStart"/>
            <w:r w:rsidRPr="00FE64FE">
              <w:rPr>
                <w:rFonts w:ascii="Times New Roman" w:eastAsia="Times New Roman" w:hAnsi="Times New Roman" w:cs="Times New Roman"/>
                <w:lang w:bidi="en-US"/>
              </w:rPr>
              <w:t>tài</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sản</w:t>
            </w:r>
            <w:proofErr w:type="spellEnd"/>
            <w:r w:rsidRPr="00FE64FE">
              <w:rPr>
                <w:rFonts w:ascii="Times New Roman" w:eastAsia="Times New Roman" w:hAnsi="Times New Roman" w:cs="Times New Roman"/>
                <w:lang w:bidi="en-US"/>
              </w:rPr>
              <w:t xml:space="preserve"> được </w:t>
            </w:r>
            <w:proofErr w:type="spellStart"/>
            <w:r w:rsidRPr="00FE64FE">
              <w:rPr>
                <w:rFonts w:ascii="Times New Roman" w:eastAsia="Times New Roman" w:hAnsi="Times New Roman" w:cs="Times New Roman"/>
                <w:lang w:bidi="en-US"/>
              </w:rPr>
              <w:t>phép</w:t>
            </w:r>
            <w:proofErr w:type="spellEnd"/>
            <w:r w:rsidRPr="00FE64FE">
              <w:rPr>
                <w:rFonts w:ascii="Times New Roman" w:eastAsia="Times New Roman" w:hAnsi="Times New Roman" w:cs="Times New Roman"/>
                <w:lang w:bidi="en-US"/>
              </w:rPr>
              <w:t xml:space="preserve"> đầu </w:t>
            </w:r>
            <w:proofErr w:type="spellStart"/>
            <w:r w:rsidRPr="00FE64FE">
              <w:rPr>
                <w:rFonts w:ascii="Times New Roman" w:eastAsia="Times New Roman" w:hAnsi="Times New Roman" w:cs="Times New Roman"/>
                <w:lang w:bidi="en-US"/>
              </w:rPr>
              <w:t>tư</w:t>
            </w:r>
            <w:proofErr w:type="spellEnd"/>
            <w:r w:rsidRPr="00FE64FE">
              <w:rPr>
                <w:rFonts w:ascii="Times New Roman" w:eastAsia="Times New Roman" w:hAnsi="Times New Roman" w:cs="Times New Roman"/>
                <w:lang w:bidi="en-US"/>
              </w:rPr>
              <w:t xml:space="preserve"> khác</w:t>
            </w:r>
          </w:p>
        </w:tc>
        <w:tc>
          <w:tcPr>
            <w:tcW w:w="5123" w:type="dxa"/>
          </w:tcPr>
          <w:p w14:paraId="2D1B4FFE" w14:textId="2EADB091" w:rsidR="00FE64FE" w:rsidRPr="00FE64FE" w:rsidRDefault="00FE64FE" w:rsidP="00FE64FE">
            <w:pPr>
              <w:pBdr>
                <w:top w:val="nil"/>
                <w:left w:val="nil"/>
                <w:bottom w:val="nil"/>
                <w:right w:val="nil"/>
                <w:between w:val="nil"/>
              </w:pBdr>
              <w:spacing w:before="120" w:after="0" w:line="300" w:lineRule="auto"/>
              <w:ind w:left="137" w:right="186"/>
              <w:jc w:val="both"/>
              <w:rPr>
                <w:rFonts w:ascii="Times New Roman" w:eastAsia="Times New Roman" w:hAnsi="Times New Roman" w:cs="Times New Roman"/>
                <w:lang w:bidi="en-US"/>
              </w:rPr>
            </w:pPr>
            <w:r w:rsidRPr="00FE64FE">
              <w:rPr>
                <w:rFonts w:ascii="Times New Roman" w:eastAsia="Times New Roman" w:hAnsi="Times New Roman" w:cs="Times New Roman"/>
                <w:lang w:bidi="en-US"/>
              </w:rPr>
              <w:t xml:space="preserve">Giá </w:t>
            </w:r>
            <w:proofErr w:type="spellStart"/>
            <w:r w:rsidRPr="00FE64FE">
              <w:rPr>
                <w:rFonts w:ascii="Times New Roman" w:eastAsia="Times New Roman" w:hAnsi="Times New Roman" w:cs="Times New Roman"/>
                <w:lang w:bidi="en-US"/>
              </w:rPr>
              <w:t>thị</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trường</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là</w:t>
            </w:r>
            <w:proofErr w:type="spellEnd"/>
            <w:r w:rsidRPr="00FE64FE">
              <w:rPr>
                <w:rFonts w:ascii="Times New Roman" w:eastAsia="Times New Roman" w:hAnsi="Times New Roman" w:cs="Times New Roman"/>
                <w:lang w:bidi="en-US"/>
              </w:rPr>
              <w:t xml:space="preserve"> giá </w:t>
            </w:r>
            <w:proofErr w:type="spellStart"/>
            <w:r w:rsidRPr="00FE64FE">
              <w:rPr>
                <w:rFonts w:ascii="Times New Roman" w:eastAsia="Times New Roman" w:hAnsi="Times New Roman" w:cs="Times New Roman"/>
                <w:lang w:bidi="en-US"/>
              </w:rPr>
              <w:t>trung</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bình</w:t>
            </w:r>
            <w:proofErr w:type="spellEnd"/>
            <w:r w:rsidRPr="00FE64FE">
              <w:rPr>
                <w:rFonts w:ascii="Times New Roman" w:eastAsia="Times New Roman" w:hAnsi="Times New Roman" w:cs="Times New Roman"/>
                <w:lang w:bidi="en-US"/>
              </w:rPr>
              <w:t xml:space="preserve"> của các </w:t>
            </w:r>
            <w:proofErr w:type="spellStart"/>
            <w:r w:rsidRPr="00FE64FE">
              <w:rPr>
                <w:rFonts w:ascii="Times New Roman" w:eastAsia="Times New Roman" w:hAnsi="Times New Roman" w:cs="Times New Roman"/>
                <w:lang w:bidi="en-US"/>
              </w:rPr>
              <w:t>giao</w:t>
            </w:r>
            <w:proofErr w:type="spellEnd"/>
            <w:r w:rsidRPr="00FE64FE">
              <w:rPr>
                <w:rFonts w:ascii="Times New Roman" w:eastAsia="Times New Roman" w:hAnsi="Times New Roman" w:cs="Times New Roman"/>
                <w:lang w:bidi="en-US"/>
              </w:rPr>
              <w:t xml:space="preserve"> dịch </w:t>
            </w:r>
            <w:proofErr w:type="spellStart"/>
            <w:r w:rsidRPr="00FE64FE">
              <w:rPr>
                <w:rFonts w:ascii="Times New Roman" w:eastAsia="Times New Roman" w:hAnsi="Times New Roman" w:cs="Times New Roman"/>
                <w:lang w:bidi="en-US"/>
              </w:rPr>
              <w:t>thực</w:t>
            </w:r>
            <w:proofErr w:type="spellEnd"/>
            <w:r w:rsidRPr="00FE64FE">
              <w:rPr>
                <w:rFonts w:ascii="Times New Roman" w:eastAsia="Times New Roman" w:hAnsi="Times New Roman" w:cs="Times New Roman"/>
                <w:lang w:bidi="en-US"/>
              </w:rPr>
              <w:t xml:space="preserve"> hiện </w:t>
            </w:r>
            <w:proofErr w:type="spellStart"/>
            <w:r w:rsidRPr="00FE64FE">
              <w:rPr>
                <w:rFonts w:ascii="Times New Roman" w:eastAsia="Times New Roman" w:hAnsi="Times New Roman" w:cs="Times New Roman"/>
                <w:lang w:bidi="en-US"/>
              </w:rPr>
              <w:t>thành</w:t>
            </w:r>
            <w:proofErr w:type="spellEnd"/>
            <w:r w:rsidRPr="00FE64FE">
              <w:rPr>
                <w:rFonts w:ascii="Times New Roman" w:eastAsia="Times New Roman" w:hAnsi="Times New Roman" w:cs="Times New Roman"/>
                <w:lang w:bidi="en-US"/>
              </w:rPr>
              <w:t xml:space="preserve"> công </w:t>
            </w:r>
            <w:proofErr w:type="spellStart"/>
            <w:r w:rsidRPr="00FE64FE">
              <w:rPr>
                <w:rFonts w:ascii="Times New Roman" w:eastAsia="Times New Roman" w:hAnsi="Times New Roman" w:cs="Times New Roman"/>
                <w:lang w:bidi="en-US"/>
              </w:rPr>
              <w:t>tại</w:t>
            </w:r>
            <w:proofErr w:type="spellEnd"/>
            <w:r w:rsidRPr="00FE64FE">
              <w:rPr>
                <w:rFonts w:ascii="Times New Roman" w:eastAsia="Times New Roman" w:hAnsi="Times New Roman" w:cs="Times New Roman"/>
                <w:lang w:bidi="en-US"/>
              </w:rPr>
              <w:t xml:space="preserve"> ngày </w:t>
            </w:r>
            <w:proofErr w:type="spellStart"/>
            <w:r w:rsidRPr="00FE64FE">
              <w:rPr>
                <w:rFonts w:ascii="Times New Roman" w:eastAsia="Times New Roman" w:hAnsi="Times New Roman" w:cs="Times New Roman"/>
                <w:lang w:bidi="en-US"/>
              </w:rPr>
              <w:t>giao</w:t>
            </w:r>
            <w:proofErr w:type="spellEnd"/>
            <w:r w:rsidRPr="00FE64FE">
              <w:rPr>
                <w:rFonts w:ascii="Times New Roman" w:eastAsia="Times New Roman" w:hAnsi="Times New Roman" w:cs="Times New Roman"/>
                <w:lang w:bidi="en-US"/>
              </w:rPr>
              <w:t xml:space="preserve"> dịch </w:t>
            </w:r>
            <w:proofErr w:type="spellStart"/>
            <w:r w:rsidRPr="00FE64FE">
              <w:rPr>
                <w:rFonts w:ascii="Times New Roman" w:eastAsia="Times New Roman" w:hAnsi="Times New Roman" w:cs="Times New Roman"/>
                <w:lang w:bidi="en-US"/>
              </w:rPr>
              <w:t>gần</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nhất</w:t>
            </w:r>
            <w:proofErr w:type="spellEnd"/>
            <w:r w:rsidRPr="00FE64FE">
              <w:rPr>
                <w:rFonts w:ascii="Times New Roman" w:eastAsia="Times New Roman" w:hAnsi="Times New Roman" w:cs="Times New Roman"/>
                <w:lang w:bidi="en-US"/>
              </w:rPr>
              <w:t xml:space="preserve"> trước ngày định giá do các </w:t>
            </w:r>
            <w:proofErr w:type="spellStart"/>
            <w:r w:rsidRPr="00FE64FE">
              <w:rPr>
                <w:rFonts w:ascii="Times New Roman" w:eastAsia="Times New Roman" w:hAnsi="Times New Roman" w:cs="Times New Roman"/>
                <w:lang w:bidi="en-US"/>
              </w:rPr>
              <w:t>tổ</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chức</w:t>
            </w:r>
            <w:proofErr w:type="spellEnd"/>
            <w:r w:rsidRPr="00FE64FE">
              <w:rPr>
                <w:rFonts w:ascii="Times New Roman" w:eastAsia="Times New Roman" w:hAnsi="Times New Roman" w:cs="Times New Roman"/>
                <w:lang w:bidi="en-US"/>
              </w:rPr>
              <w:t xml:space="preserve"> báo giá </w:t>
            </w:r>
            <w:proofErr w:type="spellStart"/>
            <w:r w:rsidRPr="00FE64FE">
              <w:rPr>
                <w:rFonts w:ascii="Times New Roman" w:eastAsia="Times New Roman" w:hAnsi="Times New Roman" w:cs="Times New Roman"/>
                <w:lang w:bidi="en-US"/>
              </w:rPr>
              <w:t>cung</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cấp</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Trường</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hợp</w:t>
            </w:r>
            <w:proofErr w:type="spellEnd"/>
            <w:r w:rsidRPr="00FE64FE">
              <w:rPr>
                <w:rFonts w:ascii="Times New Roman" w:eastAsia="Times New Roman" w:hAnsi="Times New Roman" w:cs="Times New Roman"/>
                <w:lang w:bidi="en-US"/>
              </w:rPr>
              <w:t xml:space="preserve"> không có báo giá thì </w:t>
            </w:r>
            <w:proofErr w:type="spellStart"/>
            <w:r w:rsidRPr="00FE64FE">
              <w:rPr>
                <w:rFonts w:ascii="Times New Roman" w:eastAsia="Times New Roman" w:hAnsi="Times New Roman" w:cs="Times New Roman"/>
                <w:lang w:bidi="en-US"/>
              </w:rPr>
              <w:t>mức</w:t>
            </w:r>
            <w:proofErr w:type="spellEnd"/>
            <w:r w:rsidRPr="00FE64FE">
              <w:rPr>
                <w:rFonts w:ascii="Times New Roman" w:eastAsia="Times New Roman" w:hAnsi="Times New Roman" w:cs="Times New Roman"/>
                <w:lang w:bidi="en-US"/>
              </w:rPr>
              <w:t xml:space="preserve"> giá được </w:t>
            </w:r>
            <w:proofErr w:type="spellStart"/>
            <w:r w:rsidRPr="00FE64FE">
              <w:rPr>
                <w:rFonts w:ascii="Times New Roman" w:eastAsia="Times New Roman" w:hAnsi="Times New Roman" w:cs="Times New Roman"/>
                <w:lang w:bidi="en-US"/>
              </w:rPr>
              <w:t>xác</w:t>
            </w:r>
            <w:proofErr w:type="spellEnd"/>
            <w:r w:rsidRPr="00FE64FE">
              <w:rPr>
                <w:rFonts w:ascii="Times New Roman" w:eastAsia="Times New Roman" w:hAnsi="Times New Roman" w:cs="Times New Roman"/>
                <w:lang w:bidi="en-US"/>
              </w:rPr>
              <w:t xml:space="preserve"> định </w:t>
            </w:r>
            <w:proofErr w:type="spellStart"/>
            <w:r w:rsidRPr="00FE64FE">
              <w:rPr>
                <w:rFonts w:ascii="Times New Roman" w:eastAsia="Times New Roman" w:hAnsi="Times New Roman" w:cs="Times New Roman"/>
                <w:lang w:bidi="en-US"/>
              </w:rPr>
              <w:t>theo</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mô</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hình</w:t>
            </w:r>
            <w:proofErr w:type="spellEnd"/>
            <w:r w:rsidRPr="00FE64FE">
              <w:rPr>
                <w:rFonts w:ascii="Times New Roman" w:eastAsia="Times New Roman" w:hAnsi="Times New Roman" w:cs="Times New Roman"/>
                <w:lang w:bidi="en-US"/>
              </w:rPr>
              <w:t xml:space="preserve"> lý </w:t>
            </w:r>
            <w:proofErr w:type="spellStart"/>
            <w:r w:rsidRPr="00FE64FE">
              <w:rPr>
                <w:rFonts w:ascii="Times New Roman" w:eastAsia="Times New Roman" w:hAnsi="Times New Roman" w:cs="Times New Roman"/>
                <w:lang w:bidi="en-US"/>
              </w:rPr>
              <w:t>thuyết</w:t>
            </w:r>
            <w:proofErr w:type="spellEnd"/>
            <w:r w:rsidRPr="00FE64FE">
              <w:rPr>
                <w:rFonts w:ascii="Times New Roman" w:eastAsia="Times New Roman" w:hAnsi="Times New Roman" w:cs="Times New Roman"/>
                <w:lang w:bidi="en-US"/>
              </w:rPr>
              <w:t xml:space="preserve"> đã được Ban </w:t>
            </w:r>
            <w:proofErr w:type="spellStart"/>
            <w:r w:rsidRPr="00FE64FE">
              <w:rPr>
                <w:rFonts w:ascii="Times New Roman" w:eastAsia="Times New Roman" w:hAnsi="Times New Roman" w:cs="Times New Roman"/>
                <w:lang w:bidi="en-US"/>
              </w:rPr>
              <w:t>Đại</w:t>
            </w:r>
            <w:proofErr w:type="spellEnd"/>
            <w:r w:rsidRPr="00FE64FE">
              <w:rPr>
                <w:rFonts w:ascii="Times New Roman" w:eastAsia="Times New Roman" w:hAnsi="Times New Roman" w:cs="Times New Roman"/>
                <w:lang w:bidi="en-US"/>
              </w:rPr>
              <w:t xml:space="preserve"> </w:t>
            </w:r>
            <w:proofErr w:type="spellStart"/>
            <w:r w:rsidRPr="00FE64FE">
              <w:rPr>
                <w:rFonts w:ascii="Times New Roman" w:eastAsia="Times New Roman" w:hAnsi="Times New Roman" w:cs="Times New Roman"/>
                <w:lang w:bidi="en-US"/>
              </w:rPr>
              <w:t>Diện</w:t>
            </w:r>
            <w:proofErr w:type="spellEnd"/>
            <w:r w:rsidRPr="00FE64FE">
              <w:rPr>
                <w:rFonts w:ascii="Times New Roman" w:eastAsia="Times New Roman" w:hAnsi="Times New Roman" w:cs="Times New Roman"/>
                <w:lang w:bidi="en-US"/>
              </w:rPr>
              <w:t xml:space="preserve"> Quỹ </w:t>
            </w:r>
            <w:proofErr w:type="spellStart"/>
            <w:r w:rsidRPr="00FE64FE">
              <w:rPr>
                <w:rFonts w:ascii="Times New Roman" w:eastAsia="Times New Roman" w:hAnsi="Times New Roman" w:cs="Times New Roman"/>
                <w:lang w:bidi="en-US"/>
              </w:rPr>
              <w:t>thông</w:t>
            </w:r>
            <w:proofErr w:type="spellEnd"/>
            <w:r w:rsidRPr="00FE64FE">
              <w:rPr>
                <w:rFonts w:ascii="Times New Roman" w:eastAsia="Times New Roman" w:hAnsi="Times New Roman" w:cs="Times New Roman"/>
                <w:lang w:bidi="en-US"/>
              </w:rPr>
              <w:t xml:space="preserve"> qua.</w:t>
            </w:r>
          </w:p>
        </w:tc>
      </w:tr>
      <w:bookmarkEnd w:id="1"/>
    </w:tbl>
    <w:p w14:paraId="3F965221" w14:textId="77777777" w:rsidR="00F27226" w:rsidRDefault="00F27226" w:rsidP="0074401A">
      <w:pPr>
        <w:ind w:firstLine="720"/>
        <w:jc w:val="both"/>
        <w:rPr>
          <w:rFonts w:ascii="Times New Roman" w:hAnsi="Times New Roman" w:cs="Times New Roman"/>
          <w:bCs/>
          <w:iCs/>
          <w:lang w:bidi="en-US"/>
        </w:rPr>
      </w:pPr>
    </w:p>
    <w:p w14:paraId="3D69A582" w14:textId="4DE9CBCF" w:rsidR="004F700A" w:rsidRPr="004F700A" w:rsidRDefault="004F700A" w:rsidP="0074401A">
      <w:pPr>
        <w:ind w:firstLine="720"/>
        <w:jc w:val="both"/>
        <w:rPr>
          <w:rFonts w:ascii="Times New Roman" w:hAnsi="Times New Roman" w:cs="Times New Roman"/>
          <w:bCs/>
          <w:iCs/>
          <w:lang w:bidi="en-US"/>
        </w:rPr>
      </w:pPr>
      <w:proofErr w:type="spellStart"/>
      <w:r w:rsidRPr="004F700A">
        <w:rPr>
          <w:rFonts w:ascii="Times New Roman" w:hAnsi="Times New Roman" w:cs="Times New Roman"/>
          <w:bCs/>
          <w:iCs/>
          <w:lang w:bidi="en-US"/>
        </w:rPr>
        <w:lastRenderedPageBreak/>
        <w:t>Ghi</w:t>
      </w:r>
      <w:proofErr w:type="spellEnd"/>
      <w:r w:rsidRPr="004F700A">
        <w:rPr>
          <w:rFonts w:ascii="Times New Roman" w:hAnsi="Times New Roman" w:cs="Times New Roman"/>
          <w:bCs/>
          <w:iCs/>
          <w:lang w:bidi="en-US"/>
        </w:rPr>
        <w:t xml:space="preserve"> </w:t>
      </w:r>
      <w:proofErr w:type="spellStart"/>
      <w:r w:rsidRPr="004F700A">
        <w:rPr>
          <w:rFonts w:ascii="Times New Roman" w:hAnsi="Times New Roman" w:cs="Times New Roman"/>
          <w:bCs/>
          <w:iCs/>
          <w:lang w:bidi="en-US"/>
        </w:rPr>
        <w:t>chú</w:t>
      </w:r>
      <w:proofErr w:type="spellEnd"/>
      <w:r w:rsidRPr="004F700A">
        <w:rPr>
          <w:rFonts w:ascii="Times New Roman" w:hAnsi="Times New Roman" w:cs="Times New Roman"/>
          <w:bCs/>
          <w:iCs/>
          <w:lang w:bidi="en-US"/>
        </w:rPr>
        <w:t>:</w:t>
      </w:r>
    </w:p>
    <w:p w14:paraId="1D3C9F77" w14:textId="0028A19E" w:rsidR="004F700A" w:rsidRDefault="004F700A" w:rsidP="0027147E">
      <w:pPr>
        <w:ind w:firstLine="720"/>
        <w:jc w:val="both"/>
        <w:rPr>
          <w:rFonts w:ascii="Times New Roman" w:hAnsi="Times New Roman" w:cs="Times New Roman"/>
          <w:bCs/>
          <w:iCs/>
          <w:lang w:bidi="en-US"/>
        </w:rPr>
      </w:pPr>
      <w:r w:rsidRPr="004F700A">
        <w:rPr>
          <w:rFonts w:ascii="Times New Roman" w:hAnsi="Times New Roman" w:cs="Times New Roman"/>
          <w:bCs/>
          <w:iCs/>
          <w:lang w:bidi="en-US"/>
        </w:rPr>
        <w:t xml:space="preserve">- </w:t>
      </w:r>
      <w:proofErr w:type="spellStart"/>
      <w:r w:rsidRPr="004F700A">
        <w:rPr>
          <w:rFonts w:ascii="Times New Roman" w:hAnsi="Times New Roman" w:cs="Times New Roman"/>
          <w:bCs/>
          <w:iCs/>
          <w:lang w:bidi="en-US"/>
        </w:rPr>
        <w:t>Lãi</w:t>
      </w:r>
      <w:proofErr w:type="spellEnd"/>
      <w:r w:rsidRPr="004F700A">
        <w:rPr>
          <w:rFonts w:ascii="Times New Roman" w:hAnsi="Times New Roman" w:cs="Times New Roman"/>
          <w:bCs/>
          <w:iCs/>
          <w:lang w:bidi="en-US"/>
        </w:rPr>
        <w:t xml:space="preserve"> </w:t>
      </w:r>
      <w:proofErr w:type="spellStart"/>
      <w:r w:rsidRPr="004F700A">
        <w:rPr>
          <w:rFonts w:ascii="Times New Roman" w:hAnsi="Times New Roman" w:cs="Times New Roman"/>
          <w:bCs/>
          <w:iCs/>
          <w:lang w:bidi="en-US"/>
        </w:rPr>
        <w:t>lũy</w:t>
      </w:r>
      <w:proofErr w:type="spellEnd"/>
      <w:r w:rsidRPr="004F700A">
        <w:rPr>
          <w:rFonts w:ascii="Times New Roman" w:hAnsi="Times New Roman" w:cs="Times New Roman"/>
          <w:bCs/>
          <w:iCs/>
          <w:lang w:bidi="en-US"/>
        </w:rPr>
        <w:t xml:space="preserve"> </w:t>
      </w:r>
      <w:proofErr w:type="spellStart"/>
      <w:r w:rsidRPr="004F700A">
        <w:rPr>
          <w:rFonts w:ascii="Times New Roman" w:hAnsi="Times New Roman" w:cs="Times New Roman"/>
          <w:bCs/>
          <w:iCs/>
          <w:lang w:bidi="en-US"/>
        </w:rPr>
        <w:t>kế</w:t>
      </w:r>
      <w:proofErr w:type="spellEnd"/>
      <w:r w:rsidRPr="004F700A">
        <w:rPr>
          <w:rFonts w:ascii="Times New Roman" w:hAnsi="Times New Roman" w:cs="Times New Roman"/>
          <w:bCs/>
          <w:iCs/>
          <w:lang w:bidi="en-US"/>
        </w:rPr>
        <w:t xml:space="preserve"> </w:t>
      </w:r>
      <w:proofErr w:type="spellStart"/>
      <w:r w:rsidRPr="004F700A">
        <w:rPr>
          <w:rFonts w:ascii="Times New Roman" w:hAnsi="Times New Roman" w:cs="Times New Roman"/>
          <w:bCs/>
          <w:iCs/>
          <w:lang w:bidi="en-US"/>
        </w:rPr>
        <w:t>là</w:t>
      </w:r>
      <w:proofErr w:type="spellEnd"/>
      <w:r w:rsidRPr="004F700A">
        <w:rPr>
          <w:rFonts w:ascii="Times New Roman" w:hAnsi="Times New Roman" w:cs="Times New Roman"/>
          <w:bCs/>
          <w:iCs/>
          <w:lang w:bidi="en-US"/>
        </w:rPr>
        <w:t xml:space="preserve">: khoản </w:t>
      </w:r>
      <w:proofErr w:type="spellStart"/>
      <w:r w:rsidRPr="004F700A">
        <w:rPr>
          <w:rFonts w:ascii="Times New Roman" w:hAnsi="Times New Roman" w:cs="Times New Roman"/>
          <w:bCs/>
          <w:iCs/>
          <w:lang w:bidi="en-US"/>
        </w:rPr>
        <w:t>lãi</w:t>
      </w:r>
      <w:proofErr w:type="spellEnd"/>
      <w:r w:rsidRPr="004F700A">
        <w:rPr>
          <w:rFonts w:ascii="Times New Roman" w:hAnsi="Times New Roman" w:cs="Times New Roman"/>
          <w:bCs/>
          <w:iCs/>
          <w:lang w:bidi="en-US"/>
        </w:rPr>
        <w:t xml:space="preserve"> </w:t>
      </w:r>
      <w:proofErr w:type="spellStart"/>
      <w:r w:rsidRPr="004F700A">
        <w:rPr>
          <w:rFonts w:ascii="Times New Roman" w:hAnsi="Times New Roman" w:cs="Times New Roman"/>
          <w:bCs/>
          <w:iCs/>
          <w:lang w:bidi="en-US"/>
        </w:rPr>
        <w:t>tính</w:t>
      </w:r>
      <w:proofErr w:type="spellEnd"/>
      <w:r w:rsidRPr="004F700A">
        <w:rPr>
          <w:rFonts w:ascii="Times New Roman" w:hAnsi="Times New Roman" w:cs="Times New Roman"/>
          <w:bCs/>
          <w:iCs/>
          <w:lang w:bidi="en-US"/>
        </w:rPr>
        <w:t xml:space="preserve"> </w:t>
      </w:r>
      <w:proofErr w:type="spellStart"/>
      <w:r w:rsidRPr="004F700A">
        <w:rPr>
          <w:rFonts w:ascii="Times New Roman" w:hAnsi="Times New Roman" w:cs="Times New Roman"/>
          <w:bCs/>
          <w:iCs/>
          <w:lang w:bidi="en-US"/>
        </w:rPr>
        <w:t>từ</w:t>
      </w:r>
      <w:proofErr w:type="spellEnd"/>
      <w:r w:rsidRPr="004F700A">
        <w:rPr>
          <w:rFonts w:ascii="Times New Roman" w:hAnsi="Times New Roman" w:cs="Times New Roman"/>
          <w:bCs/>
          <w:iCs/>
          <w:lang w:bidi="en-US"/>
        </w:rPr>
        <w:t xml:space="preserve"> </w:t>
      </w:r>
      <w:proofErr w:type="spellStart"/>
      <w:r w:rsidRPr="004F700A">
        <w:rPr>
          <w:rFonts w:ascii="Times New Roman" w:hAnsi="Times New Roman" w:cs="Times New Roman"/>
          <w:bCs/>
          <w:iCs/>
          <w:lang w:bidi="en-US"/>
        </w:rPr>
        <w:t>thời</w:t>
      </w:r>
      <w:proofErr w:type="spellEnd"/>
      <w:r w:rsidRPr="004F700A">
        <w:rPr>
          <w:rFonts w:ascii="Times New Roman" w:hAnsi="Times New Roman" w:cs="Times New Roman"/>
          <w:bCs/>
          <w:iCs/>
          <w:lang w:bidi="en-US"/>
        </w:rPr>
        <w:t xml:space="preserve"> </w:t>
      </w:r>
      <w:proofErr w:type="spellStart"/>
      <w:r w:rsidRPr="004F700A">
        <w:rPr>
          <w:rFonts w:ascii="Times New Roman" w:hAnsi="Times New Roman" w:cs="Times New Roman"/>
          <w:bCs/>
          <w:iCs/>
          <w:lang w:bidi="en-US"/>
        </w:rPr>
        <w:t>điểm</w:t>
      </w:r>
      <w:proofErr w:type="spellEnd"/>
      <w:r w:rsidRPr="004F700A">
        <w:rPr>
          <w:rFonts w:ascii="Times New Roman" w:hAnsi="Times New Roman" w:cs="Times New Roman"/>
          <w:bCs/>
          <w:iCs/>
          <w:lang w:bidi="en-US"/>
        </w:rPr>
        <w:t xml:space="preserve"> </w:t>
      </w:r>
      <w:proofErr w:type="spellStart"/>
      <w:r w:rsidRPr="004F700A">
        <w:rPr>
          <w:rFonts w:ascii="Times New Roman" w:hAnsi="Times New Roman" w:cs="Times New Roman"/>
          <w:bCs/>
          <w:iCs/>
          <w:lang w:bidi="en-US"/>
        </w:rPr>
        <w:t>trả</w:t>
      </w:r>
      <w:proofErr w:type="spellEnd"/>
      <w:r w:rsidRPr="004F700A">
        <w:rPr>
          <w:rFonts w:ascii="Times New Roman" w:hAnsi="Times New Roman" w:cs="Times New Roman"/>
          <w:bCs/>
          <w:iCs/>
          <w:lang w:bidi="en-US"/>
        </w:rPr>
        <w:t xml:space="preserve"> </w:t>
      </w:r>
      <w:proofErr w:type="spellStart"/>
      <w:r w:rsidRPr="004F700A">
        <w:rPr>
          <w:rFonts w:ascii="Times New Roman" w:hAnsi="Times New Roman" w:cs="Times New Roman"/>
          <w:bCs/>
          <w:iCs/>
          <w:lang w:bidi="en-US"/>
        </w:rPr>
        <w:t>lãi</w:t>
      </w:r>
      <w:proofErr w:type="spellEnd"/>
      <w:r w:rsidRPr="004F700A">
        <w:rPr>
          <w:rFonts w:ascii="Times New Roman" w:hAnsi="Times New Roman" w:cs="Times New Roman"/>
          <w:bCs/>
          <w:iCs/>
          <w:lang w:bidi="en-US"/>
        </w:rPr>
        <w:t xml:space="preserve"> </w:t>
      </w:r>
      <w:proofErr w:type="spellStart"/>
      <w:r w:rsidRPr="004F700A">
        <w:rPr>
          <w:rFonts w:ascii="Times New Roman" w:hAnsi="Times New Roman" w:cs="Times New Roman"/>
          <w:bCs/>
          <w:iCs/>
          <w:lang w:bidi="en-US"/>
        </w:rPr>
        <w:t>gần</w:t>
      </w:r>
      <w:proofErr w:type="spellEnd"/>
      <w:r w:rsidRPr="004F700A">
        <w:rPr>
          <w:rFonts w:ascii="Times New Roman" w:hAnsi="Times New Roman" w:cs="Times New Roman"/>
          <w:bCs/>
          <w:iCs/>
          <w:lang w:bidi="en-US"/>
        </w:rPr>
        <w:t xml:space="preserve"> </w:t>
      </w:r>
      <w:proofErr w:type="spellStart"/>
      <w:r w:rsidRPr="004F700A">
        <w:rPr>
          <w:rFonts w:ascii="Times New Roman" w:hAnsi="Times New Roman" w:cs="Times New Roman"/>
          <w:bCs/>
          <w:iCs/>
          <w:lang w:bidi="en-US"/>
        </w:rPr>
        <w:t>nhất</w:t>
      </w:r>
      <w:proofErr w:type="spellEnd"/>
      <w:r w:rsidRPr="004F700A">
        <w:rPr>
          <w:rFonts w:ascii="Times New Roman" w:hAnsi="Times New Roman" w:cs="Times New Roman"/>
          <w:bCs/>
          <w:iCs/>
          <w:lang w:bidi="en-US"/>
        </w:rPr>
        <w:t xml:space="preserve"> tới </w:t>
      </w:r>
      <w:proofErr w:type="spellStart"/>
      <w:r w:rsidRPr="004F700A">
        <w:rPr>
          <w:rFonts w:ascii="Times New Roman" w:hAnsi="Times New Roman" w:cs="Times New Roman"/>
          <w:bCs/>
          <w:iCs/>
          <w:lang w:bidi="en-US"/>
        </w:rPr>
        <w:t>thời</w:t>
      </w:r>
      <w:proofErr w:type="spellEnd"/>
      <w:r w:rsidRPr="004F700A">
        <w:rPr>
          <w:rFonts w:ascii="Times New Roman" w:hAnsi="Times New Roman" w:cs="Times New Roman"/>
          <w:bCs/>
          <w:iCs/>
          <w:lang w:bidi="en-US"/>
        </w:rPr>
        <w:t xml:space="preserve"> </w:t>
      </w:r>
      <w:proofErr w:type="spellStart"/>
      <w:r w:rsidRPr="004F700A">
        <w:rPr>
          <w:rFonts w:ascii="Times New Roman" w:hAnsi="Times New Roman" w:cs="Times New Roman"/>
          <w:bCs/>
          <w:iCs/>
          <w:lang w:bidi="en-US"/>
        </w:rPr>
        <w:t>điểm</w:t>
      </w:r>
      <w:proofErr w:type="spellEnd"/>
      <w:r w:rsidRPr="004F700A">
        <w:rPr>
          <w:rFonts w:ascii="Times New Roman" w:hAnsi="Times New Roman" w:cs="Times New Roman"/>
          <w:bCs/>
          <w:iCs/>
          <w:lang w:bidi="en-US"/>
        </w:rPr>
        <w:t xml:space="preserve"> trướ</w:t>
      </w:r>
      <w:r>
        <w:rPr>
          <w:rFonts w:ascii="Times New Roman" w:hAnsi="Times New Roman" w:cs="Times New Roman"/>
          <w:bCs/>
          <w:iCs/>
          <w:lang w:bidi="en-US"/>
        </w:rPr>
        <w:t>c n</w:t>
      </w:r>
      <w:r w:rsidRPr="004F700A">
        <w:rPr>
          <w:rFonts w:ascii="Times New Roman" w:hAnsi="Times New Roman" w:cs="Times New Roman"/>
          <w:bCs/>
          <w:iCs/>
          <w:lang w:bidi="en-US"/>
        </w:rPr>
        <w:t>gày đị</w:t>
      </w:r>
      <w:r>
        <w:rPr>
          <w:rFonts w:ascii="Times New Roman" w:hAnsi="Times New Roman" w:cs="Times New Roman"/>
          <w:bCs/>
          <w:iCs/>
          <w:lang w:bidi="en-US"/>
        </w:rPr>
        <w:t>nh giá.</w:t>
      </w:r>
    </w:p>
    <w:p w14:paraId="6103BF67" w14:textId="3E5434BE" w:rsidR="004F700A" w:rsidRDefault="004F700A" w:rsidP="00E70D40">
      <w:pPr>
        <w:ind w:left="720"/>
        <w:jc w:val="both"/>
        <w:rPr>
          <w:rFonts w:ascii="Times New Roman" w:hAnsi="Times New Roman" w:cs="Times New Roman"/>
          <w:bCs/>
          <w:iCs/>
          <w:lang w:bidi="en-US"/>
        </w:rPr>
      </w:pPr>
      <w:r>
        <w:rPr>
          <w:rFonts w:ascii="Times New Roman" w:hAnsi="Times New Roman" w:cs="Times New Roman"/>
          <w:bCs/>
          <w:iCs/>
          <w:lang w:bidi="en-US"/>
        </w:rPr>
        <w:t xml:space="preserve">- </w:t>
      </w:r>
      <w:r w:rsidRPr="004F700A">
        <w:rPr>
          <w:rFonts w:ascii="Times New Roman" w:hAnsi="Times New Roman" w:cs="Times New Roman"/>
          <w:bCs/>
          <w:iCs/>
          <w:lang w:bidi="en-US"/>
        </w:rPr>
        <w:t xml:space="preserve">Giá </w:t>
      </w:r>
      <w:proofErr w:type="spellStart"/>
      <w:r w:rsidRPr="004F700A">
        <w:rPr>
          <w:rFonts w:ascii="Times New Roman" w:hAnsi="Times New Roman" w:cs="Times New Roman"/>
          <w:bCs/>
          <w:iCs/>
          <w:lang w:bidi="en-US"/>
        </w:rPr>
        <w:t>trị</w:t>
      </w:r>
      <w:proofErr w:type="spellEnd"/>
      <w:r w:rsidRPr="004F700A">
        <w:rPr>
          <w:rFonts w:ascii="Times New Roman" w:hAnsi="Times New Roman" w:cs="Times New Roman"/>
          <w:bCs/>
          <w:iCs/>
          <w:lang w:bidi="en-US"/>
        </w:rPr>
        <w:t xml:space="preserve"> </w:t>
      </w:r>
      <w:proofErr w:type="spellStart"/>
      <w:r w:rsidRPr="004F700A">
        <w:rPr>
          <w:rFonts w:ascii="Times New Roman" w:hAnsi="Times New Roman" w:cs="Times New Roman"/>
          <w:bCs/>
          <w:iCs/>
          <w:lang w:bidi="en-US"/>
        </w:rPr>
        <w:t>sổ</w:t>
      </w:r>
      <w:proofErr w:type="spellEnd"/>
      <w:r w:rsidRPr="004F700A">
        <w:rPr>
          <w:rFonts w:ascii="Times New Roman" w:hAnsi="Times New Roman" w:cs="Times New Roman"/>
          <w:bCs/>
          <w:iCs/>
          <w:lang w:bidi="en-US"/>
        </w:rPr>
        <w:t xml:space="preserve"> </w:t>
      </w:r>
      <w:proofErr w:type="spellStart"/>
      <w:r w:rsidRPr="004F700A">
        <w:rPr>
          <w:rFonts w:ascii="Times New Roman" w:hAnsi="Times New Roman" w:cs="Times New Roman"/>
          <w:bCs/>
          <w:iCs/>
          <w:lang w:bidi="en-US"/>
        </w:rPr>
        <w:t>sách</w:t>
      </w:r>
      <w:proofErr w:type="spellEnd"/>
      <w:r w:rsidRPr="004F700A">
        <w:rPr>
          <w:rFonts w:ascii="Times New Roman" w:hAnsi="Times New Roman" w:cs="Times New Roman"/>
          <w:bCs/>
          <w:iCs/>
          <w:lang w:bidi="en-US"/>
        </w:rPr>
        <w:t xml:space="preserve"> (book value) của </w:t>
      </w:r>
      <w:proofErr w:type="spellStart"/>
      <w:r w:rsidRPr="004F700A">
        <w:rPr>
          <w:rFonts w:ascii="Times New Roman" w:hAnsi="Times New Roman" w:cs="Times New Roman"/>
          <w:bCs/>
          <w:iCs/>
          <w:lang w:bidi="en-US"/>
        </w:rPr>
        <w:t>một</w:t>
      </w:r>
      <w:proofErr w:type="spellEnd"/>
      <w:r w:rsidRPr="004F700A">
        <w:rPr>
          <w:rFonts w:ascii="Times New Roman" w:hAnsi="Times New Roman" w:cs="Times New Roman"/>
          <w:bCs/>
          <w:iCs/>
          <w:lang w:bidi="en-US"/>
        </w:rPr>
        <w:t xml:space="preserve"> cổ </w:t>
      </w:r>
      <w:proofErr w:type="spellStart"/>
      <w:r w:rsidRPr="004F700A">
        <w:rPr>
          <w:rFonts w:ascii="Times New Roman" w:hAnsi="Times New Roman" w:cs="Times New Roman"/>
          <w:bCs/>
          <w:iCs/>
          <w:lang w:bidi="en-US"/>
        </w:rPr>
        <w:t>phiếu</w:t>
      </w:r>
      <w:proofErr w:type="spellEnd"/>
      <w:r w:rsidRPr="004F700A">
        <w:rPr>
          <w:rFonts w:ascii="Times New Roman" w:hAnsi="Times New Roman" w:cs="Times New Roman"/>
          <w:bCs/>
          <w:iCs/>
          <w:lang w:bidi="en-US"/>
        </w:rPr>
        <w:t xml:space="preserve"> được </w:t>
      </w:r>
      <w:proofErr w:type="spellStart"/>
      <w:r w:rsidRPr="004F700A">
        <w:rPr>
          <w:rFonts w:ascii="Times New Roman" w:hAnsi="Times New Roman" w:cs="Times New Roman"/>
          <w:bCs/>
          <w:iCs/>
          <w:lang w:bidi="en-US"/>
        </w:rPr>
        <w:t>xác</w:t>
      </w:r>
      <w:proofErr w:type="spellEnd"/>
      <w:r w:rsidRPr="004F700A">
        <w:rPr>
          <w:rFonts w:ascii="Times New Roman" w:hAnsi="Times New Roman" w:cs="Times New Roman"/>
          <w:bCs/>
          <w:iCs/>
          <w:lang w:bidi="en-US"/>
        </w:rPr>
        <w:t xml:space="preserve"> định trên cơ sở báo </w:t>
      </w:r>
      <w:proofErr w:type="spellStart"/>
      <w:r w:rsidRPr="004F700A">
        <w:rPr>
          <w:rFonts w:ascii="Times New Roman" w:hAnsi="Times New Roman" w:cs="Times New Roman"/>
          <w:bCs/>
          <w:iCs/>
          <w:lang w:bidi="en-US"/>
        </w:rPr>
        <w:t>cáo</w:t>
      </w:r>
      <w:proofErr w:type="spellEnd"/>
      <w:r w:rsidRPr="004F700A">
        <w:rPr>
          <w:rFonts w:ascii="Times New Roman" w:hAnsi="Times New Roman" w:cs="Times New Roman"/>
          <w:bCs/>
          <w:iCs/>
          <w:lang w:bidi="en-US"/>
        </w:rPr>
        <w:t xml:space="preserve"> </w:t>
      </w:r>
      <w:proofErr w:type="spellStart"/>
      <w:r w:rsidRPr="004F700A">
        <w:rPr>
          <w:rFonts w:ascii="Times New Roman" w:hAnsi="Times New Roman" w:cs="Times New Roman"/>
          <w:bCs/>
          <w:iCs/>
          <w:lang w:bidi="en-US"/>
        </w:rPr>
        <w:t>tài</w:t>
      </w:r>
      <w:proofErr w:type="spellEnd"/>
      <w:r w:rsidRPr="004F700A">
        <w:rPr>
          <w:rFonts w:ascii="Times New Roman" w:hAnsi="Times New Roman" w:cs="Times New Roman"/>
          <w:bCs/>
          <w:iCs/>
          <w:lang w:bidi="en-US"/>
        </w:rPr>
        <w:t xml:space="preserve"> </w:t>
      </w:r>
      <w:proofErr w:type="spellStart"/>
      <w:r w:rsidRPr="004F700A">
        <w:rPr>
          <w:rFonts w:ascii="Times New Roman" w:hAnsi="Times New Roman" w:cs="Times New Roman"/>
          <w:bCs/>
          <w:iCs/>
          <w:lang w:bidi="en-US"/>
        </w:rPr>
        <w:t>chính</w:t>
      </w:r>
      <w:proofErr w:type="spellEnd"/>
      <w:r w:rsidRPr="004F700A">
        <w:rPr>
          <w:rFonts w:ascii="Times New Roman" w:hAnsi="Times New Roman" w:cs="Times New Roman"/>
          <w:bCs/>
          <w:iCs/>
          <w:lang w:bidi="en-US"/>
        </w:rPr>
        <w:t xml:space="preserve"> </w:t>
      </w:r>
      <w:proofErr w:type="spellStart"/>
      <w:r w:rsidRPr="004F700A">
        <w:rPr>
          <w:rFonts w:ascii="Times New Roman" w:hAnsi="Times New Roman" w:cs="Times New Roman"/>
          <w:bCs/>
          <w:iCs/>
          <w:lang w:bidi="en-US"/>
        </w:rPr>
        <w:t>gần</w:t>
      </w:r>
      <w:proofErr w:type="spellEnd"/>
      <w:r w:rsidRPr="004F700A">
        <w:rPr>
          <w:rFonts w:ascii="Times New Roman" w:hAnsi="Times New Roman" w:cs="Times New Roman"/>
          <w:bCs/>
          <w:iCs/>
          <w:lang w:bidi="en-US"/>
        </w:rPr>
        <w:t xml:space="preserve"> </w:t>
      </w:r>
      <w:proofErr w:type="spellStart"/>
      <w:r w:rsidRPr="004F700A">
        <w:rPr>
          <w:rFonts w:ascii="Times New Roman" w:hAnsi="Times New Roman" w:cs="Times New Roman"/>
          <w:bCs/>
          <w:iCs/>
          <w:lang w:bidi="en-US"/>
        </w:rPr>
        <w:t>nhất</w:t>
      </w:r>
      <w:proofErr w:type="spellEnd"/>
      <w:r w:rsidRPr="004F700A">
        <w:rPr>
          <w:rFonts w:ascii="Times New Roman" w:hAnsi="Times New Roman" w:cs="Times New Roman"/>
          <w:bCs/>
          <w:iCs/>
          <w:lang w:bidi="en-US"/>
        </w:rPr>
        <w:t xml:space="preserve"> đã được kiểm </w:t>
      </w:r>
      <w:proofErr w:type="spellStart"/>
      <w:r w:rsidRPr="004F700A">
        <w:rPr>
          <w:rFonts w:ascii="Times New Roman" w:hAnsi="Times New Roman" w:cs="Times New Roman"/>
          <w:bCs/>
          <w:iCs/>
          <w:lang w:bidi="en-US"/>
        </w:rPr>
        <w:t>toán</w:t>
      </w:r>
      <w:proofErr w:type="spellEnd"/>
      <w:r w:rsidRPr="004F700A">
        <w:rPr>
          <w:rFonts w:ascii="Times New Roman" w:hAnsi="Times New Roman" w:cs="Times New Roman"/>
          <w:bCs/>
          <w:iCs/>
          <w:lang w:bidi="en-US"/>
        </w:rPr>
        <w:t xml:space="preserve"> </w:t>
      </w:r>
      <w:proofErr w:type="spellStart"/>
      <w:r w:rsidRPr="004F700A">
        <w:rPr>
          <w:rFonts w:ascii="Times New Roman" w:hAnsi="Times New Roman" w:cs="Times New Roman"/>
          <w:bCs/>
          <w:iCs/>
          <w:lang w:bidi="en-US"/>
        </w:rPr>
        <w:t>hoặc</w:t>
      </w:r>
      <w:proofErr w:type="spellEnd"/>
      <w:r w:rsidRPr="004F700A">
        <w:rPr>
          <w:rFonts w:ascii="Times New Roman" w:hAnsi="Times New Roman" w:cs="Times New Roman"/>
          <w:bCs/>
          <w:iCs/>
          <w:lang w:bidi="en-US"/>
        </w:rPr>
        <w:t xml:space="preserve"> </w:t>
      </w:r>
      <w:proofErr w:type="spellStart"/>
      <w:r w:rsidRPr="004F700A">
        <w:rPr>
          <w:rFonts w:ascii="Times New Roman" w:hAnsi="Times New Roman" w:cs="Times New Roman"/>
          <w:bCs/>
          <w:iCs/>
          <w:lang w:bidi="en-US"/>
        </w:rPr>
        <w:t>soát</w:t>
      </w:r>
      <w:proofErr w:type="spellEnd"/>
      <w:r w:rsidRPr="004F700A">
        <w:rPr>
          <w:rFonts w:ascii="Times New Roman" w:hAnsi="Times New Roman" w:cs="Times New Roman"/>
          <w:bCs/>
          <w:iCs/>
          <w:lang w:bidi="en-US"/>
        </w:rPr>
        <w:t xml:space="preserve"> </w:t>
      </w:r>
      <w:proofErr w:type="spellStart"/>
      <w:r w:rsidRPr="004F700A">
        <w:rPr>
          <w:rFonts w:ascii="Times New Roman" w:hAnsi="Times New Roman" w:cs="Times New Roman"/>
          <w:bCs/>
          <w:iCs/>
          <w:lang w:bidi="en-US"/>
        </w:rPr>
        <w:t>xét</w:t>
      </w:r>
      <w:proofErr w:type="spellEnd"/>
      <w:r w:rsidRPr="004F700A">
        <w:rPr>
          <w:rFonts w:ascii="Times New Roman" w:hAnsi="Times New Roman" w:cs="Times New Roman"/>
          <w:bCs/>
          <w:iCs/>
          <w:lang w:bidi="en-US"/>
        </w:rPr>
        <w:t>.</w:t>
      </w:r>
    </w:p>
    <w:p w14:paraId="31CCEA04" w14:textId="477FD57A" w:rsidR="004F700A" w:rsidRDefault="004F700A" w:rsidP="00E70D40">
      <w:pPr>
        <w:ind w:left="720"/>
        <w:jc w:val="both"/>
        <w:rPr>
          <w:rFonts w:ascii="Times New Roman" w:hAnsi="Times New Roman" w:cs="Times New Roman"/>
          <w:bCs/>
          <w:iCs/>
          <w:lang w:bidi="en-US"/>
        </w:rPr>
      </w:pPr>
      <w:r>
        <w:rPr>
          <w:rFonts w:ascii="Times New Roman" w:hAnsi="Times New Roman" w:cs="Times New Roman"/>
          <w:bCs/>
          <w:iCs/>
          <w:lang w:bidi="en-US"/>
        </w:rPr>
        <w:t xml:space="preserve">- </w:t>
      </w:r>
      <w:r w:rsidRPr="004F700A">
        <w:rPr>
          <w:rFonts w:ascii="Times New Roman" w:hAnsi="Times New Roman" w:cs="Times New Roman"/>
          <w:bCs/>
          <w:iCs/>
          <w:lang w:bidi="en-US"/>
        </w:rPr>
        <w:t xml:space="preserve">Giá </w:t>
      </w:r>
      <w:proofErr w:type="spellStart"/>
      <w:r w:rsidRPr="004F700A">
        <w:rPr>
          <w:rFonts w:ascii="Times New Roman" w:hAnsi="Times New Roman" w:cs="Times New Roman"/>
          <w:bCs/>
          <w:iCs/>
          <w:lang w:bidi="en-US"/>
        </w:rPr>
        <w:t>trị</w:t>
      </w:r>
      <w:proofErr w:type="spellEnd"/>
      <w:r w:rsidRPr="004F700A">
        <w:rPr>
          <w:rFonts w:ascii="Times New Roman" w:hAnsi="Times New Roman" w:cs="Times New Roman"/>
          <w:bCs/>
          <w:iCs/>
          <w:lang w:bidi="en-US"/>
        </w:rPr>
        <w:t xml:space="preserve"> thanh lý của </w:t>
      </w:r>
      <w:proofErr w:type="spellStart"/>
      <w:r w:rsidRPr="004F700A">
        <w:rPr>
          <w:rFonts w:ascii="Times New Roman" w:hAnsi="Times New Roman" w:cs="Times New Roman"/>
          <w:bCs/>
          <w:iCs/>
          <w:lang w:bidi="en-US"/>
        </w:rPr>
        <w:t>một</w:t>
      </w:r>
      <w:proofErr w:type="spellEnd"/>
      <w:r w:rsidRPr="004F700A">
        <w:rPr>
          <w:rFonts w:ascii="Times New Roman" w:hAnsi="Times New Roman" w:cs="Times New Roman"/>
          <w:bCs/>
          <w:iCs/>
          <w:lang w:bidi="en-US"/>
        </w:rPr>
        <w:t xml:space="preserve"> cổ </w:t>
      </w:r>
      <w:proofErr w:type="spellStart"/>
      <w:r w:rsidRPr="004F700A">
        <w:rPr>
          <w:rFonts w:ascii="Times New Roman" w:hAnsi="Times New Roman" w:cs="Times New Roman"/>
          <w:bCs/>
          <w:iCs/>
          <w:lang w:bidi="en-US"/>
        </w:rPr>
        <w:t>phiếu</w:t>
      </w:r>
      <w:proofErr w:type="spellEnd"/>
      <w:r w:rsidRPr="004F700A">
        <w:rPr>
          <w:rFonts w:ascii="Times New Roman" w:hAnsi="Times New Roman" w:cs="Times New Roman"/>
          <w:bCs/>
          <w:iCs/>
          <w:lang w:bidi="en-US"/>
        </w:rPr>
        <w:t xml:space="preserve"> được </w:t>
      </w:r>
      <w:proofErr w:type="spellStart"/>
      <w:r w:rsidRPr="004F700A">
        <w:rPr>
          <w:rFonts w:ascii="Times New Roman" w:hAnsi="Times New Roman" w:cs="Times New Roman"/>
          <w:bCs/>
          <w:iCs/>
          <w:lang w:bidi="en-US"/>
        </w:rPr>
        <w:t>xác</w:t>
      </w:r>
      <w:proofErr w:type="spellEnd"/>
      <w:r w:rsidRPr="004F700A">
        <w:rPr>
          <w:rFonts w:ascii="Times New Roman" w:hAnsi="Times New Roman" w:cs="Times New Roman"/>
          <w:bCs/>
          <w:iCs/>
          <w:lang w:bidi="en-US"/>
        </w:rPr>
        <w:t xml:space="preserve"> định </w:t>
      </w:r>
      <w:proofErr w:type="spellStart"/>
      <w:r w:rsidRPr="004F700A">
        <w:rPr>
          <w:rFonts w:ascii="Times New Roman" w:hAnsi="Times New Roman" w:cs="Times New Roman"/>
          <w:bCs/>
          <w:iCs/>
          <w:lang w:bidi="en-US"/>
        </w:rPr>
        <w:t>bằng</w:t>
      </w:r>
      <w:proofErr w:type="spellEnd"/>
      <w:r w:rsidRPr="004F700A">
        <w:rPr>
          <w:rFonts w:ascii="Times New Roman" w:hAnsi="Times New Roman" w:cs="Times New Roman"/>
          <w:bCs/>
          <w:iCs/>
          <w:lang w:bidi="en-US"/>
        </w:rPr>
        <w:t xml:space="preserve"> giá </w:t>
      </w:r>
      <w:proofErr w:type="spellStart"/>
      <w:r w:rsidRPr="004F700A">
        <w:rPr>
          <w:rFonts w:ascii="Times New Roman" w:hAnsi="Times New Roman" w:cs="Times New Roman"/>
          <w:bCs/>
          <w:iCs/>
          <w:lang w:bidi="en-US"/>
        </w:rPr>
        <w:t>trị</w:t>
      </w:r>
      <w:proofErr w:type="spellEnd"/>
      <w:r w:rsidRPr="004F700A">
        <w:rPr>
          <w:rFonts w:ascii="Times New Roman" w:hAnsi="Times New Roman" w:cs="Times New Roman"/>
          <w:bCs/>
          <w:iCs/>
          <w:lang w:bidi="en-US"/>
        </w:rPr>
        <w:t xml:space="preserve"> vốn </w:t>
      </w:r>
      <w:proofErr w:type="spellStart"/>
      <w:r w:rsidRPr="004F700A">
        <w:rPr>
          <w:rFonts w:ascii="Times New Roman" w:hAnsi="Times New Roman" w:cs="Times New Roman"/>
          <w:bCs/>
          <w:iCs/>
          <w:lang w:bidi="en-US"/>
        </w:rPr>
        <w:t>chủ</w:t>
      </w:r>
      <w:proofErr w:type="spellEnd"/>
      <w:r w:rsidRPr="004F700A">
        <w:rPr>
          <w:rFonts w:ascii="Times New Roman" w:hAnsi="Times New Roman" w:cs="Times New Roman"/>
          <w:bCs/>
          <w:iCs/>
          <w:lang w:bidi="en-US"/>
        </w:rPr>
        <w:t xml:space="preserve"> sở </w:t>
      </w:r>
      <w:proofErr w:type="spellStart"/>
      <w:r w:rsidRPr="004F700A">
        <w:rPr>
          <w:rFonts w:ascii="Times New Roman" w:hAnsi="Times New Roman" w:cs="Times New Roman"/>
          <w:bCs/>
          <w:iCs/>
          <w:lang w:bidi="en-US"/>
        </w:rPr>
        <w:t>hữu</w:t>
      </w:r>
      <w:proofErr w:type="spellEnd"/>
      <w:r w:rsidRPr="004F700A">
        <w:rPr>
          <w:rFonts w:ascii="Times New Roman" w:hAnsi="Times New Roman" w:cs="Times New Roman"/>
          <w:bCs/>
          <w:iCs/>
          <w:lang w:bidi="en-US"/>
        </w:rPr>
        <w:t xml:space="preserve"> </w:t>
      </w:r>
      <w:proofErr w:type="spellStart"/>
      <w:r w:rsidRPr="004F700A">
        <w:rPr>
          <w:rFonts w:ascii="Times New Roman" w:hAnsi="Times New Roman" w:cs="Times New Roman"/>
          <w:bCs/>
          <w:iCs/>
          <w:lang w:bidi="en-US"/>
        </w:rPr>
        <w:t>cửa</w:t>
      </w:r>
      <w:proofErr w:type="spellEnd"/>
      <w:r w:rsidRPr="004F700A">
        <w:rPr>
          <w:rFonts w:ascii="Times New Roman" w:hAnsi="Times New Roman" w:cs="Times New Roman"/>
          <w:bCs/>
          <w:iCs/>
          <w:lang w:bidi="en-US"/>
        </w:rPr>
        <w:t xml:space="preserve"> </w:t>
      </w:r>
      <w:proofErr w:type="spellStart"/>
      <w:r w:rsidRPr="004F700A">
        <w:rPr>
          <w:rFonts w:ascii="Times New Roman" w:hAnsi="Times New Roman" w:cs="Times New Roman"/>
          <w:bCs/>
          <w:iCs/>
          <w:lang w:bidi="en-US"/>
        </w:rPr>
        <w:t>tổ</w:t>
      </w:r>
      <w:proofErr w:type="spellEnd"/>
      <w:r w:rsidRPr="004F700A">
        <w:rPr>
          <w:rFonts w:ascii="Times New Roman" w:hAnsi="Times New Roman" w:cs="Times New Roman"/>
          <w:bCs/>
          <w:iCs/>
          <w:lang w:bidi="en-US"/>
        </w:rPr>
        <w:t xml:space="preserve"> </w:t>
      </w:r>
      <w:proofErr w:type="spellStart"/>
      <w:r w:rsidRPr="004F700A">
        <w:rPr>
          <w:rFonts w:ascii="Times New Roman" w:hAnsi="Times New Roman" w:cs="Times New Roman"/>
          <w:bCs/>
          <w:iCs/>
          <w:lang w:bidi="en-US"/>
        </w:rPr>
        <w:t>chức</w:t>
      </w:r>
      <w:proofErr w:type="spellEnd"/>
      <w:r w:rsidRPr="004F700A">
        <w:rPr>
          <w:rFonts w:ascii="Times New Roman" w:hAnsi="Times New Roman" w:cs="Times New Roman"/>
          <w:bCs/>
          <w:iCs/>
          <w:lang w:bidi="en-US"/>
        </w:rPr>
        <w:t xml:space="preserve"> </w:t>
      </w:r>
      <w:proofErr w:type="spellStart"/>
      <w:r w:rsidRPr="004F700A">
        <w:rPr>
          <w:rFonts w:ascii="Times New Roman" w:hAnsi="Times New Roman" w:cs="Times New Roman"/>
          <w:bCs/>
          <w:iCs/>
          <w:lang w:bidi="en-US"/>
        </w:rPr>
        <w:t>phát</w:t>
      </w:r>
      <w:proofErr w:type="spellEnd"/>
      <w:r w:rsidRPr="004F700A">
        <w:rPr>
          <w:rFonts w:ascii="Times New Roman" w:hAnsi="Times New Roman" w:cs="Times New Roman"/>
          <w:bCs/>
          <w:iCs/>
          <w:lang w:bidi="en-US"/>
        </w:rPr>
        <w:t xml:space="preserve"> </w:t>
      </w:r>
      <w:proofErr w:type="spellStart"/>
      <w:r w:rsidRPr="004F700A">
        <w:rPr>
          <w:rFonts w:ascii="Times New Roman" w:hAnsi="Times New Roman" w:cs="Times New Roman"/>
          <w:bCs/>
          <w:iCs/>
          <w:lang w:bidi="en-US"/>
        </w:rPr>
        <w:t>hành</w:t>
      </w:r>
      <w:proofErr w:type="spellEnd"/>
      <w:r w:rsidRPr="004F700A">
        <w:rPr>
          <w:rFonts w:ascii="Times New Roman" w:hAnsi="Times New Roman" w:cs="Times New Roman"/>
          <w:bCs/>
          <w:iCs/>
          <w:lang w:bidi="en-US"/>
        </w:rPr>
        <w:t xml:space="preserve"> chia </w:t>
      </w:r>
      <w:proofErr w:type="spellStart"/>
      <w:r w:rsidRPr="004F700A">
        <w:rPr>
          <w:rFonts w:ascii="Times New Roman" w:hAnsi="Times New Roman" w:cs="Times New Roman"/>
          <w:bCs/>
          <w:iCs/>
          <w:lang w:bidi="en-US"/>
        </w:rPr>
        <w:t>cho</w:t>
      </w:r>
      <w:proofErr w:type="spellEnd"/>
      <w:r w:rsidRPr="004F700A">
        <w:rPr>
          <w:rFonts w:ascii="Times New Roman" w:hAnsi="Times New Roman" w:cs="Times New Roman"/>
          <w:bCs/>
          <w:iCs/>
          <w:lang w:bidi="en-US"/>
        </w:rPr>
        <w:t xml:space="preserve"> tổng số cổ </w:t>
      </w:r>
      <w:proofErr w:type="spellStart"/>
      <w:r w:rsidRPr="004F700A">
        <w:rPr>
          <w:rFonts w:ascii="Times New Roman" w:hAnsi="Times New Roman" w:cs="Times New Roman"/>
          <w:bCs/>
          <w:iCs/>
          <w:lang w:bidi="en-US"/>
        </w:rPr>
        <w:t>phiếu</w:t>
      </w:r>
      <w:proofErr w:type="spellEnd"/>
      <w:r w:rsidRPr="004F700A">
        <w:rPr>
          <w:rFonts w:ascii="Times New Roman" w:hAnsi="Times New Roman" w:cs="Times New Roman"/>
          <w:bCs/>
          <w:iCs/>
          <w:lang w:bidi="en-US"/>
        </w:rPr>
        <w:t xml:space="preserve"> </w:t>
      </w:r>
      <w:proofErr w:type="spellStart"/>
      <w:r w:rsidRPr="004F700A">
        <w:rPr>
          <w:rFonts w:ascii="Times New Roman" w:hAnsi="Times New Roman" w:cs="Times New Roman"/>
          <w:bCs/>
          <w:iCs/>
          <w:lang w:bidi="en-US"/>
        </w:rPr>
        <w:t>đang</w:t>
      </w:r>
      <w:proofErr w:type="spellEnd"/>
      <w:r w:rsidRPr="004F700A">
        <w:rPr>
          <w:rFonts w:ascii="Times New Roman" w:hAnsi="Times New Roman" w:cs="Times New Roman"/>
          <w:bCs/>
          <w:iCs/>
          <w:lang w:bidi="en-US"/>
        </w:rPr>
        <w:t xml:space="preserve"> </w:t>
      </w:r>
      <w:proofErr w:type="spellStart"/>
      <w:r w:rsidRPr="004F700A">
        <w:rPr>
          <w:rFonts w:ascii="Times New Roman" w:hAnsi="Times New Roman" w:cs="Times New Roman"/>
          <w:bCs/>
          <w:iCs/>
          <w:lang w:bidi="en-US"/>
        </w:rPr>
        <w:t>lưu</w:t>
      </w:r>
      <w:proofErr w:type="spellEnd"/>
      <w:r w:rsidRPr="004F700A">
        <w:rPr>
          <w:rFonts w:ascii="Times New Roman" w:hAnsi="Times New Roman" w:cs="Times New Roman"/>
          <w:bCs/>
          <w:iCs/>
          <w:lang w:bidi="en-US"/>
        </w:rPr>
        <w:t xml:space="preserve"> </w:t>
      </w:r>
      <w:proofErr w:type="spellStart"/>
      <w:r w:rsidRPr="004F700A">
        <w:rPr>
          <w:rFonts w:ascii="Times New Roman" w:hAnsi="Times New Roman" w:cs="Times New Roman"/>
          <w:bCs/>
          <w:iCs/>
          <w:lang w:bidi="en-US"/>
        </w:rPr>
        <w:t>hành</w:t>
      </w:r>
      <w:proofErr w:type="spellEnd"/>
      <w:r w:rsidRPr="004F700A">
        <w:rPr>
          <w:rFonts w:ascii="Times New Roman" w:hAnsi="Times New Roman" w:cs="Times New Roman"/>
          <w:bCs/>
          <w:iCs/>
          <w:lang w:bidi="en-US"/>
        </w:rPr>
        <w:t>.</w:t>
      </w:r>
    </w:p>
    <w:p w14:paraId="0E2D8662" w14:textId="1E42E242" w:rsidR="004F700A" w:rsidRDefault="004F700A" w:rsidP="0027147E">
      <w:pPr>
        <w:ind w:firstLine="720"/>
        <w:jc w:val="both"/>
        <w:rPr>
          <w:rFonts w:ascii="Times New Roman" w:hAnsi="Times New Roman" w:cs="Times New Roman"/>
          <w:bCs/>
          <w:iCs/>
          <w:lang w:bidi="en-US"/>
        </w:rPr>
      </w:pPr>
      <w:r>
        <w:rPr>
          <w:rFonts w:ascii="Times New Roman" w:hAnsi="Times New Roman" w:cs="Times New Roman"/>
          <w:bCs/>
          <w:iCs/>
          <w:lang w:bidi="en-US"/>
        </w:rPr>
        <w:t xml:space="preserve">- </w:t>
      </w:r>
      <w:proofErr w:type="spellStart"/>
      <w:r w:rsidRPr="004F700A">
        <w:rPr>
          <w:rFonts w:ascii="Times New Roman" w:hAnsi="Times New Roman" w:cs="Times New Roman"/>
          <w:bCs/>
          <w:iCs/>
          <w:lang w:bidi="en-US"/>
        </w:rPr>
        <w:t>Tổ</w:t>
      </w:r>
      <w:proofErr w:type="spellEnd"/>
      <w:r w:rsidRPr="004F700A">
        <w:rPr>
          <w:rFonts w:ascii="Times New Roman" w:hAnsi="Times New Roman" w:cs="Times New Roman"/>
          <w:bCs/>
          <w:iCs/>
          <w:lang w:bidi="en-US"/>
        </w:rPr>
        <w:t xml:space="preserve"> </w:t>
      </w:r>
      <w:proofErr w:type="spellStart"/>
      <w:r w:rsidRPr="004F700A">
        <w:rPr>
          <w:rFonts w:ascii="Times New Roman" w:hAnsi="Times New Roman" w:cs="Times New Roman"/>
          <w:bCs/>
          <w:iCs/>
          <w:lang w:bidi="en-US"/>
        </w:rPr>
        <w:t>chức</w:t>
      </w:r>
      <w:proofErr w:type="spellEnd"/>
      <w:r w:rsidRPr="004F700A">
        <w:rPr>
          <w:rFonts w:ascii="Times New Roman" w:hAnsi="Times New Roman" w:cs="Times New Roman"/>
          <w:bCs/>
          <w:iCs/>
          <w:lang w:bidi="en-US"/>
        </w:rPr>
        <w:t xml:space="preserve"> định giá được </w:t>
      </w:r>
      <w:proofErr w:type="spellStart"/>
      <w:r w:rsidRPr="004F700A">
        <w:rPr>
          <w:rFonts w:ascii="Times New Roman" w:hAnsi="Times New Roman" w:cs="Times New Roman"/>
          <w:bCs/>
          <w:iCs/>
          <w:lang w:bidi="en-US"/>
        </w:rPr>
        <w:t>lựa</w:t>
      </w:r>
      <w:proofErr w:type="spellEnd"/>
      <w:r w:rsidRPr="004F700A">
        <w:rPr>
          <w:rFonts w:ascii="Times New Roman" w:hAnsi="Times New Roman" w:cs="Times New Roman"/>
          <w:bCs/>
          <w:iCs/>
          <w:lang w:bidi="en-US"/>
        </w:rPr>
        <w:t xml:space="preserve"> </w:t>
      </w:r>
      <w:proofErr w:type="spellStart"/>
      <w:r w:rsidRPr="004F700A">
        <w:rPr>
          <w:rFonts w:ascii="Times New Roman" w:hAnsi="Times New Roman" w:cs="Times New Roman"/>
          <w:bCs/>
          <w:iCs/>
          <w:lang w:bidi="en-US"/>
        </w:rPr>
        <w:t>chọn</w:t>
      </w:r>
      <w:proofErr w:type="spellEnd"/>
      <w:r w:rsidRPr="004F700A">
        <w:rPr>
          <w:rFonts w:ascii="Times New Roman" w:hAnsi="Times New Roman" w:cs="Times New Roman"/>
          <w:bCs/>
          <w:iCs/>
          <w:lang w:bidi="en-US"/>
        </w:rPr>
        <w:t xml:space="preserve"> </w:t>
      </w:r>
      <w:proofErr w:type="spellStart"/>
      <w:r w:rsidRPr="004F700A">
        <w:rPr>
          <w:rFonts w:ascii="Times New Roman" w:hAnsi="Times New Roman" w:cs="Times New Roman"/>
          <w:bCs/>
          <w:iCs/>
          <w:lang w:bidi="en-US"/>
        </w:rPr>
        <w:t>hệ</w:t>
      </w:r>
      <w:proofErr w:type="spellEnd"/>
      <w:r w:rsidRPr="004F700A">
        <w:rPr>
          <w:rFonts w:ascii="Times New Roman" w:hAnsi="Times New Roman" w:cs="Times New Roman"/>
          <w:bCs/>
          <w:iCs/>
          <w:lang w:bidi="en-US"/>
        </w:rPr>
        <w:t xml:space="preserve"> </w:t>
      </w:r>
      <w:proofErr w:type="spellStart"/>
      <w:r w:rsidRPr="004F700A">
        <w:rPr>
          <w:rFonts w:ascii="Times New Roman" w:hAnsi="Times New Roman" w:cs="Times New Roman"/>
          <w:bCs/>
          <w:iCs/>
          <w:lang w:bidi="en-US"/>
        </w:rPr>
        <w:t>thống</w:t>
      </w:r>
      <w:proofErr w:type="spellEnd"/>
      <w:r w:rsidRPr="004F700A">
        <w:rPr>
          <w:rFonts w:ascii="Times New Roman" w:hAnsi="Times New Roman" w:cs="Times New Roman"/>
          <w:bCs/>
          <w:iCs/>
          <w:lang w:bidi="en-US"/>
        </w:rPr>
        <w:t xml:space="preserve"> báo giá (</w:t>
      </w:r>
      <w:proofErr w:type="spellStart"/>
      <w:r w:rsidRPr="004F700A">
        <w:rPr>
          <w:rFonts w:ascii="Times New Roman" w:hAnsi="Times New Roman" w:cs="Times New Roman"/>
          <w:bCs/>
          <w:iCs/>
          <w:lang w:bidi="en-US"/>
        </w:rPr>
        <w:t>Reuteurs</w:t>
      </w:r>
      <w:proofErr w:type="spellEnd"/>
      <w:r w:rsidRPr="004F700A">
        <w:rPr>
          <w:rFonts w:ascii="Times New Roman" w:hAnsi="Times New Roman" w:cs="Times New Roman"/>
          <w:bCs/>
          <w:iCs/>
          <w:lang w:bidi="en-US"/>
        </w:rPr>
        <w:t xml:space="preserve">/Bloomberg/VNBF...) </w:t>
      </w:r>
      <w:proofErr w:type="spellStart"/>
      <w:r w:rsidRPr="004F700A">
        <w:rPr>
          <w:rFonts w:ascii="Times New Roman" w:hAnsi="Times New Roman" w:cs="Times New Roman"/>
          <w:bCs/>
          <w:iCs/>
          <w:lang w:bidi="en-US"/>
        </w:rPr>
        <w:t>để</w:t>
      </w:r>
      <w:proofErr w:type="spellEnd"/>
      <w:r w:rsidRPr="004F700A">
        <w:rPr>
          <w:rFonts w:ascii="Times New Roman" w:hAnsi="Times New Roman" w:cs="Times New Roman"/>
          <w:bCs/>
          <w:iCs/>
          <w:lang w:bidi="en-US"/>
        </w:rPr>
        <w:t xml:space="preserve"> </w:t>
      </w:r>
      <w:proofErr w:type="spellStart"/>
      <w:r w:rsidRPr="004F700A">
        <w:rPr>
          <w:rFonts w:ascii="Times New Roman" w:hAnsi="Times New Roman" w:cs="Times New Roman"/>
          <w:bCs/>
          <w:iCs/>
          <w:lang w:bidi="en-US"/>
        </w:rPr>
        <w:t>tham</w:t>
      </w:r>
      <w:proofErr w:type="spellEnd"/>
      <w:r w:rsidRPr="004F700A">
        <w:rPr>
          <w:rFonts w:ascii="Times New Roman" w:hAnsi="Times New Roman" w:cs="Times New Roman"/>
          <w:bCs/>
          <w:iCs/>
          <w:lang w:bidi="en-US"/>
        </w:rPr>
        <w:t xml:space="preserve"> </w:t>
      </w:r>
      <w:proofErr w:type="spellStart"/>
      <w:r w:rsidRPr="004F700A">
        <w:rPr>
          <w:rFonts w:ascii="Times New Roman" w:hAnsi="Times New Roman" w:cs="Times New Roman"/>
          <w:bCs/>
          <w:iCs/>
          <w:lang w:bidi="en-US"/>
        </w:rPr>
        <w:t>khả</w:t>
      </w:r>
      <w:r>
        <w:rPr>
          <w:rFonts w:ascii="Times New Roman" w:hAnsi="Times New Roman" w:cs="Times New Roman"/>
          <w:bCs/>
          <w:iCs/>
          <w:lang w:bidi="en-US"/>
        </w:rPr>
        <w:t>o</w:t>
      </w:r>
      <w:proofErr w:type="spellEnd"/>
      <w:r>
        <w:rPr>
          <w:rFonts w:ascii="Times New Roman" w:hAnsi="Times New Roman" w:cs="Times New Roman"/>
          <w:bCs/>
          <w:iCs/>
          <w:lang w:bidi="en-US"/>
        </w:rPr>
        <w:t>.</w:t>
      </w:r>
    </w:p>
    <w:p w14:paraId="3B255211" w14:textId="534A10CE" w:rsidR="004F700A" w:rsidRPr="004F700A" w:rsidRDefault="004F700A" w:rsidP="004F700A">
      <w:pPr>
        <w:ind w:firstLine="720"/>
        <w:jc w:val="both"/>
        <w:rPr>
          <w:rFonts w:ascii="Times New Roman" w:hAnsi="Times New Roman" w:cs="Times New Roman"/>
          <w:bCs/>
          <w:iCs/>
          <w:lang w:bidi="en-US"/>
        </w:rPr>
      </w:pPr>
      <w:r>
        <w:rPr>
          <w:rFonts w:ascii="Times New Roman" w:hAnsi="Times New Roman" w:cs="Times New Roman"/>
          <w:bCs/>
          <w:iCs/>
          <w:lang w:bidi="en-US"/>
        </w:rPr>
        <w:t xml:space="preserve">B. </w:t>
      </w:r>
      <w:r w:rsidRPr="004F700A">
        <w:rPr>
          <w:rFonts w:ascii="Times New Roman" w:hAnsi="Times New Roman" w:cs="Times New Roman"/>
          <w:bCs/>
          <w:iCs/>
          <w:lang w:bidi="en-US"/>
        </w:rPr>
        <w:t xml:space="preserve">Giá </w:t>
      </w:r>
      <w:proofErr w:type="spellStart"/>
      <w:r w:rsidRPr="004F700A">
        <w:rPr>
          <w:rFonts w:ascii="Times New Roman" w:hAnsi="Times New Roman" w:cs="Times New Roman"/>
          <w:bCs/>
          <w:iCs/>
          <w:lang w:bidi="en-US"/>
        </w:rPr>
        <w:t>trị</w:t>
      </w:r>
      <w:proofErr w:type="spellEnd"/>
      <w:r w:rsidRPr="004F700A">
        <w:rPr>
          <w:rFonts w:ascii="Times New Roman" w:hAnsi="Times New Roman" w:cs="Times New Roman"/>
          <w:bCs/>
          <w:iCs/>
          <w:lang w:bidi="en-US"/>
        </w:rPr>
        <w:t xml:space="preserve"> cam </w:t>
      </w:r>
      <w:proofErr w:type="spellStart"/>
      <w:r w:rsidRPr="004F700A">
        <w:rPr>
          <w:rFonts w:ascii="Times New Roman" w:hAnsi="Times New Roman" w:cs="Times New Roman"/>
          <w:bCs/>
          <w:iCs/>
          <w:lang w:bidi="en-US"/>
        </w:rPr>
        <w:t>kết</w:t>
      </w:r>
      <w:proofErr w:type="spellEnd"/>
      <w:r w:rsidRPr="004F700A">
        <w:rPr>
          <w:rFonts w:ascii="Times New Roman" w:hAnsi="Times New Roman" w:cs="Times New Roman"/>
          <w:bCs/>
          <w:iCs/>
          <w:lang w:bidi="en-US"/>
        </w:rPr>
        <w:t xml:space="preserve"> </w:t>
      </w:r>
      <w:proofErr w:type="spellStart"/>
      <w:r w:rsidRPr="004F700A">
        <w:rPr>
          <w:rFonts w:ascii="Times New Roman" w:hAnsi="Times New Roman" w:cs="Times New Roman"/>
          <w:bCs/>
          <w:iCs/>
          <w:lang w:bidi="en-US"/>
        </w:rPr>
        <w:t>từ</w:t>
      </w:r>
      <w:proofErr w:type="spellEnd"/>
      <w:r w:rsidRPr="004F700A">
        <w:rPr>
          <w:rFonts w:ascii="Times New Roman" w:hAnsi="Times New Roman" w:cs="Times New Roman"/>
          <w:bCs/>
          <w:iCs/>
          <w:lang w:bidi="en-US"/>
        </w:rPr>
        <w:t xml:space="preserve"> các </w:t>
      </w:r>
      <w:proofErr w:type="spellStart"/>
      <w:r w:rsidRPr="004F700A">
        <w:rPr>
          <w:rFonts w:ascii="Times New Roman" w:hAnsi="Times New Roman" w:cs="Times New Roman"/>
          <w:bCs/>
          <w:iCs/>
          <w:lang w:bidi="en-US"/>
        </w:rPr>
        <w:t>hợp</w:t>
      </w:r>
      <w:proofErr w:type="spellEnd"/>
      <w:r w:rsidRPr="004F700A">
        <w:rPr>
          <w:rFonts w:ascii="Times New Roman" w:hAnsi="Times New Roman" w:cs="Times New Roman"/>
          <w:bCs/>
          <w:iCs/>
          <w:lang w:bidi="en-US"/>
        </w:rPr>
        <w:t xml:space="preserve"> </w:t>
      </w:r>
      <w:proofErr w:type="spellStart"/>
      <w:r w:rsidRPr="004F700A">
        <w:rPr>
          <w:rFonts w:ascii="Times New Roman" w:hAnsi="Times New Roman" w:cs="Times New Roman"/>
          <w:bCs/>
          <w:iCs/>
          <w:lang w:bidi="en-US"/>
        </w:rPr>
        <w:t>đồng</w:t>
      </w:r>
      <w:proofErr w:type="spellEnd"/>
      <w:r w:rsidRPr="004F700A">
        <w:rPr>
          <w:rFonts w:ascii="Times New Roman" w:hAnsi="Times New Roman" w:cs="Times New Roman"/>
          <w:bCs/>
          <w:iCs/>
          <w:lang w:bidi="en-US"/>
        </w:rPr>
        <w:t xml:space="preserve"> </w:t>
      </w:r>
      <w:proofErr w:type="spellStart"/>
      <w:r w:rsidRPr="004F700A">
        <w:rPr>
          <w:rFonts w:ascii="Times New Roman" w:hAnsi="Times New Roman" w:cs="Times New Roman"/>
          <w:bCs/>
          <w:iCs/>
          <w:lang w:bidi="en-US"/>
        </w:rPr>
        <w:t>phái</w:t>
      </w:r>
      <w:proofErr w:type="spellEnd"/>
      <w:r w:rsidRPr="004F700A">
        <w:rPr>
          <w:rFonts w:ascii="Times New Roman" w:hAnsi="Times New Roman" w:cs="Times New Roman"/>
          <w:bCs/>
          <w:iCs/>
          <w:lang w:bidi="en-US"/>
        </w:rPr>
        <w:t xml:space="preserve"> </w:t>
      </w:r>
      <w:proofErr w:type="spellStart"/>
      <w:r w:rsidRPr="004F700A">
        <w:rPr>
          <w:rFonts w:ascii="Times New Roman" w:hAnsi="Times New Roman" w:cs="Times New Roman"/>
          <w:bCs/>
          <w:iCs/>
          <w:lang w:bidi="en-US"/>
        </w:rPr>
        <w:t>sinh</w:t>
      </w:r>
      <w:proofErr w:type="spellEnd"/>
      <w:r w:rsidRPr="004F700A">
        <w:rPr>
          <w:rFonts w:ascii="Times New Roman" w:hAnsi="Times New Roman" w:cs="Times New Roman"/>
          <w:bCs/>
          <w:iCs/>
          <w:lang w:bidi="en-US"/>
        </w:rPr>
        <w:t>:</w:t>
      </w:r>
    </w:p>
    <w:tbl>
      <w:tblPr>
        <w:tblW w:w="8660"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
        <w:gridCol w:w="2797"/>
        <w:gridCol w:w="5123"/>
      </w:tblGrid>
      <w:tr w:rsidR="004F700A" w:rsidRPr="0027147E" w14:paraId="3639DC9E" w14:textId="77777777" w:rsidTr="00EB50F5">
        <w:trPr>
          <w:trHeight w:val="446"/>
        </w:trPr>
        <w:tc>
          <w:tcPr>
            <w:tcW w:w="740" w:type="dxa"/>
            <w:shd w:val="clear" w:color="auto" w:fill="AEAAAA" w:themeFill="background2" w:themeFillShade="BF"/>
          </w:tcPr>
          <w:p w14:paraId="21CA18B7" w14:textId="77777777" w:rsidR="004F700A" w:rsidRPr="0027147E" w:rsidRDefault="004F700A" w:rsidP="00EB50F5">
            <w:pPr>
              <w:pBdr>
                <w:top w:val="nil"/>
                <w:left w:val="nil"/>
                <w:bottom w:val="nil"/>
                <w:right w:val="nil"/>
                <w:between w:val="nil"/>
              </w:pBdr>
              <w:spacing w:before="120" w:after="120" w:line="320" w:lineRule="exact"/>
              <w:ind w:left="540" w:hanging="540"/>
              <w:jc w:val="both"/>
              <w:rPr>
                <w:rFonts w:ascii="Times New Roman" w:eastAsia="Calibri" w:hAnsi="Times New Roman" w:cs="Times New Roman"/>
                <w:b/>
                <w:bCs/>
                <w:lang w:bidi="en-US"/>
              </w:rPr>
            </w:pPr>
            <w:r w:rsidRPr="0027147E">
              <w:rPr>
                <w:rFonts w:ascii="Times New Roman" w:eastAsia="Calibri" w:hAnsi="Times New Roman" w:cs="Times New Roman"/>
                <w:b/>
                <w:bCs/>
                <w:lang w:bidi="en-US"/>
              </w:rPr>
              <w:t>STT</w:t>
            </w:r>
          </w:p>
        </w:tc>
        <w:tc>
          <w:tcPr>
            <w:tcW w:w="2797" w:type="dxa"/>
            <w:shd w:val="clear" w:color="auto" w:fill="AEAAAA" w:themeFill="background2" w:themeFillShade="BF"/>
          </w:tcPr>
          <w:p w14:paraId="6122E358" w14:textId="77777777" w:rsidR="004F700A" w:rsidRPr="0027147E" w:rsidRDefault="004F700A" w:rsidP="00EB50F5">
            <w:pPr>
              <w:pBdr>
                <w:top w:val="nil"/>
                <w:left w:val="nil"/>
                <w:bottom w:val="nil"/>
                <w:right w:val="nil"/>
                <w:between w:val="nil"/>
              </w:pBdr>
              <w:spacing w:before="120" w:after="120" w:line="320" w:lineRule="exact"/>
              <w:ind w:left="540" w:hanging="540"/>
              <w:jc w:val="center"/>
              <w:rPr>
                <w:rFonts w:ascii="Times New Roman" w:eastAsia="Calibri" w:hAnsi="Times New Roman" w:cs="Times New Roman"/>
                <w:b/>
                <w:bCs/>
                <w:lang w:bidi="en-US"/>
              </w:rPr>
            </w:pPr>
            <w:proofErr w:type="spellStart"/>
            <w:r w:rsidRPr="0027147E">
              <w:rPr>
                <w:rFonts w:ascii="Times New Roman" w:eastAsia="Calibri" w:hAnsi="Times New Roman" w:cs="Times New Roman"/>
                <w:b/>
                <w:bCs/>
                <w:lang w:bidi="en-US"/>
              </w:rPr>
              <w:t>Loại</w:t>
            </w:r>
            <w:proofErr w:type="spellEnd"/>
            <w:r w:rsidRPr="0027147E">
              <w:rPr>
                <w:rFonts w:ascii="Times New Roman" w:eastAsia="Calibri" w:hAnsi="Times New Roman" w:cs="Times New Roman"/>
                <w:b/>
                <w:bCs/>
                <w:lang w:bidi="en-US"/>
              </w:rPr>
              <w:t xml:space="preserve"> </w:t>
            </w:r>
            <w:proofErr w:type="spellStart"/>
            <w:r w:rsidRPr="0027147E">
              <w:rPr>
                <w:rFonts w:ascii="Times New Roman" w:eastAsia="Calibri" w:hAnsi="Times New Roman" w:cs="Times New Roman"/>
                <w:b/>
                <w:bCs/>
                <w:lang w:bidi="en-US"/>
              </w:rPr>
              <w:t>tài</w:t>
            </w:r>
            <w:proofErr w:type="spellEnd"/>
            <w:r w:rsidRPr="0027147E">
              <w:rPr>
                <w:rFonts w:ascii="Times New Roman" w:eastAsia="Calibri" w:hAnsi="Times New Roman" w:cs="Times New Roman"/>
                <w:b/>
                <w:bCs/>
                <w:lang w:bidi="en-US"/>
              </w:rPr>
              <w:t xml:space="preserve"> </w:t>
            </w:r>
            <w:proofErr w:type="spellStart"/>
            <w:r w:rsidRPr="0027147E">
              <w:rPr>
                <w:rFonts w:ascii="Times New Roman" w:eastAsia="Calibri" w:hAnsi="Times New Roman" w:cs="Times New Roman"/>
                <w:b/>
                <w:bCs/>
                <w:lang w:bidi="en-US"/>
              </w:rPr>
              <w:t>sản</w:t>
            </w:r>
            <w:proofErr w:type="spellEnd"/>
          </w:p>
        </w:tc>
        <w:tc>
          <w:tcPr>
            <w:tcW w:w="5123" w:type="dxa"/>
            <w:tcBorders>
              <w:right w:val="single" w:sz="6" w:space="0" w:color="000000"/>
            </w:tcBorders>
            <w:shd w:val="clear" w:color="auto" w:fill="AEAAAA" w:themeFill="background2" w:themeFillShade="BF"/>
          </w:tcPr>
          <w:p w14:paraId="12789005" w14:textId="5B3F2BD0" w:rsidR="004F700A" w:rsidRPr="0027147E" w:rsidRDefault="004F700A" w:rsidP="00EB50F5">
            <w:pPr>
              <w:pBdr>
                <w:top w:val="nil"/>
                <w:left w:val="nil"/>
                <w:bottom w:val="nil"/>
                <w:right w:val="nil"/>
                <w:between w:val="nil"/>
              </w:pBdr>
              <w:spacing w:before="120" w:after="120" w:line="320" w:lineRule="exact"/>
              <w:ind w:left="540" w:hanging="540"/>
              <w:jc w:val="center"/>
              <w:rPr>
                <w:rFonts w:ascii="Times New Roman" w:eastAsia="Calibri" w:hAnsi="Times New Roman" w:cs="Times New Roman"/>
                <w:b/>
                <w:bCs/>
                <w:lang w:bidi="en-US"/>
              </w:rPr>
            </w:pPr>
            <w:r>
              <w:rPr>
                <w:rFonts w:ascii="Times New Roman" w:eastAsia="Calibri" w:hAnsi="Times New Roman" w:cs="Times New Roman"/>
                <w:b/>
                <w:bCs/>
                <w:lang w:bidi="en-US"/>
              </w:rPr>
              <w:t xml:space="preserve">Giá </w:t>
            </w:r>
            <w:proofErr w:type="spellStart"/>
            <w:r>
              <w:rPr>
                <w:rFonts w:ascii="Times New Roman" w:eastAsia="Calibri" w:hAnsi="Times New Roman" w:cs="Times New Roman"/>
                <w:b/>
                <w:bCs/>
                <w:lang w:bidi="en-US"/>
              </w:rPr>
              <w:t>trị</w:t>
            </w:r>
            <w:proofErr w:type="spellEnd"/>
            <w:r>
              <w:rPr>
                <w:rFonts w:ascii="Times New Roman" w:eastAsia="Calibri" w:hAnsi="Times New Roman" w:cs="Times New Roman"/>
                <w:b/>
                <w:bCs/>
                <w:lang w:bidi="en-US"/>
              </w:rPr>
              <w:t xml:space="preserve"> cam </w:t>
            </w:r>
            <w:proofErr w:type="spellStart"/>
            <w:r>
              <w:rPr>
                <w:rFonts w:ascii="Times New Roman" w:eastAsia="Calibri" w:hAnsi="Times New Roman" w:cs="Times New Roman"/>
                <w:b/>
                <w:bCs/>
                <w:lang w:bidi="en-US"/>
              </w:rPr>
              <w:t>kết</w:t>
            </w:r>
            <w:proofErr w:type="spellEnd"/>
          </w:p>
        </w:tc>
      </w:tr>
      <w:tr w:rsidR="004F700A" w:rsidRPr="0027147E" w14:paraId="3101FCAD" w14:textId="77777777" w:rsidTr="004F700A">
        <w:trPr>
          <w:trHeight w:val="446"/>
        </w:trPr>
        <w:tc>
          <w:tcPr>
            <w:tcW w:w="740" w:type="dxa"/>
            <w:shd w:val="clear" w:color="auto" w:fill="auto"/>
          </w:tcPr>
          <w:p w14:paraId="5BF430FC" w14:textId="0B5805B0" w:rsidR="004F700A" w:rsidRPr="00F27226" w:rsidRDefault="00F27226" w:rsidP="00F27226">
            <w:pPr>
              <w:pBdr>
                <w:top w:val="nil"/>
                <w:left w:val="nil"/>
                <w:bottom w:val="nil"/>
                <w:right w:val="nil"/>
                <w:between w:val="nil"/>
              </w:pBdr>
              <w:spacing w:before="120" w:after="120" w:line="320" w:lineRule="exact"/>
              <w:ind w:left="540" w:hanging="540"/>
              <w:jc w:val="right"/>
              <w:rPr>
                <w:rFonts w:ascii="Times New Roman" w:eastAsia="Calibri" w:hAnsi="Times New Roman" w:cs="Times New Roman"/>
                <w:bCs/>
                <w:lang w:bidi="en-US"/>
              </w:rPr>
            </w:pPr>
            <w:r w:rsidRPr="00F27226">
              <w:rPr>
                <w:rFonts w:ascii="Times New Roman" w:eastAsia="Calibri" w:hAnsi="Times New Roman" w:cs="Times New Roman"/>
                <w:bCs/>
                <w:lang w:bidi="en-US"/>
              </w:rPr>
              <w:t>1.</w:t>
            </w:r>
          </w:p>
        </w:tc>
        <w:tc>
          <w:tcPr>
            <w:tcW w:w="2797" w:type="dxa"/>
            <w:shd w:val="clear" w:color="auto" w:fill="auto"/>
          </w:tcPr>
          <w:p w14:paraId="420819AD" w14:textId="7FC4B03C" w:rsidR="004F700A" w:rsidRPr="0074401A" w:rsidRDefault="004F700A" w:rsidP="004F700A">
            <w:pPr>
              <w:pBdr>
                <w:top w:val="nil"/>
                <w:left w:val="nil"/>
                <w:bottom w:val="nil"/>
                <w:right w:val="nil"/>
                <w:between w:val="nil"/>
              </w:pBdr>
              <w:spacing w:before="120" w:after="120" w:line="320" w:lineRule="exact"/>
              <w:jc w:val="both"/>
              <w:rPr>
                <w:rFonts w:ascii="Times New Roman" w:eastAsia="Calibri" w:hAnsi="Times New Roman" w:cs="Times New Roman"/>
                <w:b/>
                <w:bCs/>
                <w:lang w:bidi="en-US"/>
              </w:rPr>
            </w:pPr>
            <w:proofErr w:type="spellStart"/>
            <w:r w:rsidRPr="0074401A">
              <w:rPr>
                <w:rFonts w:ascii="Times New Roman" w:eastAsia="Times New Roman" w:hAnsi="Times New Roman" w:cs="Times New Roman"/>
              </w:rPr>
              <w:t>Quyền</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chọn</w:t>
            </w:r>
            <w:proofErr w:type="spellEnd"/>
            <w:r w:rsidRPr="0074401A">
              <w:rPr>
                <w:rFonts w:ascii="Times New Roman" w:eastAsia="Times New Roman" w:hAnsi="Times New Roman" w:cs="Times New Roman"/>
              </w:rPr>
              <w:t xml:space="preserve"> cổ </w:t>
            </w:r>
            <w:proofErr w:type="spellStart"/>
            <w:r w:rsidRPr="0074401A">
              <w:rPr>
                <w:rFonts w:ascii="Times New Roman" w:eastAsia="Times New Roman" w:hAnsi="Times New Roman" w:cs="Times New Roman"/>
              </w:rPr>
              <w:t>phiếu</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mua</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quyền</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chọn</w:t>
            </w:r>
            <w:proofErr w:type="spellEnd"/>
            <w:r w:rsidRPr="0074401A">
              <w:rPr>
                <w:rFonts w:ascii="Times New Roman" w:eastAsia="Times New Roman" w:hAnsi="Times New Roman" w:cs="Times New Roman"/>
              </w:rPr>
              <w:t xml:space="preserve"> bán, bán </w:t>
            </w:r>
            <w:proofErr w:type="spellStart"/>
            <w:r w:rsidRPr="0074401A">
              <w:rPr>
                <w:rFonts w:ascii="Times New Roman" w:eastAsia="Times New Roman" w:hAnsi="Times New Roman" w:cs="Times New Roman"/>
              </w:rPr>
              <w:t>quyền</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chọn</w:t>
            </w:r>
            <w:proofErr w:type="spellEnd"/>
            <w:r w:rsidRPr="0074401A">
              <w:rPr>
                <w:rFonts w:ascii="Times New Roman" w:eastAsia="Times New Roman" w:hAnsi="Times New Roman" w:cs="Times New Roman"/>
              </w:rPr>
              <w:t xml:space="preserve"> bán, bản </w:t>
            </w:r>
            <w:proofErr w:type="spellStart"/>
            <w:r w:rsidRPr="0074401A">
              <w:rPr>
                <w:rFonts w:ascii="Times New Roman" w:eastAsia="Times New Roman" w:hAnsi="Times New Roman" w:cs="Times New Roman"/>
              </w:rPr>
              <w:t>quyền</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chọn</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mua</w:t>
            </w:r>
            <w:proofErr w:type="spellEnd"/>
            <w:r w:rsidRPr="0074401A">
              <w:rPr>
                <w:rFonts w:ascii="Times New Roman" w:eastAsia="Times New Roman" w:hAnsi="Times New Roman" w:cs="Times New Roman"/>
              </w:rPr>
              <w:t>)</w:t>
            </w:r>
          </w:p>
        </w:tc>
        <w:tc>
          <w:tcPr>
            <w:tcW w:w="5123" w:type="dxa"/>
            <w:tcBorders>
              <w:right w:val="single" w:sz="6" w:space="0" w:color="000000"/>
            </w:tcBorders>
            <w:shd w:val="clear" w:color="auto" w:fill="auto"/>
          </w:tcPr>
          <w:p w14:paraId="4BCDCB6D" w14:textId="09C65E32" w:rsidR="004F700A" w:rsidRPr="0074401A" w:rsidRDefault="004F700A" w:rsidP="004F700A">
            <w:pPr>
              <w:pBdr>
                <w:top w:val="nil"/>
                <w:left w:val="nil"/>
                <w:bottom w:val="nil"/>
                <w:right w:val="nil"/>
                <w:between w:val="nil"/>
              </w:pBdr>
              <w:spacing w:before="120" w:after="120" w:line="320" w:lineRule="exact"/>
              <w:jc w:val="both"/>
              <w:rPr>
                <w:rFonts w:ascii="Times New Roman" w:eastAsia="Calibri" w:hAnsi="Times New Roman" w:cs="Times New Roman"/>
                <w:b/>
                <w:bCs/>
                <w:lang w:bidi="en-US"/>
              </w:rPr>
            </w:pPr>
            <w:r w:rsidRPr="0074401A">
              <w:rPr>
                <w:rFonts w:ascii="Times New Roman" w:eastAsia="Times New Roman" w:hAnsi="Times New Roman" w:cs="Times New Roman"/>
              </w:rPr>
              <w:t xml:space="preserve">Giá </w:t>
            </w:r>
            <w:proofErr w:type="spellStart"/>
            <w:r w:rsidRPr="0074401A">
              <w:rPr>
                <w:rFonts w:ascii="Times New Roman" w:eastAsia="Times New Roman" w:hAnsi="Times New Roman" w:cs="Times New Roman"/>
              </w:rPr>
              <w:t>trị</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thị</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trường</w:t>
            </w:r>
            <w:proofErr w:type="spellEnd"/>
            <w:r w:rsidRPr="0074401A">
              <w:rPr>
                <w:rFonts w:ascii="Times New Roman" w:eastAsia="Times New Roman" w:hAnsi="Times New Roman" w:cs="Times New Roman"/>
              </w:rPr>
              <w:t xml:space="preserve"> của </w:t>
            </w:r>
            <w:proofErr w:type="spellStart"/>
            <w:r w:rsidRPr="0074401A">
              <w:rPr>
                <w:rFonts w:ascii="Times New Roman" w:eastAsia="Times New Roman" w:hAnsi="Times New Roman" w:cs="Times New Roman"/>
              </w:rPr>
              <w:t>vị</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thế</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quyền</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chọn</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điều</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chỉnh</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bởi</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hệ</w:t>
            </w:r>
            <w:proofErr w:type="spellEnd"/>
            <w:r w:rsidRPr="0074401A">
              <w:rPr>
                <w:rFonts w:ascii="Times New Roman" w:eastAsia="Times New Roman" w:hAnsi="Times New Roman" w:cs="Times New Roman"/>
              </w:rPr>
              <w:t xml:space="preserve"> số delta của </w:t>
            </w:r>
            <w:proofErr w:type="spellStart"/>
            <w:r w:rsidRPr="0074401A">
              <w:rPr>
                <w:rFonts w:ascii="Times New Roman" w:eastAsia="Times New Roman" w:hAnsi="Times New Roman" w:cs="Times New Roman"/>
              </w:rPr>
              <w:t>quyền</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chọn</w:t>
            </w:r>
            <w:proofErr w:type="spellEnd"/>
            <w:r w:rsidRPr="0074401A">
              <w:rPr>
                <w:rFonts w:ascii="Times New Roman" w:eastAsia="Times New Roman" w:hAnsi="Times New Roman" w:cs="Times New Roman"/>
              </w:rPr>
              <w:t xml:space="preserve"> = Số </w:t>
            </w:r>
            <w:proofErr w:type="spellStart"/>
            <w:r w:rsidRPr="0074401A">
              <w:rPr>
                <w:rFonts w:ascii="Times New Roman" w:eastAsia="Times New Roman" w:hAnsi="Times New Roman" w:cs="Times New Roman"/>
              </w:rPr>
              <w:t>hợp</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đồng</w:t>
            </w:r>
            <w:proofErr w:type="spellEnd"/>
            <w:r w:rsidRPr="0074401A">
              <w:rPr>
                <w:rFonts w:ascii="Times New Roman" w:eastAsia="Times New Roman" w:hAnsi="Times New Roman" w:cs="Times New Roman"/>
              </w:rPr>
              <w:t xml:space="preserve"> x </w:t>
            </w:r>
            <w:proofErr w:type="spellStart"/>
            <w:r w:rsidRPr="0074401A">
              <w:rPr>
                <w:rFonts w:ascii="Times New Roman" w:eastAsia="Times New Roman" w:hAnsi="Times New Roman" w:cs="Times New Roman"/>
              </w:rPr>
              <w:t>Khối</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lượng</w:t>
            </w:r>
            <w:proofErr w:type="spellEnd"/>
            <w:r w:rsidRPr="0074401A">
              <w:rPr>
                <w:rFonts w:ascii="Times New Roman" w:eastAsia="Times New Roman" w:hAnsi="Times New Roman" w:cs="Times New Roman"/>
              </w:rPr>
              <w:t xml:space="preserve"> cổ </w:t>
            </w:r>
            <w:proofErr w:type="spellStart"/>
            <w:r w:rsidRPr="0074401A">
              <w:rPr>
                <w:rFonts w:ascii="Times New Roman" w:eastAsia="Times New Roman" w:hAnsi="Times New Roman" w:cs="Times New Roman"/>
              </w:rPr>
              <w:t>phiếu</w:t>
            </w:r>
            <w:proofErr w:type="spellEnd"/>
            <w:r w:rsidRPr="0074401A">
              <w:rPr>
                <w:rFonts w:ascii="Times New Roman" w:eastAsia="Times New Roman" w:hAnsi="Times New Roman" w:cs="Times New Roman"/>
              </w:rPr>
              <w:t xml:space="preserve"> trên </w:t>
            </w:r>
            <w:proofErr w:type="spellStart"/>
            <w:r w:rsidRPr="0074401A">
              <w:rPr>
                <w:rFonts w:ascii="Times New Roman" w:eastAsia="Times New Roman" w:hAnsi="Times New Roman" w:cs="Times New Roman"/>
              </w:rPr>
              <w:t>mỗi</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hợp</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đồng</w:t>
            </w:r>
            <w:proofErr w:type="spellEnd"/>
            <w:r w:rsidRPr="0074401A">
              <w:rPr>
                <w:rFonts w:ascii="Times New Roman" w:eastAsia="Times New Roman" w:hAnsi="Times New Roman" w:cs="Times New Roman"/>
              </w:rPr>
              <w:t xml:space="preserve"> x giá </w:t>
            </w:r>
            <w:proofErr w:type="spellStart"/>
            <w:r w:rsidRPr="0074401A">
              <w:rPr>
                <w:rFonts w:ascii="Times New Roman" w:eastAsia="Times New Roman" w:hAnsi="Times New Roman" w:cs="Times New Roman"/>
              </w:rPr>
              <w:t>thị</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trường</w:t>
            </w:r>
            <w:proofErr w:type="spellEnd"/>
            <w:r w:rsidRPr="0074401A">
              <w:rPr>
                <w:rFonts w:ascii="Times New Roman" w:eastAsia="Times New Roman" w:hAnsi="Times New Roman" w:cs="Times New Roman"/>
              </w:rPr>
              <w:t xml:space="preserve"> hiện </w:t>
            </w:r>
            <w:proofErr w:type="spellStart"/>
            <w:r w:rsidRPr="0074401A">
              <w:rPr>
                <w:rFonts w:ascii="Times New Roman" w:eastAsia="Times New Roman" w:hAnsi="Times New Roman" w:cs="Times New Roman"/>
              </w:rPr>
              <w:t>tại</w:t>
            </w:r>
            <w:proofErr w:type="spellEnd"/>
            <w:r w:rsidRPr="0074401A">
              <w:rPr>
                <w:rFonts w:ascii="Times New Roman" w:eastAsia="Times New Roman" w:hAnsi="Times New Roman" w:cs="Times New Roman"/>
              </w:rPr>
              <w:t xml:space="preserve"> của cổ </w:t>
            </w:r>
            <w:proofErr w:type="spellStart"/>
            <w:r w:rsidRPr="0074401A">
              <w:rPr>
                <w:rFonts w:ascii="Times New Roman" w:eastAsia="Times New Roman" w:hAnsi="Times New Roman" w:cs="Times New Roman"/>
              </w:rPr>
              <w:t>phiếu</w:t>
            </w:r>
            <w:proofErr w:type="spellEnd"/>
            <w:r w:rsidRPr="0074401A">
              <w:rPr>
                <w:rFonts w:ascii="Times New Roman" w:eastAsia="Times New Roman" w:hAnsi="Times New Roman" w:cs="Times New Roman"/>
              </w:rPr>
              <w:t xml:space="preserve"> x </w:t>
            </w:r>
            <w:proofErr w:type="spellStart"/>
            <w:r w:rsidRPr="0074401A">
              <w:rPr>
                <w:rFonts w:ascii="Times New Roman" w:eastAsia="Times New Roman" w:hAnsi="Times New Roman" w:cs="Times New Roman"/>
              </w:rPr>
              <w:t>hệ</w:t>
            </w:r>
            <w:proofErr w:type="spellEnd"/>
            <w:r w:rsidRPr="0074401A">
              <w:rPr>
                <w:rFonts w:ascii="Times New Roman" w:eastAsia="Times New Roman" w:hAnsi="Times New Roman" w:cs="Times New Roman"/>
              </w:rPr>
              <w:t xml:space="preserve"> số delta</w:t>
            </w:r>
          </w:p>
        </w:tc>
      </w:tr>
      <w:tr w:rsidR="004F700A" w:rsidRPr="0027147E" w14:paraId="461F448A" w14:textId="77777777" w:rsidTr="004F700A">
        <w:trPr>
          <w:trHeight w:val="446"/>
        </w:trPr>
        <w:tc>
          <w:tcPr>
            <w:tcW w:w="740" w:type="dxa"/>
            <w:shd w:val="clear" w:color="auto" w:fill="auto"/>
          </w:tcPr>
          <w:p w14:paraId="334F09DE" w14:textId="4ADEF280" w:rsidR="004F700A" w:rsidRPr="00F27226" w:rsidRDefault="00F27226" w:rsidP="00F27226">
            <w:pPr>
              <w:pBdr>
                <w:top w:val="nil"/>
                <w:left w:val="nil"/>
                <w:bottom w:val="nil"/>
                <w:right w:val="nil"/>
                <w:between w:val="nil"/>
              </w:pBdr>
              <w:spacing w:before="120" w:after="120" w:line="320" w:lineRule="exact"/>
              <w:ind w:left="540" w:hanging="540"/>
              <w:jc w:val="right"/>
              <w:rPr>
                <w:rFonts w:ascii="Times New Roman" w:eastAsia="Calibri" w:hAnsi="Times New Roman" w:cs="Times New Roman"/>
                <w:bCs/>
                <w:lang w:bidi="en-US"/>
              </w:rPr>
            </w:pPr>
            <w:r w:rsidRPr="00F27226">
              <w:rPr>
                <w:rFonts w:ascii="Times New Roman" w:eastAsia="Calibri" w:hAnsi="Times New Roman" w:cs="Times New Roman"/>
                <w:bCs/>
                <w:lang w:bidi="en-US"/>
              </w:rPr>
              <w:t>2.</w:t>
            </w:r>
          </w:p>
        </w:tc>
        <w:tc>
          <w:tcPr>
            <w:tcW w:w="2797" w:type="dxa"/>
            <w:shd w:val="clear" w:color="auto" w:fill="auto"/>
          </w:tcPr>
          <w:p w14:paraId="7A3A4F41" w14:textId="2130D95B" w:rsidR="004F700A" w:rsidRPr="0074401A" w:rsidRDefault="004F700A" w:rsidP="004F700A">
            <w:pPr>
              <w:pBdr>
                <w:top w:val="nil"/>
                <w:left w:val="nil"/>
                <w:bottom w:val="nil"/>
                <w:right w:val="nil"/>
                <w:between w:val="nil"/>
              </w:pBdr>
              <w:spacing w:before="120" w:after="120" w:line="320" w:lineRule="exact"/>
              <w:jc w:val="both"/>
              <w:rPr>
                <w:rFonts w:ascii="Times New Roman" w:eastAsia="Times New Roman" w:hAnsi="Times New Roman" w:cs="Times New Roman"/>
              </w:rPr>
            </w:pPr>
            <w:proofErr w:type="spellStart"/>
            <w:r w:rsidRPr="0074401A">
              <w:rPr>
                <w:rFonts w:ascii="Times New Roman" w:eastAsia="Times New Roman" w:hAnsi="Times New Roman" w:cs="Times New Roman"/>
              </w:rPr>
              <w:t>Quyền</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chọn</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trái</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phiếu</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mua</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quyền</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chọn</w:t>
            </w:r>
            <w:proofErr w:type="spellEnd"/>
            <w:r w:rsidRPr="0074401A">
              <w:rPr>
                <w:rFonts w:ascii="Times New Roman" w:eastAsia="Times New Roman" w:hAnsi="Times New Roman" w:cs="Times New Roman"/>
              </w:rPr>
              <w:t xml:space="preserve"> bán, bán </w:t>
            </w:r>
            <w:proofErr w:type="spellStart"/>
            <w:r w:rsidRPr="0074401A">
              <w:rPr>
                <w:rFonts w:ascii="Times New Roman" w:eastAsia="Times New Roman" w:hAnsi="Times New Roman" w:cs="Times New Roman"/>
              </w:rPr>
              <w:t>quyền</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chọn</w:t>
            </w:r>
            <w:proofErr w:type="spellEnd"/>
            <w:r w:rsidRPr="0074401A">
              <w:rPr>
                <w:rFonts w:ascii="Times New Roman" w:eastAsia="Times New Roman" w:hAnsi="Times New Roman" w:cs="Times New Roman"/>
              </w:rPr>
              <w:t xml:space="preserve"> bán, bán </w:t>
            </w:r>
            <w:proofErr w:type="spellStart"/>
            <w:r w:rsidRPr="0074401A">
              <w:rPr>
                <w:rFonts w:ascii="Times New Roman" w:eastAsia="Times New Roman" w:hAnsi="Times New Roman" w:cs="Times New Roman"/>
              </w:rPr>
              <w:t>quyền</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chọn</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mua</w:t>
            </w:r>
            <w:proofErr w:type="spellEnd"/>
            <w:r w:rsidRPr="0074401A">
              <w:rPr>
                <w:rFonts w:ascii="Times New Roman" w:eastAsia="Times New Roman" w:hAnsi="Times New Roman" w:cs="Times New Roman"/>
              </w:rPr>
              <w:t>)</w:t>
            </w:r>
          </w:p>
        </w:tc>
        <w:tc>
          <w:tcPr>
            <w:tcW w:w="5123" w:type="dxa"/>
            <w:tcBorders>
              <w:right w:val="single" w:sz="6" w:space="0" w:color="000000"/>
            </w:tcBorders>
            <w:shd w:val="clear" w:color="auto" w:fill="auto"/>
          </w:tcPr>
          <w:p w14:paraId="29FF6700" w14:textId="3208435C" w:rsidR="004F700A" w:rsidRPr="0074401A" w:rsidRDefault="004F700A" w:rsidP="004F700A">
            <w:pPr>
              <w:pBdr>
                <w:top w:val="nil"/>
                <w:left w:val="nil"/>
                <w:bottom w:val="nil"/>
                <w:right w:val="nil"/>
                <w:between w:val="nil"/>
              </w:pBdr>
              <w:spacing w:before="120" w:after="120" w:line="320" w:lineRule="exact"/>
              <w:jc w:val="both"/>
              <w:rPr>
                <w:rFonts w:ascii="Times New Roman" w:eastAsia="Times New Roman" w:hAnsi="Times New Roman" w:cs="Times New Roman"/>
              </w:rPr>
            </w:pPr>
            <w:r w:rsidRPr="0074401A">
              <w:rPr>
                <w:rFonts w:ascii="Times New Roman" w:eastAsia="Times New Roman" w:hAnsi="Times New Roman" w:cs="Times New Roman"/>
              </w:rPr>
              <w:t xml:space="preserve">Giá </w:t>
            </w:r>
            <w:proofErr w:type="spellStart"/>
            <w:r w:rsidRPr="0074401A">
              <w:rPr>
                <w:rFonts w:ascii="Times New Roman" w:eastAsia="Times New Roman" w:hAnsi="Times New Roman" w:cs="Times New Roman"/>
              </w:rPr>
              <w:t>trị</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thị</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trường</w:t>
            </w:r>
            <w:proofErr w:type="spellEnd"/>
            <w:r w:rsidRPr="0074401A">
              <w:rPr>
                <w:rFonts w:ascii="Times New Roman" w:eastAsia="Times New Roman" w:hAnsi="Times New Roman" w:cs="Times New Roman"/>
              </w:rPr>
              <w:t xml:space="preserve"> của </w:t>
            </w:r>
            <w:proofErr w:type="spellStart"/>
            <w:r w:rsidRPr="0074401A">
              <w:rPr>
                <w:rFonts w:ascii="Times New Roman" w:eastAsia="Times New Roman" w:hAnsi="Times New Roman" w:cs="Times New Roman"/>
              </w:rPr>
              <w:t>vị</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thế</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quyền</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chọn</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điều</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chỉnh</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bởi</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hệ</w:t>
            </w:r>
            <w:proofErr w:type="spellEnd"/>
            <w:r w:rsidRPr="0074401A">
              <w:rPr>
                <w:rFonts w:ascii="Times New Roman" w:eastAsia="Times New Roman" w:hAnsi="Times New Roman" w:cs="Times New Roman"/>
              </w:rPr>
              <w:t xml:space="preserve"> số delta của </w:t>
            </w:r>
            <w:proofErr w:type="spellStart"/>
            <w:r w:rsidRPr="0074401A">
              <w:rPr>
                <w:rFonts w:ascii="Times New Roman" w:eastAsia="Times New Roman" w:hAnsi="Times New Roman" w:cs="Times New Roman"/>
              </w:rPr>
              <w:t>quyền</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chọn</w:t>
            </w:r>
            <w:proofErr w:type="spellEnd"/>
            <w:r w:rsidRPr="0074401A">
              <w:rPr>
                <w:rFonts w:ascii="Times New Roman" w:eastAsia="Times New Roman" w:hAnsi="Times New Roman" w:cs="Times New Roman"/>
              </w:rPr>
              <w:t xml:space="preserve"> = Số </w:t>
            </w:r>
            <w:proofErr w:type="spellStart"/>
            <w:r w:rsidRPr="0074401A">
              <w:rPr>
                <w:rFonts w:ascii="Times New Roman" w:eastAsia="Times New Roman" w:hAnsi="Times New Roman" w:cs="Times New Roman"/>
              </w:rPr>
              <w:t>hợp</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đồng</w:t>
            </w:r>
            <w:proofErr w:type="spellEnd"/>
            <w:r w:rsidRPr="0074401A">
              <w:rPr>
                <w:rFonts w:ascii="Times New Roman" w:eastAsia="Times New Roman" w:hAnsi="Times New Roman" w:cs="Times New Roman"/>
              </w:rPr>
              <w:t xml:space="preserve"> x </w:t>
            </w:r>
            <w:proofErr w:type="spellStart"/>
            <w:r w:rsidRPr="0074401A">
              <w:rPr>
                <w:rFonts w:ascii="Times New Roman" w:eastAsia="Times New Roman" w:hAnsi="Times New Roman" w:cs="Times New Roman"/>
              </w:rPr>
              <w:t>mệnh</w:t>
            </w:r>
            <w:proofErr w:type="spellEnd"/>
            <w:r w:rsidRPr="0074401A">
              <w:rPr>
                <w:rFonts w:ascii="Times New Roman" w:eastAsia="Times New Roman" w:hAnsi="Times New Roman" w:cs="Times New Roman"/>
              </w:rPr>
              <w:t xml:space="preserve"> giá x giá </w:t>
            </w:r>
            <w:proofErr w:type="spellStart"/>
            <w:r w:rsidRPr="0074401A">
              <w:rPr>
                <w:rFonts w:ascii="Times New Roman" w:eastAsia="Times New Roman" w:hAnsi="Times New Roman" w:cs="Times New Roman"/>
              </w:rPr>
              <w:t>thị</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trường</w:t>
            </w:r>
            <w:proofErr w:type="spellEnd"/>
            <w:r w:rsidRPr="0074401A">
              <w:rPr>
                <w:rFonts w:ascii="Times New Roman" w:eastAsia="Times New Roman" w:hAnsi="Times New Roman" w:cs="Times New Roman"/>
              </w:rPr>
              <w:t xml:space="preserve"> hiện </w:t>
            </w:r>
            <w:proofErr w:type="spellStart"/>
            <w:r w:rsidRPr="0074401A">
              <w:rPr>
                <w:rFonts w:ascii="Times New Roman" w:eastAsia="Times New Roman" w:hAnsi="Times New Roman" w:cs="Times New Roman"/>
              </w:rPr>
              <w:t>tại</w:t>
            </w:r>
            <w:proofErr w:type="spellEnd"/>
            <w:r w:rsidRPr="0074401A">
              <w:rPr>
                <w:rFonts w:ascii="Times New Roman" w:eastAsia="Times New Roman" w:hAnsi="Times New Roman" w:cs="Times New Roman"/>
              </w:rPr>
              <w:t xml:space="preserve"> của </w:t>
            </w:r>
            <w:proofErr w:type="spellStart"/>
            <w:r w:rsidRPr="0074401A">
              <w:rPr>
                <w:rFonts w:ascii="Times New Roman" w:eastAsia="Times New Roman" w:hAnsi="Times New Roman" w:cs="Times New Roman"/>
              </w:rPr>
              <w:t>trái</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phiếu</w:t>
            </w:r>
            <w:proofErr w:type="spellEnd"/>
            <w:r w:rsidRPr="0074401A">
              <w:rPr>
                <w:rFonts w:ascii="Times New Roman" w:eastAsia="Times New Roman" w:hAnsi="Times New Roman" w:cs="Times New Roman"/>
              </w:rPr>
              <w:t xml:space="preserve"> x </w:t>
            </w:r>
            <w:proofErr w:type="spellStart"/>
            <w:r w:rsidRPr="0074401A">
              <w:rPr>
                <w:rFonts w:ascii="Times New Roman" w:eastAsia="Times New Roman" w:hAnsi="Times New Roman" w:cs="Times New Roman"/>
              </w:rPr>
              <w:t>hệ</w:t>
            </w:r>
            <w:proofErr w:type="spellEnd"/>
            <w:r w:rsidRPr="0074401A">
              <w:rPr>
                <w:rFonts w:ascii="Times New Roman" w:eastAsia="Times New Roman" w:hAnsi="Times New Roman" w:cs="Times New Roman"/>
              </w:rPr>
              <w:t xml:space="preserve"> số delta</w:t>
            </w:r>
          </w:p>
        </w:tc>
      </w:tr>
      <w:tr w:rsidR="004F700A" w:rsidRPr="0027147E" w14:paraId="527AB7B6" w14:textId="77777777" w:rsidTr="004F700A">
        <w:trPr>
          <w:trHeight w:val="446"/>
        </w:trPr>
        <w:tc>
          <w:tcPr>
            <w:tcW w:w="740" w:type="dxa"/>
            <w:shd w:val="clear" w:color="auto" w:fill="auto"/>
          </w:tcPr>
          <w:p w14:paraId="7FE037F9" w14:textId="6609EFDD" w:rsidR="004F700A" w:rsidRPr="00F27226" w:rsidRDefault="00F27226" w:rsidP="00F27226">
            <w:pPr>
              <w:pBdr>
                <w:top w:val="nil"/>
                <w:left w:val="nil"/>
                <w:bottom w:val="nil"/>
                <w:right w:val="nil"/>
                <w:between w:val="nil"/>
              </w:pBdr>
              <w:spacing w:before="120" w:after="120" w:line="320" w:lineRule="exact"/>
              <w:ind w:left="540" w:hanging="540"/>
              <w:jc w:val="right"/>
              <w:rPr>
                <w:rFonts w:ascii="Times New Roman" w:eastAsia="Calibri" w:hAnsi="Times New Roman" w:cs="Times New Roman"/>
                <w:bCs/>
                <w:lang w:bidi="en-US"/>
              </w:rPr>
            </w:pPr>
            <w:r w:rsidRPr="00F27226">
              <w:rPr>
                <w:rFonts w:ascii="Times New Roman" w:eastAsia="Calibri" w:hAnsi="Times New Roman" w:cs="Times New Roman"/>
                <w:bCs/>
                <w:lang w:bidi="en-US"/>
              </w:rPr>
              <w:t>3.</w:t>
            </w:r>
          </w:p>
        </w:tc>
        <w:tc>
          <w:tcPr>
            <w:tcW w:w="2797" w:type="dxa"/>
            <w:shd w:val="clear" w:color="auto" w:fill="auto"/>
          </w:tcPr>
          <w:p w14:paraId="57D0449D" w14:textId="38418234" w:rsidR="004F700A" w:rsidRPr="0074401A" w:rsidRDefault="004F700A" w:rsidP="004F700A">
            <w:pPr>
              <w:pBdr>
                <w:top w:val="nil"/>
                <w:left w:val="nil"/>
                <w:bottom w:val="nil"/>
                <w:right w:val="nil"/>
                <w:between w:val="nil"/>
              </w:pBdr>
              <w:spacing w:before="120" w:after="120" w:line="320" w:lineRule="exact"/>
              <w:jc w:val="both"/>
              <w:rPr>
                <w:rFonts w:ascii="Times New Roman" w:eastAsia="Times New Roman" w:hAnsi="Times New Roman" w:cs="Times New Roman"/>
              </w:rPr>
            </w:pPr>
            <w:proofErr w:type="spellStart"/>
            <w:r w:rsidRPr="0074401A">
              <w:rPr>
                <w:rFonts w:ascii="Times New Roman" w:eastAsia="Times New Roman" w:hAnsi="Times New Roman" w:cs="Times New Roman"/>
              </w:rPr>
              <w:t>Hợp</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đồng</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tương</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lai</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chỉ</w:t>
            </w:r>
            <w:proofErr w:type="spellEnd"/>
            <w:r w:rsidRPr="0074401A">
              <w:rPr>
                <w:rFonts w:ascii="Times New Roman" w:eastAsia="Times New Roman" w:hAnsi="Times New Roman" w:cs="Times New Roman"/>
              </w:rPr>
              <w:t xml:space="preserve"> số</w:t>
            </w:r>
          </w:p>
        </w:tc>
        <w:tc>
          <w:tcPr>
            <w:tcW w:w="5123" w:type="dxa"/>
            <w:tcBorders>
              <w:right w:val="single" w:sz="6" w:space="0" w:color="000000"/>
            </w:tcBorders>
            <w:shd w:val="clear" w:color="auto" w:fill="auto"/>
          </w:tcPr>
          <w:p w14:paraId="6BE5304C" w14:textId="442CCE18" w:rsidR="004F700A" w:rsidRPr="0074401A" w:rsidRDefault="004F700A" w:rsidP="004F700A">
            <w:pPr>
              <w:pBdr>
                <w:top w:val="nil"/>
                <w:left w:val="nil"/>
                <w:bottom w:val="nil"/>
                <w:right w:val="nil"/>
                <w:between w:val="nil"/>
              </w:pBdr>
              <w:spacing w:before="120" w:after="120" w:line="320" w:lineRule="exact"/>
              <w:jc w:val="both"/>
              <w:rPr>
                <w:rFonts w:ascii="Times New Roman" w:eastAsia="Times New Roman" w:hAnsi="Times New Roman" w:cs="Times New Roman"/>
              </w:rPr>
            </w:pPr>
            <w:r w:rsidRPr="0074401A">
              <w:rPr>
                <w:rFonts w:ascii="Times New Roman" w:eastAsia="Times New Roman" w:hAnsi="Times New Roman" w:cs="Times New Roman"/>
              </w:rPr>
              <w:t xml:space="preserve">Giá </w:t>
            </w:r>
            <w:proofErr w:type="spellStart"/>
            <w:r w:rsidRPr="0074401A">
              <w:rPr>
                <w:rFonts w:ascii="Times New Roman" w:eastAsia="Times New Roman" w:hAnsi="Times New Roman" w:cs="Times New Roman"/>
              </w:rPr>
              <w:t>trị</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thị</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trường</w:t>
            </w:r>
            <w:proofErr w:type="spellEnd"/>
            <w:r w:rsidRPr="0074401A">
              <w:rPr>
                <w:rFonts w:ascii="Times New Roman" w:eastAsia="Times New Roman" w:hAnsi="Times New Roman" w:cs="Times New Roman"/>
              </w:rPr>
              <w:t xml:space="preserve"> của </w:t>
            </w:r>
            <w:proofErr w:type="spellStart"/>
            <w:r w:rsidRPr="0074401A">
              <w:rPr>
                <w:rFonts w:ascii="Times New Roman" w:eastAsia="Times New Roman" w:hAnsi="Times New Roman" w:cs="Times New Roman"/>
              </w:rPr>
              <w:t>vị</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thế</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tương</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lai</w:t>
            </w:r>
            <w:proofErr w:type="spellEnd"/>
            <w:r w:rsidRPr="0074401A">
              <w:rPr>
                <w:rFonts w:ascii="Times New Roman" w:eastAsia="Times New Roman" w:hAnsi="Times New Roman" w:cs="Times New Roman"/>
              </w:rPr>
              <w:t xml:space="preserve"> = Số </w:t>
            </w:r>
            <w:proofErr w:type="spellStart"/>
            <w:r w:rsidRPr="0074401A">
              <w:rPr>
                <w:rFonts w:ascii="Times New Roman" w:eastAsia="Times New Roman" w:hAnsi="Times New Roman" w:cs="Times New Roman"/>
              </w:rPr>
              <w:t>hợp</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đồng</w:t>
            </w:r>
            <w:proofErr w:type="spellEnd"/>
            <w:r w:rsidRPr="0074401A">
              <w:rPr>
                <w:rFonts w:ascii="Times New Roman" w:eastAsia="Times New Roman" w:hAnsi="Times New Roman" w:cs="Times New Roman"/>
              </w:rPr>
              <w:t xml:space="preserve"> x giá </w:t>
            </w:r>
            <w:proofErr w:type="spellStart"/>
            <w:r w:rsidRPr="0074401A">
              <w:rPr>
                <w:rFonts w:ascii="Times New Roman" w:eastAsia="Times New Roman" w:hAnsi="Times New Roman" w:cs="Times New Roman"/>
              </w:rPr>
              <w:t>trị</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tính</w:t>
            </w:r>
            <w:proofErr w:type="spellEnd"/>
            <w:r w:rsidRPr="0074401A">
              <w:rPr>
                <w:rFonts w:ascii="Times New Roman" w:eastAsia="Times New Roman" w:hAnsi="Times New Roman" w:cs="Times New Roman"/>
              </w:rPr>
              <w:t xml:space="preserve"> trên </w:t>
            </w:r>
            <w:proofErr w:type="spellStart"/>
            <w:r w:rsidRPr="0074401A">
              <w:rPr>
                <w:rFonts w:ascii="Times New Roman" w:eastAsia="Times New Roman" w:hAnsi="Times New Roman" w:cs="Times New Roman"/>
              </w:rPr>
              <w:t>một</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điểm</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chỉ</w:t>
            </w:r>
            <w:proofErr w:type="spellEnd"/>
            <w:r w:rsidRPr="0074401A">
              <w:rPr>
                <w:rFonts w:ascii="Times New Roman" w:eastAsia="Times New Roman" w:hAnsi="Times New Roman" w:cs="Times New Roman"/>
              </w:rPr>
              <w:t xml:space="preserve"> số x </w:t>
            </w:r>
            <w:proofErr w:type="spellStart"/>
            <w:r w:rsidRPr="0074401A">
              <w:rPr>
                <w:rFonts w:ascii="Times New Roman" w:eastAsia="Times New Roman" w:hAnsi="Times New Roman" w:cs="Times New Roman"/>
              </w:rPr>
              <w:t>mức</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chỉ</w:t>
            </w:r>
            <w:proofErr w:type="spellEnd"/>
            <w:r w:rsidRPr="0074401A">
              <w:rPr>
                <w:rFonts w:ascii="Times New Roman" w:eastAsia="Times New Roman" w:hAnsi="Times New Roman" w:cs="Times New Roman"/>
              </w:rPr>
              <w:t xml:space="preserve"> số hiện </w:t>
            </w:r>
            <w:proofErr w:type="spellStart"/>
            <w:r w:rsidRPr="0074401A">
              <w:rPr>
                <w:rFonts w:ascii="Times New Roman" w:eastAsia="Times New Roman" w:hAnsi="Times New Roman" w:cs="Times New Roman"/>
              </w:rPr>
              <w:t>tại</w:t>
            </w:r>
            <w:proofErr w:type="spellEnd"/>
          </w:p>
        </w:tc>
      </w:tr>
      <w:tr w:rsidR="004F700A" w:rsidRPr="0027147E" w14:paraId="034232D2" w14:textId="77777777" w:rsidTr="004F700A">
        <w:trPr>
          <w:trHeight w:val="446"/>
        </w:trPr>
        <w:tc>
          <w:tcPr>
            <w:tcW w:w="740" w:type="dxa"/>
            <w:shd w:val="clear" w:color="auto" w:fill="auto"/>
          </w:tcPr>
          <w:p w14:paraId="53F89E73" w14:textId="2643E98C" w:rsidR="004F700A" w:rsidRPr="00F27226" w:rsidRDefault="00F27226" w:rsidP="00F27226">
            <w:pPr>
              <w:pBdr>
                <w:top w:val="nil"/>
                <w:left w:val="nil"/>
                <w:bottom w:val="nil"/>
                <w:right w:val="nil"/>
                <w:between w:val="nil"/>
              </w:pBdr>
              <w:spacing w:before="120" w:after="120" w:line="320" w:lineRule="exact"/>
              <w:ind w:left="540" w:hanging="540"/>
              <w:jc w:val="right"/>
              <w:rPr>
                <w:rFonts w:ascii="Times New Roman" w:eastAsia="Calibri" w:hAnsi="Times New Roman" w:cs="Times New Roman"/>
                <w:bCs/>
                <w:lang w:bidi="en-US"/>
              </w:rPr>
            </w:pPr>
            <w:r w:rsidRPr="00F27226">
              <w:rPr>
                <w:rFonts w:ascii="Times New Roman" w:eastAsia="Calibri" w:hAnsi="Times New Roman" w:cs="Times New Roman"/>
                <w:bCs/>
                <w:lang w:bidi="en-US"/>
              </w:rPr>
              <w:t>4.</w:t>
            </w:r>
          </w:p>
        </w:tc>
        <w:tc>
          <w:tcPr>
            <w:tcW w:w="2797" w:type="dxa"/>
            <w:shd w:val="clear" w:color="auto" w:fill="auto"/>
          </w:tcPr>
          <w:p w14:paraId="03E376E6" w14:textId="1DA458EA" w:rsidR="004F700A" w:rsidRPr="0074401A" w:rsidRDefault="004F700A" w:rsidP="004F700A">
            <w:pPr>
              <w:pBdr>
                <w:top w:val="nil"/>
                <w:left w:val="nil"/>
                <w:bottom w:val="nil"/>
                <w:right w:val="nil"/>
                <w:between w:val="nil"/>
              </w:pBdr>
              <w:spacing w:before="120" w:after="120" w:line="320" w:lineRule="exact"/>
              <w:jc w:val="both"/>
              <w:rPr>
                <w:rFonts w:ascii="Times New Roman" w:eastAsia="Times New Roman" w:hAnsi="Times New Roman" w:cs="Times New Roman"/>
              </w:rPr>
            </w:pPr>
            <w:proofErr w:type="spellStart"/>
            <w:r w:rsidRPr="0074401A">
              <w:rPr>
                <w:rFonts w:ascii="Times New Roman" w:eastAsia="Times New Roman" w:hAnsi="Times New Roman" w:cs="Times New Roman"/>
              </w:rPr>
              <w:t>Hợp</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đồng</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tương</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lai</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trái</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phiếu</w:t>
            </w:r>
            <w:proofErr w:type="spellEnd"/>
          </w:p>
        </w:tc>
        <w:tc>
          <w:tcPr>
            <w:tcW w:w="5123" w:type="dxa"/>
            <w:tcBorders>
              <w:right w:val="single" w:sz="6" w:space="0" w:color="000000"/>
            </w:tcBorders>
            <w:shd w:val="clear" w:color="auto" w:fill="auto"/>
          </w:tcPr>
          <w:p w14:paraId="48551638" w14:textId="44F3CC72" w:rsidR="004F700A" w:rsidRPr="0074401A" w:rsidRDefault="004F700A" w:rsidP="004F700A">
            <w:pPr>
              <w:pBdr>
                <w:top w:val="nil"/>
                <w:left w:val="nil"/>
                <w:bottom w:val="nil"/>
                <w:right w:val="nil"/>
                <w:between w:val="nil"/>
              </w:pBdr>
              <w:spacing w:before="120" w:after="120" w:line="320" w:lineRule="exact"/>
              <w:jc w:val="both"/>
              <w:rPr>
                <w:rFonts w:ascii="Times New Roman" w:eastAsia="Times New Roman" w:hAnsi="Times New Roman" w:cs="Times New Roman"/>
              </w:rPr>
            </w:pPr>
            <w:r w:rsidRPr="0074401A">
              <w:rPr>
                <w:rFonts w:ascii="Times New Roman" w:eastAsia="Times New Roman" w:hAnsi="Times New Roman" w:cs="Times New Roman"/>
              </w:rPr>
              <w:t xml:space="preserve">Giá </w:t>
            </w:r>
            <w:proofErr w:type="spellStart"/>
            <w:r w:rsidRPr="0074401A">
              <w:rPr>
                <w:rFonts w:ascii="Times New Roman" w:eastAsia="Times New Roman" w:hAnsi="Times New Roman" w:cs="Times New Roman"/>
              </w:rPr>
              <w:t>trị</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thị</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trường</w:t>
            </w:r>
            <w:proofErr w:type="spellEnd"/>
            <w:r w:rsidRPr="0074401A">
              <w:rPr>
                <w:rFonts w:ascii="Times New Roman" w:eastAsia="Times New Roman" w:hAnsi="Times New Roman" w:cs="Times New Roman"/>
              </w:rPr>
              <w:t xml:space="preserve"> của </w:t>
            </w:r>
            <w:proofErr w:type="spellStart"/>
            <w:r w:rsidRPr="0074401A">
              <w:rPr>
                <w:rFonts w:ascii="Times New Roman" w:eastAsia="Times New Roman" w:hAnsi="Times New Roman" w:cs="Times New Roman"/>
              </w:rPr>
              <w:t>vị</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thế</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tương</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lai</w:t>
            </w:r>
            <w:proofErr w:type="spellEnd"/>
            <w:r w:rsidRPr="0074401A">
              <w:rPr>
                <w:rFonts w:ascii="Times New Roman" w:eastAsia="Times New Roman" w:hAnsi="Times New Roman" w:cs="Times New Roman"/>
              </w:rPr>
              <w:t xml:space="preserve"> = Số </w:t>
            </w:r>
            <w:proofErr w:type="spellStart"/>
            <w:r w:rsidRPr="0074401A">
              <w:rPr>
                <w:rFonts w:ascii="Times New Roman" w:eastAsia="Times New Roman" w:hAnsi="Times New Roman" w:cs="Times New Roman"/>
              </w:rPr>
              <w:t>hợp</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đồng</w:t>
            </w:r>
            <w:proofErr w:type="spellEnd"/>
            <w:r w:rsidRPr="0074401A">
              <w:rPr>
                <w:rFonts w:ascii="Times New Roman" w:eastAsia="Times New Roman" w:hAnsi="Times New Roman" w:cs="Times New Roman"/>
              </w:rPr>
              <w:t xml:space="preserve"> x giá </w:t>
            </w:r>
            <w:proofErr w:type="spellStart"/>
            <w:r w:rsidRPr="0074401A">
              <w:rPr>
                <w:rFonts w:ascii="Times New Roman" w:eastAsia="Times New Roman" w:hAnsi="Times New Roman" w:cs="Times New Roman"/>
              </w:rPr>
              <w:t>trị</w:t>
            </w:r>
            <w:proofErr w:type="spellEnd"/>
            <w:r w:rsidRPr="0074401A">
              <w:rPr>
                <w:rFonts w:ascii="Times New Roman" w:eastAsia="Times New Roman" w:hAnsi="Times New Roman" w:cs="Times New Roman"/>
              </w:rPr>
              <w:t xml:space="preserve"> của </w:t>
            </w:r>
            <w:proofErr w:type="spellStart"/>
            <w:r w:rsidRPr="0074401A">
              <w:rPr>
                <w:rFonts w:ascii="Times New Roman" w:eastAsia="Times New Roman" w:hAnsi="Times New Roman" w:cs="Times New Roman"/>
              </w:rPr>
              <w:t>hợp</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đồng</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tính</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theo</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mệnh</w:t>
            </w:r>
            <w:proofErr w:type="spellEnd"/>
            <w:r w:rsidRPr="0074401A">
              <w:rPr>
                <w:rFonts w:ascii="Times New Roman" w:eastAsia="Times New Roman" w:hAnsi="Times New Roman" w:cs="Times New Roman"/>
              </w:rPr>
              <w:t xml:space="preserve"> giá (notional) x giá </w:t>
            </w:r>
            <w:proofErr w:type="spellStart"/>
            <w:r w:rsidRPr="0074401A">
              <w:rPr>
                <w:rFonts w:ascii="Times New Roman" w:eastAsia="Times New Roman" w:hAnsi="Times New Roman" w:cs="Times New Roman"/>
              </w:rPr>
              <w:t>trị</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thị</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trường</w:t>
            </w:r>
            <w:proofErr w:type="spellEnd"/>
            <w:r w:rsidRPr="0074401A">
              <w:rPr>
                <w:rFonts w:ascii="Times New Roman" w:eastAsia="Times New Roman" w:hAnsi="Times New Roman" w:cs="Times New Roman"/>
              </w:rPr>
              <w:t xml:space="preserve"> của </w:t>
            </w:r>
            <w:proofErr w:type="spellStart"/>
            <w:r w:rsidRPr="0074401A">
              <w:rPr>
                <w:rFonts w:ascii="Times New Roman" w:eastAsia="Times New Roman" w:hAnsi="Times New Roman" w:cs="Times New Roman"/>
              </w:rPr>
              <w:t>trái</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phiếu</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rẻ</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nhất</w:t>
            </w:r>
            <w:proofErr w:type="spellEnd"/>
            <w:r w:rsidRPr="0074401A">
              <w:rPr>
                <w:rFonts w:ascii="Times New Roman" w:eastAsia="Times New Roman" w:hAnsi="Times New Roman" w:cs="Times New Roman"/>
              </w:rPr>
              <w:t xml:space="preserve"> có thể chuyển </w:t>
            </w:r>
            <w:proofErr w:type="spellStart"/>
            <w:r w:rsidRPr="0074401A">
              <w:rPr>
                <w:rFonts w:ascii="Times New Roman" w:eastAsia="Times New Roman" w:hAnsi="Times New Roman" w:cs="Times New Roman"/>
              </w:rPr>
              <w:t>giao</w:t>
            </w:r>
            <w:proofErr w:type="spellEnd"/>
          </w:p>
        </w:tc>
      </w:tr>
      <w:tr w:rsidR="004F700A" w:rsidRPr="0027147E" w14:paraId="610637B1" w14:textId="77777777" w:rsidTr="004F700A">
        <w:trPr>
          <w:trHeight w:val="446"/>
        </w:trPr>
        <w:tc>
          <w:tcPr>
            <w:tcW w:w="740" w:type="dxa"/>
            <w:shd w:val="clear" w:color="auto" w:fill="auto"/>
          </w:tcPr>
          <w:p w14:paraId="61FE73C7" w14:textId="166367CB" w:rsidR="004F700A" w:rsidRPr="00F27226" w:rsidRDefault="00F27226" w:rsidP="00F27226">
            <w:pPr>
              <w:pBdr>
                <w:top w:val="nil"/>
                <w:left w:val="nil"/>
                <w:bottom w:val="nil"/>
                <w:right w:val="nil"/>
                <w:between w:val="nil"/>
              </w:pBdr>
              <w:spacing w:before="120" w:after="120" w:line="320" w:lineRule="exact"/>
              <w:ind w:left="540" w:hanging="540"/>
              <w:jc w:val="right"/>
              <w:rPr>
                <w:rFonts w:ascii="Times New Roman" w:eastAsia="Calibri" w:hAnsi="Times New Roman" w:cs="Times New Roman"/>
                <w:bCs/>
                <w:lang w:bidi="en-US"/>
              </w:rPr>
            </w:pPr>
            <w:r w:rsidRPr="00F27226">
              <w:rPr>
                <w:rFonts w:ascii="Times New Roman" w:eastAsia="Calibri" w:hAnsi="Times New Roman" w:cs="Times New Roman"/>
                <w:bCs/>
                <w:lang w:bidi="en-US"/>
              </w:rPr>
              <w:t>5.</w:t>
            </w:r>
          </w:p>
        </w:tc>
        <w:tc>
          <w:tcPr>
            <w:tcW w:w="2797" w:type="dxa"/>
            <w:shd w:val="clear" w:color="auto" w:fill="auto"/>
          </w:tcPr>
          <w:p w14:paraId="79AC7527" w14:textId="4693609C" w:rsidR="004F700A" w:rsidRPr="0074401A" w:rsidRDefault="004F700A" w:rsidP="004F700A">
            <w:pPr>
              <w:pBdr>
                <w:top w:val="nil"/>
                <w:left w:val="nil"/>
                <w:bottom w:val="nil"/>
                <w:right w:val="nil"/>
                <w:between w:val="nil"/>
              </w:pBdr>
              <w:spacing w:before="120" w:after="120" w:line="320" w:lineRule="exact"/>
              <w:jc w:val="both"/>
              <w:rPr>
                <w:rFonts w:ascii="Times New Roman" w:eastAsia="Times New Roman" w:hAnsi="Times New Roman" w:cs="Times New Roman"/>
              </w:rPr>
            </w:pPr>
            <w:r w:rsidRPr="0074401A">
              <w:rPr>
                <w:rFonts w:ascii="Times New Roman" w:eastAsia="Times New Roman" w:hAnsi="Times New Roman" w:cs="Times New Roman"/>
              </w:rPr>
              <w:t xml:space="preserve">Các </w:t>
            </w:r>
            <w:proofErr w:type="spellStart"/>
            <w:r w:rsidRPr="0074401A">
              <w:rPr>
                <w:rFonts w:ascii="Times New Roman" w:eastAsia="Times New Roman" w:hAnsi="Times New Roman" w:cs="Times New Roman"/>
              </w:rPr>
              <w:t>hợp</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đồng</w:t>
            </w:r>
            <w:proofErr w:type="spellEnd"/>
            <w:r w:rsidRPr="0074401A">
              <w:rPr>
                <w:rFonts w:ascii="Times New Roman" w:eastAsia="Times New Roman" w:hAnsi="Times New Roman" w:cs="Times New Roman"/>
              </w:rPr>
              <w:t xml:space="preserve"> khác</w:t>
            </w:r>
          </w:p>
        </w:tc>
        <w:tc>
          <w:tcPr>
            <w:tcW w:w="5123" w:type="dxa"/>
            <w:tcBorders>
              <w:right w:val="single" w:sz="6" w:space="0" w:color="000000"/>
            </w:tcBorders>
            <w:shd w:val="clear" w:color="auto" w:fill="auto"/>
          </w:tcPr>
          <w:p w14:paraId="68174D88" w14:textId="1EEE1C50" w:rsidR="004F700A" w:rsidRPr="0074401A" w:rsidRDefault="004F700A" w:rsidP="004F700A">
            <w:pPr>
              <w:pBdr>
                <w:top w:val="nil"/>
                <w:left w:val="nil"/>
                <w:bottom w:val="nil"/>
                <w:right w:val="nil"/>
                <w:between w:val="nil"/>
              </w:pBdr>
              <w:spacing w:before="120" w:after="120" w:line="320" w:lineRule="exact"/>
              <w:jc w:val="both"/>
              <w:rPr>
                <w:rFonts w:ascii="Times New Roman" w:eastAsia="Times New Roman" w:hAnsi="Times New Roman" w:cs="Times New Roman"/>
              </w:rPr>
            </w:pPr>
            <w:r w:rsidRPr="0074401A">
              <w:rPr>
                <w:rFonts w:ascii="Times New Roman" w:eastAsia="Times New Roman" w:hAnsi="Times New Roman" w:cs="Times New Roman"/>
              </w:rPr>
              <w:t xml:space="preserve">Theo </w:t>
            </w:r>
            <w:proofErr w:type="spellStart"/>
            <w:r w:rsidRPr="0074401A">
              <w:rPr>
                <w:rFonts w:ascii="Times New Roman" w:eastAsia="Times New Roman" w:hAnsi="Times New Roman" w:cs="Times New Roman"/>
              </w:rPr>
              <w:t>mô</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hình</w:t>
            </w:r>
            <w:proofErr w:type="spellEnd"/>
            <w:r w:rsidRPr="0074401A">
              <w:rPr>
                <w:rFonts w:ascii="Times New Roman" w:eastAsia="Times New Roman" w:hAnsi="Times New Roman" w:cs="Times New Roman"/>
              </w:rPr>
              <w:t xml:space="preserve"> do Công ty </w:t>
            </w:r>
            <w:proofErr w:type="spellStart"/>
            <w:r w:rsidRPr="0074401A">
              <w:rPr>
                <w:rFonts w:ascii="Times New Roman" w:eastAsia="Times New Roman" w:hAnsi="Times New Roman" w:cs="Times New Roman"/>
              </w:rPr>
              <w:t>quản</w:t>
            </w:r>
            <w:proofErr w:type="spellEnd"/>
            <w:r w:rsidRPr="0074401A">
              <w:rPr>
                <w:rFonts w:ascii="Times New Roman" w:eastAsia="Times New Roman" w:hAnsi="Times New Roman" w:cs="Times New Roman"/>
              </w:rPr>
              <w:t xml:space="preserve"> lý quỹ </w:t>
            </w:r>
            <w:proofErr w:type="spellStart"/>
            <w:r w:rsidRPr="0074401A">
              <w:rPr>
                <w:rFonts w:ascii="Times New Roman" w:eastAsia="Times New Roman" w:hAnsi="Times New Roman" w:cs="Times New Roman"/>
              </w:rPr>
              <w:t>lựa</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chọn</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thống</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nhất</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cùng</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Ngân</w:t>
            </w:r>
            <w:proofErr w:type="spellEnd"/>
            <w:r w:rsidRPr="0074401A">
              <w:rPr>
                <w:rFonts w:ascii="Times New Roman" w:eastAsia="Times New Roman" w:hAnsi="Times New Roman" w:cs="Times New Roman"/>
              </w:rPr>
              <w:t xml:space="preserve"> hàng </w:t>
            </w:r>
            <w:proofErr w:type="spellStart"/>
            <w:r w:rsidRPr="0074401A">
              <w:rPr>
                <w:rFonts w:ascii="Times New Roman" w:eastAsia="Times New Roman" w:hAnsi="Times New Roman" w:cs="Times New Roman"/>
              </w:rPr>
              <w:t>giám</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sát</w:t>
            </w:r>
            <w:proofErr w:type="spellEnd"/>
            <w:r w:rsidRPr="0074401A">
              <w:rPr>
                <w:rFonts w:ascii="Times New Roman" w:eastAsia="Times New Roman" w:hAnsi="Times New Roman" w:cs="Times New Roman"/>
              </w:rPr>
              <w:t xml:space="preserve">, và được Ban </w:t>
            </w:r>
            <w:proofErr w:type="spellStart"/>
            <w:r w:rsidRPr="0074401A">
              <w:rPr>
                <w:rFonts w:ascii="Times New Roman" w:eastAsia="Times New Roman" w:hAnsi="Times New Roman" w:cs="Times New Roman"/>
              </w:rPr>
              <w:t>đại</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diện</w:t>
            </w:r>
            <w:proofErr w:type="spellEnd"/>
            <w:r w:rsidRPr="0074401A">
              <w:rPr>
                <w:rFonts w:ascii="Times New Roman" w:eastAsia="Times New Roman" w:hAnsi="Times New Roman" w:cs="Times New Roman"/>
              </w:rPr>
              <w:t xml:space="preserve"> Quỹ </w:t>
            </w:r>
            <w:proofErr w:type="spellStart"/>
            <w:r w:rsidRPr="0074401A">
              <w:rPr>
                <w:rFonts w:ascii="Times New Roman" w:eastAsia="Times New Roman" w:hAnsi="Times New Roman" w:cs="Times New Roman"/>
              </w:rPr>
              <w:t>chấp</w:t>
            </w:r>
            <w:proofErr w:type="spellEnd"/>
            <w:r w:rsidRPr="0074401A">
              <w:rPr>
                <w:rFonts w:ascii="Times New Roman" w:eastAsia="Times New Roman" w:hAnsi="Times New Roman" w:cs="Times New Roman"/>
              </w:rPr>
              <w:t xml:space="preserve"> </w:t>
            </w:r>
            <w:proofErr w:type="spellStart"/>
            <w:r w:rsidRPr="0074401A">
              <w:rPr>
                <w:rFonts w:ascii="Times New Roman" w:eastAsia="Times New Roman" w:hAnsi="Times New Roman" w:cs="Times New Roman"/>
              </w:rPr>
              <w:t>thuận</w:t>
            </w:r>
            <w:proofErr w:type="spellEnd"/>
          </w:p>
        </w:tc>
      </w:tr>
    </w:tbl>
    <w:p w14:paraId="3298658D" w14:textId="77777777" w:rsidR="00F27226" w:rsidRDefault="00F27226" w:rsidP="00181EA0">
      <w:pPr>
        <w:jc w:val="both"/>
        <w:rPr>
          <w:rFonts w:ascii="Times New Roman" w:hAnsi="Times New Roman" w:cs="Times New Roman"/>
          <w:lang w:bidi="en-US"/>
        </w:rPr>
      </w:pPr>
    </w:p>
    <w:p w14:paraId="2656D981" w14:textId="62A8D0DE" w:rsidR="004F700A" w:rsidRDefault="004F700A" w:rsidP="0074401A">
      <w:pPr>
        <w:ind w:firstLine="720"/>
        <w:jc w:val="both"/>
        <w:rPr>
          <w:rFonts w:ascii="Times New Roman" w:hAnsi="Times New Roman" w:cs="Times New Roman"/>
          <w:lang w:bidi="en-US"/>
        </w:rPr>
      </w:pPr>
      <w:proofErr w:type="spellStart"/>
      <w:r>
        <w:rPr>
          <w:rFonts w:ascii="Times New Roman" w:hAnsi="Times New Roman" w:cs="Times New Roman"/>
          <w:lang w:bidi="en-US"/>
        </w:rPr>
        <w:t>Ghi</w:t>
      </w:r>
      <w:proofErr w:type="spellEnd"/>
      <w:r>
        <w:rPr>
          <w:rFonts w:ascii="Times New Roman" w:hAnsi="Times New Roman" w:cs="Times New Roman"/>
          <w:lang w:bidi="en-US"/>
        </w:rPr>
        <w:t xml:space="preserve"> </w:t>
      </w:r>
      <w:proofErr w:type="spellStart"/>
      <w:r>
        <w:rPr>
          <w:rFonts w:ascii="Times New Roman" w:hAnsi="Times New Roman" w:cs="Times New Roman"/>
          <w:lang w:bidi="en-US"/>
        </w:rPr>
        <w:t>chú</w:t>
      </w:r>
      <w:proofErr w:type="spellEnd"/>
      <w:r>
        <w:rPr>
          <w:rFonts w:ascii="Times New Roman" w:hAnsi="Times New Roman" w:cs="Times New Roman"/>
          <w:lang w:bidi="en-US"/>
        </w:rPr>
        <w:t>:</w:t>
      </w:r>
    </w:p>
    <w:p w14:paraId="3DC8ECDD" w14:textId="396F1F09" w:rsidR="004F700A" w:rsidRDefault="00E70D40" w:rsidP="00E70D40">
      <w:pPr>
        <w:ind w:left="720"/>
        <w:jc w:val="both"/>
        <w:rPr>
          <w:rFonts w:ascii="Times New Roman" w:hAnsi="Times New Roman" w:cs="Times New Roman"/>
          <w:lang w:bidi="en-US"/>
        </w:rPr>
      </w:pPr>
      <w:r>
        <w:rPr>
          <w:rFonts w:ascii="Times New Roman" w:hAnsi="Times New Roman" w:cs="Times New Roman"/>
          <w:lang w:bidi="en-US"/>
        </w:rPr>
        <w:t xml:space="preserve">- </w:t>
      </w:r>
      <w:r w:rsidRPr="00E70D40">
        <w:rPr>
          <w:rFonts w:ascii="Times New Roman" w:hAnsi="Times New Roman" w:cs="Times New Roman"/>
          <w:lang w:bidi="en-US"/>
        </w:rPr>
        <w:t xml:space="preserve">Giá </w:t>
      </w:r>
      <w:proofErr w:type="spellStart"/>
      <w:r w:rsidRPr="00E70D40">
        <w:rPr>
          <w:rFonts w:ascii="Times New Roman" w:hAnsi="Times New Roman" w:cs="Times New Roman"/>
          <w:lang w:bidi="en-US"/>
        </w:rPr>
        <w:t>trị</w:t>
      </w:r>
      <w:proofErr w:type="spellEnd"/>
      <w:r w:rsidRPr="00E70D40">
        <w:rPr>
          <w:rFonts w:ascii="Times New Roman" w:hAnsi="Times New Roman" w:cs="Times New Roman"/>
          <w:lang w:bidi="en-US"/>
        </w:rPr>
        <w:t xml:space="preserve"> cam </w:t>
      </w:r>
      <w:proofErr w:type="spellStart"/>
      <w:r w:rsidRPr="00E70D40">
        <w:rPr>
          <w:rFonts w:ascii="Times New Roman" w:hAnsi="Times New Roman" w:cs="Times New Roman"/>
          <w:lang w:bidi="en-US"/>
        </w:rPr>
        <w:t>kết</w:t>
      </w:r>
      <w:proofErr w:type="spellEnd"/>
      <w:r w:rsidRPr="00E70D40">
        <w:rPr>
          <w:rFonts w:ascii="Times New Roman" w:hAnsi="Times New Roman" w:cs="Times New Roman"/>
          <w:lang w:bidi="en-US"/>
        </w:rPr>
        <w:t xml:space="preserve"> (global exposure) </w:t>
      </w:r>
      <w:proofErr w:type="spellStart"/>
      <w:r w:rsidRPr="00E70D40">
        <w:rPr>
          <w:rFonts w:ascii="Times New Roman" w:hAnsi="Times New Roman" w:cs="Times New Roman"/>
          <w:lang w:bidi="en-US"/>
        </w:rPr>
        <w:t>là</w:t>
      </w:r>
      <w:proofErr w:type="spellEnd"/>
      <w:r w:rsidRPr="00E70D40">
        <w:rPr>
          <w:rFonts w:ascii="Times New Roman" w:hAnsi="Times New Roman" w:cs="Times New Roman"/>
          <w:lang w:bidi="en-US"/>
        </w:rPr>
        <w:t xml:space="preserve"> giá </w:t>
      </w:r>
      <w:proofErr w:type="spellStart"/>
      <w:r w:rsidRPr="00E70D40">
        <w:rPr>
          <w:rFonts w:ascii="Times New Roman" w:hAnsi="Times New Roman" w:cs="Times New Roman"/>
          <w:lang w:bidi="en-US"/>
        </w:rPr>
        <w:t>trị</w:t>
      </w:r>
      <w:proofErr w:type="spellEnd"/>
      <w:r w:rsidRPr="00E70D40">
        <w:rPr>
          <w:rFonts w:ascii="Times New Roman" w:hAnsi="Times New Roman" w:cs="Times New Roman"/>
          <w:lang w:bidi="en-US"/>
        </w:rPr>
        <w:t xml:space="preserve"> quy </w:t>
      </w:r>
      <w:proofErr w:type="spellStart"/>
      <w:r w:rsidRPr="00E70D40">
        <w:rPr>
          <w:rFonts w:ascii="Times New Roman" w:hAnsi="Times New Roman" w:cs="Times New Roman"/>
          <w:lang w:bidi="en-US"/>
        </w:rPr>
        <w:t>đổi</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ra</w:t>
      </w:r>
      <w:proofErr w:type="spellEnd"/>
      <w:r w:rsidRPr="00E70D40">
        <w:rPr>
          <w:rFonts w:ascii="Times New Roman" w:hAnsi="Times New Roman" w:cs="Times New Roman"/>
          <w:lang w:bidi="en-US"/>
        </w:rPr>
        <w:t xml:space="preserve"> tiền </w:t>
      </w:r>
      <w:proofErr w:type="spellStart"/>
      <w:r w:rsidRPr="00E70D40">
        <w:rPr>
          <w:rFonts w:ascii="Times New Roman" w:hAnsi="Times New Roman" w:cs="Times New Roman"/>
          <w:lang w:bidi="en-US"/>
        </w:rPr>
        <w:t>mà</w:t>
      </w:r>
      <w:proofErr w:type="spellEnd"/>
      <w:r w:rsidRPr="00E70D40">
        <w:rPr>
          <w:rFonts w:ascii="Times New Roman" w:hAnsi="Times New Roman" w:cs="Times New Roman"/>
          <w:lang w:bidi="en-US"/>
        </w:rPr>
        <w:t xml:space="preserve"> Quỹ </w:t>
      </w:r>
      <w:proofErr w:type="spellStart"/>
      <w:r w:rsidRPr="00E70D40">
        <w:rPr>
          <w:rFonts w:ascii="Times New Roman" w:hAnsi="Times New Roman" w:cs="Times New Roman"/>
          <w:lang w:bidi="en-US"/>
        </w:rPr>
        <w:t>là</w:t>
      </w:r>
      <w:proofErr w:type="spellEnd"/>
      <w:r w:rsidRPr="00E70D40">
        <w:rPr>
          <w:rFonts w:ascii="Times New Roman" w:hAnsi="Times New Roman" w:cs="Times New Roman"/>
          <w:lang w:bidi="en-US"/>
        </w:rPr>
        <w:t xml:space="preserve"> bên có </w:t>
      </w:r>
      <w:proofErr w:type="spellStart"/>
      <w:r w:rsidRPr="00E70D40">
        <w:rPr>
          <w:rFonts w:ascii="Times New Roman" w:hAnsi="Times New Roman" w:cs="Times New Roman"/>
          <w:lang w:bidi="en-US"/>
        </w:rPr>
        <w:t>nghĩa</w:t>
      </w:r>
      <w:proofErr w:type="spellEnd"/>
      <w:r w:rsidRPr="00E70D40">
        <w:rPr>
          <w:rFonts w:ascii="Times New Roman" w:hAnsi="Times New Roman" w:cs="Times New Roman"/>
          <w:lang w:bidi="en-US"/>
        </w:rPr>
        <w:t xml:space="preserve"> vụ phải </w:t>
      </w:r>
      <w:proofErr w:type="spellStart"/>
      <w:r w:rsidRPr="00E70D40">
        <w:rPr>
          <w:rFonts w:ascii="Times New Roman" w:hAnsi="Times New Roman" w:cs="Times New Roman"/>
          <w:lang w:bidi="en-US"/>
        </w:rPr>
        <w:t>thực</w:t>
      </w:r>
      <w:proofErr w:type="spellEnd"/>
      <w:r w:rsidRPr="00E70D40">
        <w:rPr>
          <w:rFonts w:ascii="Times New Roman" w:hAnsi="Times New Roman" w:cs="Times New Roman"/>
          <w:lang w:bidi="en-US"/>
        </w:rPr>
        <w:t xml:space="preserve"> hiện </w:t>
      </w:r>
      <w:proofErr w:type="spellStart"/>
      <w:r w:rsidRPr="00E70D40">
        <w:rPr>
          <w:rFonts w:ascii="Times New Roman" w:hAnsi="Times New Roman" w:cs="Times New Roman"/>
          <w:lang w:bidi="en-US"/>
        </w:rPr>
        <w:t>hợp</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đồng</w:t>
      </w:r>
      <w:proofErr w:type="spellEnd"/>
      <w:r w:rsidRPr="00E70D40">
        <w:rPr>
          <w:rFonts w:ascii="Times New Roman" w:hAnsi="Times New Roman" w:cs="Times New Roman"/>
          <w:lang w:bidi="en-US"/>
        </w:rPr>
        <w:t xml:space="preserve">. Giá </w:t>
      </w:r>
      <w:proofErr w:type="spellStart"/>
      <w:r w:rsidRPr="00E70D40">
        <w:rPr>
          <w:rFonts w:ascii="Times New Roman" w:hAnsi="Times New Roman" w:cs="Times New Roman"/>
          <w:lang w:bidi="en-US"/>
        </w:rPr>
        <w:t>trị</w:t>
      </w:r>
      <w:proofErr w:type="spellEnd"/>
      <w:r w:rsidRPr="00E70D40">
        <w:rPr>
          <w:rFonts w:ascii="Times New Roman" w:hAnsi="Times New Roman" w:cs="Times New Roman"/>
          <w:lang w:bidi="en-US"/>
        </w:rPr>
        <w:t xml:space="preserve"> cam </w:t>
      </w:r>
      <w:proofErr w:type="spellStart"/>
      <w:r w:rsidRPr="00E70D40">
        <w:rPr>
          <w:rFonts w:ascii="Times New Roman" w:hAnsi="Times New Roman" w:cs="Times New Roman"/>
          <w:lang w:bidi="en-US"/>
        </w:rPr>
        <w:t>kết</w:t>
      </w:r>
      <w:proofErr w:type="spellEnd"/>
      <w:r w:rsidRPr="00E70D40">
        <w:rPr>
          <w:rFonts w:ascii="Times New Roman" w:hAnsi="Times New Roman" w:cs="Times New Roman"/>
          <w:lang w:bidi="en-US"/>
        </w:rPr>
        <w:t xml:space="preserve"> được </w:t>
      </w:r>
      <w:proofErr w:type="spellStart"/>
      <w:r w:rsidRPr="00E70D40">
        <w:rPr>
          <w:rFonts w:ascii="Times New Roman" w:hAnsi="Times New Roman" w:cs="Times New Roman"/>
          <w:lang w:bidi="en-US"/>
        </w:rPr>
        <w:t>xác</w:t>
      </w:r>
      <w:proofErr w:type="spellEnd"/>
      <w:r w:rsidRPr="00E70D40">
        <w:rPr>
          <w:rFonts w:ascii="Times New Roman" w:hAnsi="Times New Roman" w:cs="Times New Roman"/>
          <w:lang w:bidi="en-US"/>
        </w:rPr>
        <w:t xml:space="preserve"> định trên cơ sở giá </w:t>
      </w:r>
      <w:proofErr w:type="spellStart"/>
      <w:r w:rsidRPr="00E70D40">
        <w:rPr>
          <w:rFonts w:ascii="Times New Roman" w:hAnsi="Times New Roman" w:cs="Times New Roman"/>
          <w:lang w:bidi="en-US"/>
        </w:rPr>
        <w:t>trị</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thị</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trường</w:t>
      </w:r>
      <w:proofErr w:type="spellEnd"/>
      <w:r w:rsidRPr="00E70D40">
        <w:rPr>
          <w:rFonts w:ascii="Times New Roman" w:hAnsi="Times New Roman" w:cs="Times New Roman"/>
          <w:lang w:bidi="en-US"/>
        </w:rPr>
        <w:t xml:space="preserve"> của </w:t>
      </w:r>
      <w:proofErr w:type="spellStart"/>
      <w:r w:rsidRPr="00E70D40">
        <w:rPr>
          <w:rFonts w:ascii="Times New Roman" w:hAnsi="Times New Roman" w:cs="Times New Roman"/>
          <w:lang w:bidi="en-US"/>
        </w:rPr>
        <w:t>tài</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sản</w:t>
      </w:r>
      <w:proofErr w:type="spellEnd"/>
      <w:r w:rsidRPr="00E70D40">
        <w:rPr>
          <w:rFonts w:ascii="Times New Roman" w:hAnsi="Times New Roman" w:cs="Times New Roman"/>
          <w:lang w:bidi="en-US"/>
        </w:rPr>
        <w:t xml:space="preserve"> cơ sở, </w:t>
      </w:r>
      <w:proofErr w:type="spellStart"/>
      <w:r w:rsidRPr="00E70D40">
        <w:rPr>
          <w:rFonts w:ascii="Times New Roman" w:hAnsi="Times New Roman" w:cs="Times New Roman"/>
          <w:lang w:bidi="en-US"/>
        </w:rPr>
        <w:t>rủi</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ro</w:t>
      </w:r>
      <w:proofErr w:type="spellEnd"/>
      <w:r w:rsidRPr="00E70D40">
        <w:rPr>
          <w:rFonts w:ascii="Times New Roman" w:hAnsi="Times New Roman" w:cs="Times New Roman"/>
          <w:lang w:bidi="en-US"/>
        </w:rPr>
        <w:t xml:space="preserve"> thanh </w:t>
      </w:r>
      <w:proofErr w:type="spellStart"/>
      <w:r w:rsidRPr="00E70D40">
        <w:rPr>
          <w:rFonts w:ascii="Times New Roman" w:hAnsi="Times New Roman" w:cs="Times New Roman"/>
          <w:lang w:bidi="en-US"/>
        </w:rPr>
        <w:t>toán</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biến</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động</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thị</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trường</w:t>
      </w:r>
      <w:proofErr w:type="spellEnd"/>
      <w:r w:rsidRPr="00E70D40">
        <w:rPr>
          <w:rFonts w:ascii="Times New Roman" w:hAnsi="Times New Roman" w:cs="Times New Roman"/>
          <w:lang w:bidi="en-US"/>
        </w:rPr>
        <w:t xml:space="preserve"> và </w:t>
      </w:r>
      <w:proofErr w:type="spellStart"/>
      <w:r w:rsidRPr="00E70D40">
        <w:rPr>
          <w:rFonts w:ascii="Times New Roman" w:hAnsi="Times New Roman" w:cs="Times New Roman"/>
          <w:lang w:bidi="en-US"/>
        </w:rPr>
        <w:t>thời</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gian</w:t>
      </w:r>
      <w:proofErr w:type="spellEnd"/>
      <w:r w:rsidRPr="00E70D40">
        <w:rPr>
          <w:rFonts w:ascii="Times New Roman" w:hAnsi="Times New Roman" w:cs="Times New Roman"/>
          <w:lang w:bidi="en-US"/>
        </w:rPr>
        <w:t xml:space="preserve"> cần </w:t>
      </w:r>
      <w:proofErr w:type="spellStart"/>
      <w:r w:rsidRPr="00E70D40">
        <w:rPr>
          <w:rFonts w:ascii="Times New Roman" w:hAnsi="Times New Roman" w:cs="Times New Roman"/>
          <w:lang w:bidi="en-US"/>
        </w:rPr>
        <w:t>thiết</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để</w:t>
      </w:r>
      <w:proofErr w:type="spellEnd"/>
      <w:r w:rsidRPr="00E70D40">
        <w:rPr>
          <w:rFonts w:ascii="Times New Roman" w:hAnsi="Times New Roman" w:cs="Times New Roman"/>
          <w:lang w:bidi="en-US"/>
        </w:rPr>
        <w:t xml:space="preserve"> thanh lý </w:t>
      </w:r>
      <w:proofErr w:type="spellStart"/>
      <w:r w:rsidRPr="00E70D40">
        <w:rPr>
          <w:rFonts w:ascii="Times New Roman" w:hAnsi="Times New Roman" w:cs="Times New Roman"/>
          <w:lang w:bidi="en-US"/>
        </w:rPr>
        <w:t>vị</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thế</w:t>
      </w:r>
      <w:proofErr w:type="spellEnd"/>
      <w:r w:rsidRPr="00E70D40">
        <w:rPr>
          <w:rFonts w:ascii="Times New Roman" w:hAnsi="Times New Roman" w:cs="Times New Roman"/>
          <w:lang w:bidi="en-US"/>
        </w:rPr>
        <w:t>.</w:t>
      </w:r>
    </w:p>
    <w:p w14:paraId="770661E0" w14:textId="45FFC745" w:rsidR="00E70D40" w:rsidRDefault="00E70D40" w:rsidP="00E70D40">
      <w:pPr>
        <w:ind w:left="720"/>
        <w:jc w:val="both"/>
        <w:rPr>
          <w:rFonts w:ascii="Times New Roman" w:hAnsi="Times New Roman" w:cs="Times New Roman"/>
          <w:lang w:bidi="en-US"/>
        </w:rPr>
      </w:pPr>
      <w:r>
        <w:rPr>
          <w:rFonts w:ascii="Times New Roman" w:hAnsi="Times New Roman" w:cs="Times New Roman"/>
          <w:lang w:bidi="en-US"/>
        </w:rPr>
        <w:t xml:space="preserve">- </w:t>
      </w:r>
      <w:r w:rsidRPr="00E70D40">
        <w:rPr>
          <w:rFonts w:ascii="Times New Roman" w:hAnsi="Times New Roman" w:cs="Times New Roman"/>
          <w:lang w:bidi="en-US"/>
        </w:rPr>
        <w:t xml:space="preserve">Khi </w:t>
      </w:r>
      <w:proofErr w:type="spellStart"/>
      <w:r w:rsidRPr="00E70D40">
        <w:rPr>
          <w:rFonts w:ascii="Times New Roman" w:hAnsi="Times New Roman" w:cs="Times New Roman"/>
          <w:lang w:bidi="en-US"/>
        </w:rPr>
        <w:t>tính</w:t>
      </w:r>
      <w:proofErr w:type="spellEnd"/>
      <w:r w:rsidRPr="00E70D40">
        <w:rPr>
          <w:rFonts w:ascii="Times New Roman" w:hAnsi="Times New Roman" w:cs="Times New Roman"/>
          <w:lang w:bidi="en-US"/>
        </w:rPr>
        <w:t xml:space="preserve"> giá </w:t>
      </w:r>
      <w:proofErr w:type="spellStart"/>
      <w:r w:rsidRPr="00E70D40">
        <w:rPr>
          <w:rFonts w:ascii="Times New Roman" w:hAnsi="Times New Roman" w:cs="Times New Roman"/>
          <w:lang w:bidi="en-US"/>
        </w:rPr>
        <w:t>trị</w:t>
      </w:r>
      <w:proofErr w:type="spellEnd"/>
      <w:r w:rsidRPr="00E70D40">
        <w:rPr>
          <w:rFonts w:ascii="Times New Roman" w:hAnsi="Times New Roman" w:cs="Times New Roman"/>
          <w:lang w:bidi="en-US"/>
        </w:rPr>
        <w:t xml:space="preserve"> cam </w:t>
      </w:r>
      <w:proofErr w:type="spellStart"/>
      <w:r w:rsidRPr="00E70D40">
        <w:rPr>
          <w:rFonts w:ascii="Times New Roman" w:hAnsi="Times New Roman" w:cs="Times New Roman"/>
          <w:lang w:bidi="en-US"/>
        </w:rPr>
        <w:t>kế</w:t>
      </w:r>
      <w:r>
        <w:rPr>
          <w:rFonts w:ascii="Times New Roman" w:hAnsi="Times New Roman" w:cs="Times New Roman"/>
          <w:lang w:bidi="en-US"/>
        </w:rPr>
        <w:t>t</w:t>
      </w:r>
      <w:proofErr w:type="spellEnd"/>
      <w:r>
        <w:rPr>
          <w:rFonts w:ascii="Times New Roman" w:hAnsi="Times New Roman" w:cs="Times New Roman"/>
          <w:lang w:bidi="en-US"/>
        </w:rPr>
        <w:t xml:space="preserve">, Công ty </w:t>
      </w:r>
      <w:proofErr w:type="spellStart"/>
      <w:r>
        <w:rPr>
          <w:rFonts w:ascii="Times New Roman" w:hAnsi="Times New Roman" w:cs="Times New Roman"/>
          <w:lang w:bidi="en-US"/>
        </w:rPr>
        <w:t>Q</w:t>
      </w:r>
      <w:r w:rsidRPr="00E70D40">
        <w:rPr>
          <w:rFonts w:ascii="Times New Roman" w:hAnsi="Times New Roman" w:cs="Times New Roman"/>
          <w:lang w:bidi="en-US"/>
        </w:rPr>
        <w:t>uả</w:t>
      </w:r>
      <w:r>
        <w:rPr>
          <w:rFonts w:ascii="Times New Roman" w:hAnsi="Times New Roman" w:cs="Times New Roman"/>
          <w:lang w:bidi="en-US"/>
        </w:rPr>
        <w:t>n</w:t>
      </w:r>
      <w:proofErr w:type="spellEnd"/>
      <w:r>
        <w:rPr>
          <w:rFonts w:ascii="Times New Roman" w:hAnsi="Times New Roman" w:cs="Times New Roman"/>
          <w:lang w:bidi="en-US"/>
        </w:rPr>
        <w:t xml:space="preserve"> lý </w:t>
      </w:r>
      <w:proofErr w:type="spellStart"/>
      <w:r w:rsidRPr="00E70D40">
        <w:rPr>
          <w:rFonts w:ascii="Times New Roman" w:hAnsi="Times New Roman" w:cs="Times New Roman"/>
          <w:lang w:bidi="en-US"/>
        </w:rPr>
        <w:t>uỹ</w:t>
      </w:r>
      <w:proofErr w:type="spellEnd"/>
      <w:r w:rsidRPr="00E70D40">
        <w:rPr>
          <w:rFonts w:ascii="Times New Roman" w:hAnsi="Times New Roman" w:cs="Times New Roman"/>
          <w:lang w:bidi="en-US"/>
        </w:rPr>
        <w:t xml:space="preserve"> được </w:t>
      </w:r>
      <w:proofErr w:type="spellStart"/>
      <w:r w:rsidRPr="00E70D40">
        <w:rPr>
          <w:rFonts w:ascii="Times New Roman" w:hAnsi="Times New Roman" w:cs="Times New Roman"/>
          <w:lang w:bidi="en-US"/>
        </w:rPr>
        <w:t>áp</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dụng</w:t>
      </w:r>
      <w:proofErr w:type="spellEnd"/>
      <w:r w:rsidRPr="00E70D40">
        <w:rPr>
          <w:rFonts w:ascii="Times New Roman" w:hAnsi="Times New Roman" w:cs="Times New Roman"/>
          <w:lang w:bidi="en-US"/>
        </w:rPr>
        <w:t>: (</w:t>
      </w:r>
      <w:proofErr w:type="spellStart"/>
      <w:r w:rsidRPr="00E70D40">
        <w:rPr>
          <w:rFonts w:ascii="Times New Roman" w:hAnsi="Times New Roman" w:cs="Times New Roman"/>
          <w:lang w:bidi="en-US"/>
        </w:rPr>
        <w:t>i</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nguyên</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tắc</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bù</w:t>
      </w:r>
      <w:proofErr w:type="spellEnd"/>
      <w:r w:rsidRPr="00E70D40">
        <w:rPr>
          <w:rFonts w:ascii="Times New Roman" w:hAnsi="Times New Roman" w:cs="Times New Roman"/>
          <w:lang w:bidi="en-US"/>
        </w:rPr>
        <w:t xml:space="preserve"> trừ </w:t>
      </w:r>
      <w:proofErr w:type="spellStart"/>
      <w:r w:rsidRPr="00E70D40">
        <w:rPr>
          <w:rFonts w:ascii="Times New Roman" w:hAnsi="Times New Roman" w:cs="Times New Roman"/>
          <w:lang w:bidi="en-US"/>
        </w:rPr>
        <w:t>ròng</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vị</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thế</w:t>
      </w:r>
      <w:proofErr w:type="spellEnd"/>
      <w:r w:rsidRPr="00E70D40">
        <w:rPr>
          <w:rFonts w:ascii="Times New Roman" w:hAnsi="Times New Roman" w:cs="Times New Roman"/>
          <w:lang w:bidi="en-US"/>
        </w:rPr>
        <w:t xml:space="preserve"> phải </w:t>
      </w:r>
      <w:proofErr w:type="spellStart"/>
      <w:r w:rsidRPr="00E70D40">
        <w:rPr>
          <w:rFonts w:ascii="Times New Roman" w:hAnsi="Times New Roman" w:cs="Times New Roman"/>
          <w:lang w:bidi="en-US"/>
        </w:rPr>
        <w:t>sinh</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trái</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chiều</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đối</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với</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cùng</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một</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chứng</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khoán</w:t>
      </w:r>
      <w:proofErr w:type="spellEnd"/>
      <w:r w:rsidRPr="00E70D40">
        <w:rPr>
          <w:rFonts w:ascii="Times New Roman" w:hAnsi="Times New Roman" w:cs="Times New Roman"/>
          <w:lang w:bidi="en-US"/>
        </w:rPr>
        <w:t xml:space="preserve"> cơ sở, </w:t>
      </w:r>
      <w:proofErr w:type="spellStart"/>
      <w:r w:rsidRPr="00E70D40">
        <w:rPr>
          <w:rFonts w:ascii="Times New Roman" w:hAnsi="Times New Roman" w:cs="Times New Roman"/>
          <w:lang w:bidi="en-US"/>
        </w:rPr>
        <w:t>ví</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dụ</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vị</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thế</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mua</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quyền</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chọn</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mua</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chứng</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khoán</w:t>
      </w:r>
      <w:proofErr w:type="spellEnd"/>
      <w:r w:rsidRPr="00E70D40">
        <w:rPr>
          <w:rFonts w:ascii="Times New Roman" w:hAnsi="Times New Roman" w:cs="Times New Roman"/>
          <w:lang w:bidi="en-US"/>
        </w:rPr>
        <w:t xml:space="preserve"> XYZ làm </w:t>
      </w:r>
      <w:proofErr w:type="spellStart"/>
      <w:r w:rsidRPr="00E70D40">
        <w:rPr>
          <w:rFonts w:ascii="Times New Roman" w:hAnsi="Times New Roman" w:cs="Times New Roman"/>
          <w:lang w:bidi="en-US"/>
        </w:rPr>
        <w:t>giảm</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bớt</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bù</w:t>
      </w:r>
      <w:proofErr w:type="spellEnd"/>
      <w:r w:rsidRPr="00E70D40">
        <w:rPr>
          <w:rFonts w:ascii="Times New Roman" w:hAnsi="Times New Roman" w:cs="Times New Roman"/>
          <w:lang w:bidi="en-US"/>
        </w:rPr>
        <w:t xml:space="preserve"> trừ) giá </w:t>
      </w:r>
      <w:proofErr w:type="spellStart"/>
      <w:r w:rsidRPr="00E70D40">
        <w:rPr>
          <w:rFonts w:ascii="Times New Roman" w:hAnsi="Times New Roman" w:cs="Times New Roman"/>
          <w:lang w:bidi="en-US"/>
        </w:rPr>
        <w:t>trị</w:t>
      </w:r>
      <w:proofErr w:type="spellEnd"/>
      <w:r w:rsidRPr="00E70D40">
        <w:rPr>
          <w:rFonts w:ascii="Times New Roman" w:hAnsi="Times New Roman" w:cs="Times New Roman"/>
          <w:lang w:bidi="en-US"/>
        </w:rPr>
        <w:t xml:space="preserve"> cam </w:t>
      </w:r>
      <w:proofErr w:type="spellStart"/>
      <w:r w:rsidRPr="00E70D40">
        <w:rPr>
          <w:rFonts w:ascii="Times New Roman" w:hAnsi="Times New Roman" w:cs="Times New Roman"/>
          <w:lang w:bidi="en-US"/>
        </w:rPr>
        <w:t>kết</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từ</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vị</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thế</w:t>
      </w:r>
      <w:proofErr w:type="spellEnd"/>
      <w:r w:rsidRPr="00E70D40">
        <w:rPr>
          <w:rFonts w:ascii="Times New Roman" w:hAnsi="Times New Roman" w:cs="Times New Roman"/>
          <w:lang w:bidi="en-US"/>
        </w:rPr>
        <w:t xml:space="preserve"> bán </w:t>
      </w:r>
      <w:proofErr w:type="spellStart"/>
      <w:r w:rsidRPr="00E70D40">
        <w:rPr>
          <w:rFonts w:ascii="Times New Roman" w:hAnsi="Times New Roman" w:cs="Times New Roman"/>
          <w:lang w:bidi="en-US"/>
        </w:rPr>
        <w:t>quyền</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chọn</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mua</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chứng</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khoán</w:t>
      </w:r>
      <w:proofErr w:type="spellEnd"/>
      <w:r w:rsidRPr="00E70D40">
        <w:rPr>
          <w:rFonts w:ascii="Times New Roman" w:hAnsi="Times New Roman" w:cs="Times New Roman"/>
          <w:lang w:bidi="en-US"/>
        </w:rPr>
        <w:t xml:space="preserve"> XYZ; </w:t>
      </w:r>
      <w:r w:rsidRPr="00E70D40">
        <w:rPr>
          <w:rFonts w:ascii="Times New Roman" w:hAnsi="Times New Roman" w:cs="Times New Roman"/>
          <w:lang w:bidi="en-US"/>
        </w:rPr>
        <w:lastRenderedPageBreak/>
        <w:t xml:space="preserve">(ii) </w:t>
      </w:r>
      <w:proofErr w:type="spellStart"/>
      <w:r w:rsidRPr="00E70D40">
        <w:rPr>
          <w:rFonts w:ascii="Times New Roman" w:hAnsi="Times New Roman" w:cs="Times New Roman"/>
          <w:lang w:bidi="en-US"/>
        </w:rPr>
        <w:t>nguyên</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tắc</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bù</w:t>
      </w:r>
      <w:proofErr w:type="spellEnd"/>
      <w:r w:rsidRPr="00E70D40">
        <w:rPr>
          <w:rFonts w:ascii="Times New Roman" w:hAnsi="Times New Roman" w:cs="Times New Roman"/>
          <w:lang w:bidi="en-US"/>
        </w:rPr>
        <w:t xml:space="preserve"> trừ </w:t>
      </w:r>
      <w:proofErr w:type="spellStart"/>
      <w:r w:rsidRPr="00E70D40">
        <w:rPr>
          <w:rFonts w:ascii="Times New Roman" w:hAnsi="Times New Roman" w:cs="Times New Roman"/>
          <w:lang w:bidi="en-US"/>
        </w:rPr>
        <w:t>ròng</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vị</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thế</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phái</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sinh</w:t>
      </w:r>
      <w:proofErr w:type="spellEnd"/>
      <w:r w:rsidRPr="00E70D40">
        <w:rPr>
          <w:rFonts w:ascii="Times New Roman" w:hAnsi="Times New Roman" w:cs="Times New Roman"/>
          <w:lang w:bidi="en-US"/>
        </w:rPr>
        <w:t xml:space="preserve"> và </w:t>
      </w:r>
      <w:proofErr w:type="spellStart"/>
      <w:r w:rsidRPr="00E70D40">
        <w:rPr>
          <w:rFonts w:ascii="Times New Roman" w:hAnsi="Times New Roman" w:cs="Times New Roman"/>
          <w:lang w:bidi="en-US"/>
        </w:rPr>
        <w:t>vị</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thế</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giao</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ngay</w:t>
      </w:r>
      <w:proofErr w:type="spellEnd"/>
      <w:r w:rsidRPr="00E70D40">
        <w:rPr>
          <w:rFonts w:ascii="Times New Roman" w:hAnsi="Times New Roman" w:cs="Times New Roman"/>
          <w:lang w:bidi="en-US"/>
        </w:rPr>
        <w:t xml:space="preserve"> của </w:t>
      </w:r>
      <w:proofErr w:type="spellStart"/>
      <w:r w:rsidRPr="00E70D40">
        <w:rPr>
          <w:rFonts w:ascii="Times New Roman" w:hAnsi="Times New Roman" w:cs="Times New Roman"/>
          <w:lang w:bidi="en-US"/>
        </w:rPr>
        <w:t>cùng</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một</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chứng</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khoán</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ví</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dụ</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vị</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thế</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mua</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nắm</w:t>
      </w:r>
      <w:proofErr w:type="spellEnd"/>
      <w:r w:rsidRPr="00E70D40">
        <w:rPr>
          <w:rFonts w:ascii="Times New Roman" w:hAnsi="Times New Roman" w:cs="Times New Roman"/>
          <w:lang w:bidi="en-US"/>
        </w:rPr>
        <w:t xml:space="preserve"> giữ) </w:t>
      </w:r>
      <w:proofErr w:type="spellStart"/>
      <w:r w:rsidRPr="00E70D40">
        <w:rPr>
          <w:rFonts w:ascii="Times New Roman" w:hAnsi="Times New Roman" w:cs="Times New Roman"/>
          <w:lang w:bidi="en-US"/>
        </w:rPr>
        <w:t>chứng</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khoán</w:t>
      </w:r>
      <w:proofErr w:type="spellEnd"/>
      <w:r w:rsidRPr="00E70D40">
        <w:rPr>
          <w:rFonts w:ascii="Times New Roman" w:hAnsi="Times New Roman" w:cs="Times New Roman"/>
          <w:lang w:bidi="en-US"/>
        </w:rPr>
        <w:t xml:space="preserve"> XYZ </w:t>
      </w:r>
      <w:proofErr w:type="spellStart"/>
      <w:r w:rsidRPr="00E70D40">
        <w:rPr>
          <w:rFonts w:ascii="Times New Roman" w:hAnsi="Times New Roman" w:cs="Times New Roman"/>
          <w:lang w:bidi="en-US"/>
        </w:rPr>
        <w:t>bù</w:t>
      </w:r>
      <w:proofErr w:type="spellEnd"/>
      <w:r w:rsidRPr="00E70D40">
        <w:rPr>
          <w:rFonts w:ascii="Times New Roman" w:hAnsi="Times New Roman" w:cs="Times New Roman"/>
          <w:lang w:bidi="en-US"/>
        </w:rPr>
        <w:t xml:space="preserve"> trừ (làm </w:t>
      </w:r>
      <w:proofErr w:type="spellStart"/>
      <w:r w:rsidRPr="00E70D40">
        <w:rPr>
          <w:rFonts w:ascii="Times New Roman" w:hAnsi="Times New Roman" w:cs="Times New Roman"/>
          <w:lang w:bidi="en-US"/>
        </w:rPr>
        <w:t>giảm</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bớt</w:t>
      </w:r>
      <w:proofErr w:type="spellEnd"/>
      <w:r w:rsidRPr="00E70D40">
        <w:rPr>
          <w:rFonts w:ascii="Times New Roman" w:hAnsi="Times New Roman" w:cs="Times New Roman"/>
          <w:lang w:bidi="en-US"/>
        </w:rPr>
        <w:t xml:space="preserve">) giá </w:t>
      </w:r>
      <w:proofErr w:type="spellStart"/>
      <w:r w:rsidRPr="00E70D40">
        <w:rPr>
          <w:rFonts w:ascii="Times New Roman" w:hAnsi="Times New Roman" w:cs="Times New Roman"/>
          <w:lang w:bidi="en-US"/>
        </w:rPr>
        <w:t>trị</w:t>
      </w:r>
      <w:proofErr w:type="spellEnd"/>
      <w:r w:rsidRPr="00E70D40">
        <w:rPr>
          <w:rFonts w:ascii="Times New Roman" w:hAnsi="Times New Roman" w:cs="Times New Roman"/>
          <w:lang w:bidi="en-US"/>
        </w:rPr>
        <w:t xml:space="preserve"> cam </w:t>
      </w:r>
      <w:proofErr w:type="spellStart"/>
      <w:r w:rsidRPr="00E70D40">
        <w:rPr>
          <w:rFonts w:ascii="Times New Roman" w:hAnsi="Times New Roman" w:cs="Times New Roman"/>
          <w:lang w:bidi="en-US"/>
        </w:rPr>
        <w:t>kết</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phát</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sinh</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từ</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vị</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thế</w:t>
      </w:r>
      <w:proofErr w:type="spellEnd"/>
      <w:r w:rsidRPr="00E70D40">
        <w:rPr>
          <w:rFonts w:ascii="Times New Roman" w:hAnsi="Times New Roman" w:cs="Times New Roman"/>
          <w:lang w:bidi="en-US"/>
        </w:rPr>
        <w:t xml:space="preserve"> bản </w:t>
      </w:r>
      <w:proofErr w:type="spellStart"/>
      <w:r w:rsidRPr="00E70D40">
        <w:rPr>
          <w:rFonts w:ascii="Times New Roman" w:hAnsi="Times New Roman" w:cs="Times New Roman"/>
          <w:lang w:bidi="en-US"/>
        </w:rPr>
        <w:t>quyền</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chọn</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mua</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chứng</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khoán</w:t>
      </w:r>
      <w:proofErr w:type="spellEnd"/>
      <w:r w:rsidRPr="00E70D40">
        <w:rPr>
          <w:rFonts w:ascii="Times New Roman" w:hAnsi="Times New Roman" w:cs="Times New Roman"/>
          <w:lang w:bidi="en-US"/>
        </w:rPr>
        <w:t xml:space="preserve"> XYZ; (iii) các </w:t>
      </w:r>
      <w:proofErr w:type="spellStart"/>
      <w:r w:rsidRPr="00E70D40">
        <w:rPr>
          <w:rFonts w:ascii="Times New Roman" w:hAnsi="Times New Roman" w:cs="Times New Roman"/>
          <w:lang w:bidi="en-US"/>
        </w:rPr>
        <w:t>nguyên</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tắc</w:t>
      </w:r>
      <w:proofErr w:type="spellEnd"/>
      <w:r w:rsidRPr="00E70D40">
        <w:rPr>
          <w:rFonts w:ascii="Times New Roman" w:hAnsi="Times New Roman" w:cs="Times New Roman"/>
          <w:lang w:bidi="en-US"/>
        </w:rPr>
        <w:t xml:space="preserve"> khác </w:t>
      </w:r>
      <w:proofErr w:type="spellStart"/>
      <w:r w:rsidRPr="00E70D40">
        <w:rPr>
          <w:rFonts w:ascii="Times New Roman" w:hAnsi="Times New Roman" w:cs="Times New Roman"/>
          <w:lang w:bidi="en-US"/>
        </w:rPr>
        <w:t>theo</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thông</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lệ</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quốc</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tế</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bảo</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đảm</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quản</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trị</w:t>
      </w:r>
      <w:proofErr w:type="spellEnd"/>
      <w:r w:rsidRPr="00E70D40">
        <w:rPr>
          <w:rFonts w:ascii="Times New Roman" w:hAnsi="Times New Roman" w:cs="Times New Roman"/>
          <w:lang w:bidi="en-US"/>
        </w:rPr>
        <w:t xml:space="preserve"> được </w:t>
      </w:r>
      <w:proofErr w:type="spellStart"/>
      <w:r w:rsidRPr="00E70D40">
        <w:rPr>
          <w:rFonts w:ascii="Times New Roman" w:hAnsi="Times New Roman" w:cs="Times New Roman"/>
          <w:lang w:bidi="en-US"/>
        </w:rPr>
        <w:t>rủi</w:t>
      </w:r>
      <w:proofErr w:type="spellEnd"/>
      <w:r w:rsidRPr="00E70D40">
        <w:rPr>
          <w:rFonts w:ascii="Times New Roman" w:hAnsi="Times New Roman" w:cs="Times New Roman"/>
          <w:lang w:bidi="en-US"/>
        </w:rPr>
        <w:t xml:space="preserve"> ro.</w:t>
      </w:r>
    </w:p>
    <w:p w14:paraId="2FE4E3B3" w14:textId="2704DEA7" w:rsidR="00E70D40" w:rsidRDefault="00E70D40" w:rsidP="00E70D40">
      <w:pPr>
        <w:ind w:left="720"/>
        <w:jc w:val="both"/>
        <w:rPr>
          <w:rFonts w:ascii="Times New Roman" w:hAnsi="Times New Roman" w:cs="Times New Roman"/>
          <w:lang w:bidi="en-US"/>
        </w:rPr>
      </w:pPr>
      <w:r>
        <w:rPr>
          <w:rFonts w:ascii="Times New Roman" w:hAnsi="Times New Roman" w:cs="Times New Roman"/>
          <w:lang w:bidi="en-US"/>
        </w:rPr>
        <w:t xml:space="preserve">- </w:t>
      </w:r>
      <w:r w:rsidRPr="00E70D40">
        <w:rPr>
          <w:rFonts w:ascii="Times New Roman" w:hAnsi="Times New Roman" w:cs="Times New Roman"/>
          <w:lang w:bidi="en-US"/>
        </w:rPr>
        <w:t xml:space="preserve">Nếu Quỹ </w:t>
      </w:r>
      <w:proofErr w:type="spellStart"/>
      <w:r w:rsidRPr="00E70D40">
        <w:rPr>
          <w:rFonts w:ascii="Times New Roman" w:hAnsi="Times New Roman" w:cs="Times New Roman"/>
          <w:lang w:bidi="en-US"/>
        </w:rPr>
        <w:t>nắm</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vị</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thế</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mua</w:t>
      </w:r>
      <w:proofErr w:type="spellEnd"/>
      <w:r w:rsidRPr="00E70D40">
        <w:rPr>
          <w:rFonts w:ascii="Times New Roman" w:hAnsi="Times New Roman" w:cs="Times New Roman"/>
          <w:lang w:bidi="en-US"/>
        </w:rPr>
        <w:t xml:space="preserve"> (long position), giá </w:t>
      </w:r>
      <w:proofErr w:type="spellStart"/>
      <w:r w:rsidRPr="00E70D40">
        <w:rPr>
          <w:rFonts w:ascii="Times New Roman" w:hAnsi="Times New Roman" w:cs="Times New Roman"/>
          <w:lang w:bidi="en-US"/>
        </w:rPr>
        <w:t>trị</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thị</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trường</w:t>
      </w:r>
      <w:proofErr w:type="spellEnd"/>
      <w:r w:rsidRPr="00E70D40">
        <w:rPr>
          <w:rFonts w:ascii="Times New Roman" w:hAnsi="Times New Roman" w:cs="Times New Roman"/>
          <w:lang w:bidi="en-US"/>
        </w:rPr>
        <w:t xml:space="preserve"> có thể được </w:t>
      </w:r>
      <w:proofErr w:type="spellStart"/>
      <w:r w:rsidRPr="00E70D40">
        <w:rPr>
          <w:rFonts w:ascii="Times New Roman" w:hAnsi="Times New Roman" w:cs="Times New Roman"/>
          <w:lang w:bidi="en-US"/>
        </w:rPr>
        <w:t>điều</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chỉnh</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tăng</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thêm</w:t>
      </w:r>
      <w:proofErr w:type="spellEnd"/>
      <w:r w:rsidRPr="00E70D40">
        <w:rPr>
          <w:rFonts w:ascii="Times New Roman" w:hAnsi="Times New Roman" w:cs="Times New Roman"/>
          <w:lang w:bidi="en-US"/>
        </w:rPr>
        <w:t xml:space="preserve"> chi phí </w:t>
      </w:r>
      <w:proofErr w:type="spellStart"/>
      <w:r w:rsidRPr="00E70D40">
        <w:rPr>
          <w:rFonts w:ascii="Times New Roman" w:hAnsi="Times New Roman" w:cs="Times New Roman"/>
          <w:lang w:bidi="en-US"/>
        </w:rPr>
        <w:t>mua</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quyền</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chọn</w:t>
      </w:r>
      <w:proofErr w:type="spellEnd"/>
      <w:r w:rsidRPr="00E70D40">
        <w:rPr>
          <w:rFonts w:ascii="Times New Roman" w:hAnsi="Times New Roman" w:cs="Times New Roman"/>
          <w:lang w:bidi="en-US"/>
        </w:rPr>
        <w:t xml:space="preserve"> (premium).</w:t>
      </w:r>
    </w:p>
    <w:p w14:paraId="00DE7A4C" w14:textId="782620F1" w:rsidR="00E70D40" w:rsidRDefault="00E70D40" w:rsidP="00E70D40">
      <w:pPr>
        <w:ind w:left="720"/>
        <w:jc w:val="both"/>
        <w:rPr>
          <w:rFonts w:ascii="Times New Roman" w:hAnsi="Times New Roman" w:cs="Times New Roman"/>
          <w:lang w:bidi="en-US"/>
        </w:rPr>
      </w:pPr>
      <w:r>
        <w:rPr>
          <w:rFonts w:ascii="Times New Roman" w:hAnsi="Times New Roman" w:cs="Times New Roman"/>
          <w:lang w:bidi="en-US"/>
        </w:rPr>
        <w:t xml:space="preserve">- </w:t>
      </w:r>
      <w:proofErr w:type="spellStart"/>
      <w:r w:rsidRPr="00E70D40">
        <w:rPr>
          <w:rFonts w:ascii="Times New Roman" w:hAnsi="Times New Roman" w:cs="Times New Roman"/>
          <w:lang w:bidi="en-US"/>
        </w:rPr>
        <w:t>Hệ</w:t>
      </w:r>
      <w:proofErr w:type="spellEnd"/>
      <w:r w:rsidRPr="00E70D40">
        <w:rPr>
          <w:rFonts w:ascii="Times New Roman" w:hAnsi="Times New Roman" w:cs="Times New Roman"/>
          <w:lang w:bidi="en-US"/>
        </w:rPr>
        <w:t xml:space="preserve"> số delta </w:t>
      </w:r>
      <w:proofErr w:type="spellStart"/>
      <w:r w:rsidRPr="00E70D40">
        <w:rPr>
          <w:rFonts w:ascii="Times New Roman" w:hAnsi="Times New Roman" w:cs="Times New Roman"/>
          <w:lang w:bidi="en-US"/>
        </w:rPr>
        <w:t>là</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đạo</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hàm</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bậc</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nhất</w:t>
      </w:r>
      <w:proofErr w:type="spellEnd"/>
      <w:r w:rsidRPr="00E70D40">
        <w:rPr>
          <w:rFonts w:ascii="Times New Roman" w:hAnsi="Times New Roman" w:cs="Times New Roman"/>
          <w:lang w:bidi="en-US"/>
        </w:rPr>
        <w:t xml:space="preserve"> của giá </w:t>
      </w:r>
      <w:proofErr w:type="spellStart"/>
      <w:r w:rsidRPr="00E70D40">
        <w:rPr>
          <w:rFonts w:ascii="Times New Roman" w:hAnsi="Times New Roman" w:cs="Times New Roman"/>
          <w:lang w:bidi="en-US"/>
        </w:rPr>
        <w:t>quyền</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chọn</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đối</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với</w:t>
      </w:r>
      <w:proofErr w:type="spellEnd"/>
      <w:r w:rsidRPr="00E70D40">
        <w:rPr>
          <w:rFonts w:ascii="Times New Roman" w:hAnsi="Times New Roman" w:cs="Times New Roman"/>
          <w:lang w:bidi="en-US"/>
        </w:rPr>
        <w:t xml:space="preserve"> giá </w:t>
      </w:r>
      <w:proofErr w:type="spellStart"/>
      <w:r w:rsidRPr="00E70D40">
        <w:rPr>
          <w:rFonts w:ascii="Times New Roman" w:hAnsi="Times New Roman" w:cs="Times New Roman"/>
          <w:lang w:bidi="en-US"/>
        </w:rPr>
        <w:t>chứng</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khoán</w:t>
      </w:r>
      <w:proofErr w:type="spellEnd"/>
      <w:r w:rsidRPr="00E70D40">
        <w:rPr>
          <w:rFonts w:ascii="Times New Roman" w:hAnsi="Times New Roman" w:cs="Times New Roman"/>
          <w:lang w:bidi="en-US"/>
        </w:rPr>
        <w:t xml:space="preserve"> cơ sở. Trong </w:t>
      </w:r>
      <w:proofErr w:type="spellStart"/>
      <w:r w:rsidRPr="00E70D40">
        <w:rPr>
          <w:rFonts w:ascii="Times New Roman" w:hAnsi="Times New Roman" w:cs="Times New Roman"/>
          <w:lang w:bidi="en-US"/>
        </w:rPr>
        <w:t>trường</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hợp</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đơn</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giản</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hệ</w:t>
      </w:r>
      <w:proofErr w:type="spellEnd"/>
      <w:r w:rsidRPr="00E70D40">
        <w:rPr>
          <w:rFonts w:ascii="Times New Roman" w:hAnsi="Times New Roman" w:cs="Times New Roman"/>
          <w:lang w:bidi="en-US"/>
        </w:rPr>
        <w:t xml:space="preserve"> số delta có thể </w:t>
      </w:r>
      <w:proofErr w:type="spellStart"/>
      <w:r w:rsidRPr="00E70D40">
        <w:rPr>
          <w:rFonts w:ascii="Times New Roman" w:hAnsi="Times New Roman" w:cs="Times New Roman"/>
          <w:lang w:bidi="en-US"/>
        </w:rPr>
        <w:t>coi</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bằng</w:t>
      </w:r>
      <w:proofErr w:type="spellEnd"/>
      <w:r w:rsidRPr="00E70D40">
        <w:rPr>
          <w:rFonts w:ascii="Times New Roman" w:hAnsi="Times New Roman" w:cs="Times New Roman"/>
          <w:lang w:bidi="en-US"/>
        </w:rPr>
        <w:t xml:space="preserve"> 1. Trong các </w:t>
      </w:r>
      <w:proofErr w:type="spellStart"/>
      <w:r w:rsidRPr="00E70D40">
        <w:rPr>
          <w:rFonts w:ascii="Times New Roman" w:hAnsi="Times New Roman" w:cs="Times New Roman"/>
          <w:lang w:bidi="en-US"/>
        </w:rPr>
        <w:t>trường</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hợp</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quyền</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chọn</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phức</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tạp</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hệ</w:t>
      </w:r>
      <w:proofErr w:type="spellEnd"/>
      <w:r w:rsidRPr="00E70D40">
        <w:rPr>
          <w:rFonts w:ascii="Times New Roman" w:hAnsi="Times New Roman" w:cs="Times New Roman"/>
          <w:lang w:bidi="en-US"/>
        </w:rPr>
        <w:t xml:space="preserve"> số delta do Công ty </w:t>
      </w:r>
      <w:proofErr w:type="spellStart"/>
      <w:r w:rsidRPr="00E70D40">
        <w:rPr>
          <w:rFonts w:ascii="Times New Roman" w:hAnsi="Times New Roman" w:cs="Times New Roman"/>
          <w:lang w:bidi="en-US"/>
        </w:rPr>
        <w:t>quản</w:t>
      </w:r>
      <w:proofErr w:type="spellEnd"/>
      <w:r w:rsidRPr="00E70D40">
        <w:rPr>
          <w:rFonts w:ascii="Times New Roman" w:hAnsi="Times New Roman" w:cs="Times New Roman"/>
          <w:lang w:bidi="en-US"/>
        </w:rPr>
        <w:t xml:space="preserve"> lý quỹ</w:t>
      </w:r>
      <w:r>
        <w:rPr>
          <w:rFonts w:ascii="Times New Roman" w:hAnsi="Times New Roman" w:cs="Times New Roman"/>
          <w:lang w:bidi="en-US"/>
        </w:rPr>
        <w:t xml:space="preserve">, </w:t>
      </w:r>
      <w:proofErr w:type="spellStart"/>
      <w:r>
        <w:rPr>
          <w:rFonts w:ascii="Times New Roman" w:hAnsi="Times New Roman" w:cs="Times New Roman"/>
          <w:lang w:bidi="en-US"/>
        </w:rPr>
        <w:t>Ngân</w:t>
      </w:r>
      <w:proofErr w:type="spellEnd"/>
      <w:r>
        <w:rPr>
          <w:rFonts w:ascii="Times New Roman" w:hAnsi="Times New Roman" w:cs="Times New Roman"/>
          <w:lang w:bidi="en-US"/>
        </w:rPr>
        <w:t xml:space="preserve"> hàng </w:t>
      </w:r>
      <w:proofErr w:type="spellStart"/>
      <w:r>
        <w:rPr>
          <w:rFonts w:ascii="Times New Roman" w:hAnsi="Times New Roman" w:cs="Times New Roman"/>
          <w:lang w:bidi="en-US"/>
        </w:rPr>
        <w:t>G</w:t>
      </w:r>
      <w:r w:rsidRPr="00E70D40">
        <w:rPr>
          <w:rFonts w:ascii="Times New Roman" w:hAnsi="Times New Roman" w:cs="Times New Roman"/>
          <w:lang w:bidi="en-US"/>
        </w:rPr>
        <w:t>iám</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sát</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xác</w:t>
      </w:r>
      <w:proofErr w:type="spellEnd"/>
      <w:r w:rsidRPr="00E70D40">
        <w:rPr>
          <w:rFonts w:ascii="Times New Roman" w:hAnsi="Times New Roman" w:cs="Times New Roman"/>
          <w:lang w:bidi="en-US"/>
        </w:rPr>
        <w:t xml:space="preserve"> định </w:t>
      </w:r>
      <w:proofErr w:type="spellStart"/>
      <w:r w:rsidRPr="00E70D40">
        <w:rPr>
          <w:rFonts w:ascii="Times New Roman" w:hAnsi="Times New Roman" w:cs="Times New Roman"/>
          <w:lang w:bidi="en-US"/>
        </w:rPr>
        <w:t>sau</w:t>
      </w:r>
      <w:proofErr w:type="spellEnd"/>
      <w:r w:rsidRPr="00E70D40">
        <w:rPr>
          <w:rFonts w:ascii="Times New Roman" w:hAnsi="Times New Roman" w:cs="Times New Roman"/>
          <w:lang w:bidi="en-US"/>
        </w:rPr>
        <w:t xml:space="preserve"> khi đã được Ban </w:t>
      </w:r>
      <w:proofErr w:type="spellStart"/>
      <w:r w:rsidRPr="00E70D40">
        <w:rPr>
          <w:rFonts w:ascii="Times New Roman" w:hAnsi="Times New Roman" w:cs="Times New Roman"/>
          <w:lang w:bidi="en-US"/>
        </w:rPr>
        <w:t>đại</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diện</w:t>
      </w:r>
      <w:proofErr w:type="spellEnd"/>
      <w:r w:rsidRPr="00E70D40">
        <w:rPr>
          <w:rFonts w:ascii="Times New Roman" w:hAnsi="Times New Roman" w:cs="Times New Roman"/>
          <w:lang w:bidi="en-US"/>
        </w:rPr>
        <w:t xml:space="preserve"> Quỹ </w:t>
      </w:r>
      <w:proofErr w:type="spellStart"/>
      <w:r w:rsidRPr="00E70D40">
        <w:rPr>
          <w:rFonts w:ascii="Times New Roman" w:hAnsi="Times New Roman" w:cs="Times New Roman"/>
          <w:lang w:bidi="en-US"/>
        </w:rPr>
        <w:t>chấp</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thuận</w:t>
      </w:r>
      <w:proofErr w:type="spellEnd"/>
      <w:r w:rsidRPr="00E70D40">
        <w:rPr>
          <w:rFonts w:ascii="Times New Roman" w:hAnsi="Times New Roman" w:cs="Times New Roman"/>
          <w:lang w:bidi="en-US"/>
        </w:rPr>
        <w:t>.</w:t>
      </w:r>
    </w:p>
    <w:p w14:paraId="4EBC8D1A" w14:textId="2C17F370" w:rsidR="00E70D40" w:rsidRDefault="00E70D40" w:rsidP="00E70D40">
      <w:pPr>
        <w:ind w:left="720"/>
        <w:jc w:val="both"/>
        <w:rPr>
          <w:rFonts w:ascii="Times New Roman" w:hAnsi="Times New Roman" w:cs="Times New Roman"/>
          <w:lang w:bidi="en-US"/>
        </w:rPr>
      </w:pPr>
      <w:r>
        <w:rPr>
          <w:rFonts w:ascii="Times New Roman" w:hAnsi="Times New Roman" w:cs="Times New Roman"/>
          <w:lang w:bidi="en-US"/>
        </w:rPr>
        <w:t xml:space="preserve">- </w:t>
      </w:r>
      <w:r w:rsidRPr="00E70D40">
        <w:rPr>
          <w:rFonts w:ascii="Times New Roman" w:hAnsi="Times New Roman" w:cs="Times New Roman"/>
          <w:lang w:bidi="en-US"/>
        </w:rPr>
        <w:t xml:space="preserve">Nếu Quỹ </w:t>
      </w:r>
      <w:proofErr w:type="spellStart"/>
      <w:r w:rsidRPr="00E70D40">
        <w:rPr>
          <w:rFonts w:ascii="Times New Roman" w:hAnsi="Times New Roman" w:cs="Times New Roman"/>
          <w:lang w:bidi="en-US"/>
        </w:rPr>
        <w:t>nắm</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vị</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thế</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mua</w:t>
      </w:r>
      <w:proofErr w:type="spellEnd"/>
      <w:r w:rsidRPr="00E70D40">
        <w:rPr>
          <w:rFonts w:ascii="Times New Roman" w:hAnsi="Times New Roman" w:cs="Times New Roman"/>
          <w:lang w:bidi="en-US"/>
        </w:rPr>
        <w:t xml:space="preserve"> (long position), giá </w:t>
      </w:r>
      <w:proofErr w:type="spellStart"/>
      <w:r w:rsidRPr="00E70D40">
        <w:rPr>
          <w:rFonts w:ascii="Times New Roman" w:hAnsi="Times New Roman" w:cs="Times New Roman"/>
          <w:lang w:bidi="en-US"/>
        </w:rPr>
        <w:t>trị</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thị</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trường</w:t>
      </w:r>
      <w:proofErr w:type="spellEnd"/>
      <w:r w:rsidRPr="00E70D40">
        <w:rPr>
          <w:rFonts w:ascii="Times New Roman" w:hAnsi="Times New Roman" w:cs="Times New Roman"/>
          <w:lang w:bidi="en-US"/>
        </w:rPr>
        <w:t xml:space="preserve"> có thể được </w:t>
      </w:r>
      <w:proofErr w:type="spellStart"/>
      <w:r w:rsidRPr="00E70D40">
        <w:rPr>
          <w:rFonts w:ascii="Times New Roman" w:hAnsi="Times New Roman" w:cs="Times New Roman"/>
          <w:lang w:bidi="en-US"/>
        </w:rPr>
        <w:t>điều</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chỉnh</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tăng</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thêm</w:t>
      </w:r>
      <w:proofErr w:type="spellEnd"/>
      <w:r w:rsidRPr="00E70D40">
        <w:rPr>
          <w:rFonts w:ascii="Times New Roman" w:hAnsi="Times New Roman" w:cs="Times New Roman"/>
          <w:lang w:bidi="en-US"/>
        </w:rPr>
        <w:t xml:space="preserve"> chi phí </w:t>
      </w:r>
      <w:proofErr w:type="spellStart"/>
      <w:r w:rsidRPr="00E70D40">
        <w:rPr>
          <w:rFonts w:ascii="Times New Roman" w:hAnsi="Times New Roman" w:cs="Times New Roman"/>
          <w:lang w:bidi="en-US"/>
        </w:rPr>
        <w:t>mua</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quyền</w:t>
      </w:r>
      <w:proofErr w:type="spellEnd"/>
      <w:r w:rsidRPr="00E70D40">
        <w:rPr>
          <w:rFonts w:ascii="Times New Roman" w:hAnsi="Times New Roman" w:cs="Times New Roman"/>
          <w:lang w:bidi="en-US"/>
        </w:rPr>
        <w:t xml:space="preserve"> </w:t>
      </w:r>
      <w:proofErr w:type="spellStart"/>
      <w:r w:rsidRPr="00E70D40">
        <w:rPr>
          <w:rFonts w:ascii="Times New Roman" w:hAnsi="Times New Roman" w:cs="Times New Roman"/>
          <w:lang w:bidi="en-US"/>
        </w:rPr>
        <w:t>chọn</w:t>
      </w:r>
      <w:proofErr w:type="spellEnd"/>
      <w:r w:rsidRPr="00E70D40">
        <w:rPr>
          <w:rFonts w:ascii="Times New Roman" w:hAnsi="Times New Roman" w:cs="Times New Roman"/>
          <w:lang w:bidi="en-US"/>
        </w:rPr>
        <w:t xml:space="preserve"> (premium).</w:t>
      </w:r>
    </w:p>
    <w:p w14:paraId="026D0AB5" w14:textId="5F3ECCBB" w:rsidR="0074401A" w:rsidRPr="0074401A" w:rsidRDefault="0074401A" w:rsidP="0074401A">
      <w:pPr>
        <w:ind w:left="720"/>
        <w:jc w:val="both"/>
        <w:rPr>
          <w:rFonts w:ascii="Times New Roman" w:hAnsi="Times New Roman" w:cs="Times New Roman"/>
          <w:lang w:bidi="en-US"/>
        </w:rPr>
      </w:pPr>
      <w:r w:rsidRPr="0074401A">
        <w:rPr>
          <w:rFonts w:ascii="Times New Roman" w:hAnsi="Times New Roman" w:cs="Times New Roman"/>
          <w:lang w:bidi="en-US"/>
        </w:rPr>
        <w:t xml:space="preserve">Tổng </w:t>
      </w:r>
      <w:proofErr w:type="spellStart"/>
      <w:r w:rsidRPr="0074401A">
        <w:rPr>
          <w:rFonts w:ascii="Times New Roman" w:hAnsi="Times New Roman" w:cs="Times New Roman"/>
          <w:lang w:bidi="en-US"/>
        </w:rPr>
        <w:t>nợ</w:t>
      </w:r>
      <w:proofErr w:type="spellEnd"/>
      <w:r w:rsidRPr="0074401A">
        <w:rPr>
          <w:rFonts w:ascii="Times New Roman" w:hAnsi="Times New Roman" w:cs="Times New Roman"/>
          <w:lang w:bidi="en-US"/>
        </w:rPr>
        <w:t xml:space="preserve"> phải </w:t>
      </w:r>
      <w:proofErr w:type="spellStart"/>
      <w:r w:rsidRPr="0074401A">
        <w:rPr>
          <w:rFonts w:ascii="Times New Roman" w:hAnsi="Times New Roman" w:cs="Times New Roman"/>
          <w:lang w:bidi="en-US"/>
        </w:rPr>
        <w:t>trả</w:t>
      </w:r>
      <w:proofErr w:type="spellEnd"/>
      <w:r w:rsidRPr="0074401A">
        <w:rPr>
          <w:rFonts w:ascii="Times New Roman" w:hAnsi="Times New Roman" w:cs="Times New Roman"/>
          <w:lang w:bidi="en-US"/>
        </w:rPr>
        <w:t xml:space="preserve"> của Quỹ </w:t>
      </w:r>
      <w:proofErr w:type="spellStart"/>
      <w:r w:rsidRPr="0074401A">
        <w:rPr>
          <w:rFonts w:ascii="Times New Roman" w:hAnsi="Times New Roman" w:cs="Times New Roman"/>
          <w:lang w:bidi="en-US"/>
        </w:rPr>
        <w:t>là</w:t>
      </w:r>
      <w:proofErr w:type="spellEnd"/>
      <w:r w:rsidRPr="0074401A">
        <w:rPr>
          <w:rFonts w:ascii="Times New Roman" w:hAnsi="Times New Roman" w:cs="Times New Roman"/>
          <w:lang w:bidi="en-US"/>
        </w:rPr>
        <w:t xml:space="preserve"> các khoản </w:t>
      </w:r>
      <w:proofErr w:type="spellStart"/>
      <w:r w:rsidRPr="0074401A">
        <w:rPr>
          <w:rFonts w:ascii="Times New Roman" w:hAnsi="Times New Roman" w:cs="Times New Roman"/>
          <w:lang w:bidi="en-US"/>
        </w:rPr>
        <w:t>nợ</w:t>
      </w:r>
      <w:proofErr w:type="spellEnd"/>
      <w:r w:rsidRPr="0074401A">
        <w:rPr>
          <w:rFonts w:ascii="Times New Roman" w:hAnsi="Times New Roman" w:cs="Times New Roman"/>
          <w:lang w:bidi="en-US"/>
        </w:rPr>
        <w:t xml:space="preserve"> </w:t>
      </w:r>
      <w:proofErr w:type="spellStart"/>
      <w:r w:rsidRPr="0074401A">
        <w:rPr>
          <w:rFonts w:ascii="Times New Roman" w:hAnsi="Times New Roman" w:cs="Times New Roman"/>
          <w:lang w:bidi="en-US"/>
        </w:rPr>
        <w:t>hoặc</w:t>
      </w:r>
      <w:proofErr w:type="spellEnd"/>
      <w:r w:rsidRPr="0074401A">
        <w:rPr>
          <w:rFonts w:ascii="Times New Roman" w:hAnsi="Times New Roman" w:cs="Times New Roman"/>
          <w:lang w:bidi="en-US"/>
        </w:rPr>
        <w:t xml:space="preserve"> các </w:t>
      </w:r>
      <w:proofErr w:type="spellStart"/>
      <w:r w:rsidRPr="0074401A">
        <w:rPr>
          <w:rFonts w:ascii="Times New Roman" w:hAnsi="Times New Roman" w:cs="Times New Roman"/>
          <w:lang w:bidi="en-US"/>
        </w:rPr>
        <w:t>nghĩa</w:t>
      </w:r>
      <w:proofErr w:type="spellEnd"/>
      <w:r w:rsidRPr="0074401A">
        <w:rPr>
          <w:rFonts w:ascii="Times New Roman" w:hAnsi="Times New Roman" w:cs="Times New Roman"/>
          <w:lang w:bidi="en-US"/>
        </w:rPr>
        <w:t xml:space="preserve"> vụ thanh </w:t>
      </w:r>
      <w:proofErr w:type="spellStart"/>
      <w:r w:rsidRPr="0074401A">
        <w:rPr>
          <w:rFonts w:ascii="Times New Roman" w:hAnsi="Times New Roman" w:cs="Times New Roman"/>
          <w:lang w:bidi="en-US"/>
        </w:rPr>
        <w:t>toán</w:t>
      </w:r>
      <w:proofErr w:type="spellEnd"/>
      <w:r w:rsidRPr="0074401A">
        <w:rPr>
          <w:rFonts w:ascii="Times New Roman" w:hAnsi="Times New Roman" w:cs="Times New Roman"/>
          <w:lang w:bidi="en-US"/>
        </w:rPr>
        <w:t xml:space="preserve"> của Quỹ </w:t>
      </w:r>
      <w:proofErr w:type="spellStart"/>
      <w:r w:rsidRPr="0074401A">
        <w:rPr>
          <w:rFonts w:ascii="Times New Roman" w:hAnsi="Times New Roman" w:cs="Times New Roman"/>
          <w:lang w:bidi="en-US"/>
        </w:rPr>
        <w:t>tính</w:t>
      </w:r>
      <w:proofErr w:type="spellEnd"/>
      <w:r w:rsidRPr="0074401A">
        <w:rPr>
          <w:rFonts w:ascii="Times New Roman" w:hAnsi="Times New Roman" w:cs="Times New Roman"/>
          <w:lang w:bidi="en-US"/>
        </w:rPr>
        <w:t xml:space="preserve"> </w:t>
      </w:r>
      <w:proofErr w:type="spellStart"/>
      <w:r w:rsidRPr="0074401A">
        <w:rPr>
          <w:rFonts w:ascii="Times New Roman" w:hAnsi="Times New Roman" w:cs="Times New Roman"/>
          <w:lang w:bidi="en-US"/>
        </w:rPr>
        <w:t>đến</w:t>
      </w:r>
      <w:proofErr w:type="spellEnd"/>
      <w:r w:rsidRPr="0074401A">
        <w:rPr>
          <w:rFonts w:ascii="Times New Roman" w:hAnsi="Times New Roman" w:cs="Times New Roman"/>
          <w:lang w:bidi="en-US"/>
        </w:rPr>
        <w:t xml:space="preserve"> ngày trước </w:t>
      </w:r>
      <w:r>
        <w:rPr>
          <w:rFonts w:ascii="Times New Roman" w:hAnsi="Times New Roman" w:cs="Times New Roman"/>
          <w:lang w:bidi="en-US"/>
        </w:rPr>
        <w:t>ngày định giá</w:t>
      </w:r>
      <w:r w:rsidRPr="0074401A">
        <w:rPr>
          <w:rFonts w:ascii="Times New Roman" w:hAnsi="Times New Roman" w:cs="Times New Roman"/>
          <w:lang w:bidi="en-US"/>
        </w:rPr>
        <w:t>.</w:t>
      </w:r>
      <w:r>
        <w:rPr>
          <w:rFonts w:ascii="Times New Roman" w:hAnsi="Times New Roman" w:cs="Times New Roman"/>
          <w:lang w:bidi="en-US"/>
        </w:rPr>
        <w:t xml:space="preserve"> </w:t>
      </w:r>
      <w:r w:rsidRPr="0074401A">
        <w:rPr>
          <w:rFonts w:ascii="Times New Roman" w:hAnsi="Times New Roman" w:cs="Times New Roman"/>
          <w:b/>
          <w:lang w:bidi="en-US"/>
        </w:rPr>
        <w:t xml:space="preserve">Giá </w:t>
      </w:r>
      <w:proofErr w:type="spellStart"/>
      <w:r w:rsidRPr="0074401A">
        <w:rPr>
          <w:rFonts w:ascii="Times New Roman" w:hAnsi="Times New Roman" w:cs="Times New Roman"/>
          <w:b/>
          <w:lang w:bidi="en-US"/>
        </w:rPr>
        <w:t>trị</w:t>
      </w:r>
      <w:proofErr w:type="spellEnd"/>
      <w:r w:rsidRPr="0074401A">
        <w:rPr>
          <w:rFonts w:ascii="Times New Roman" w:hAnsi="Times New Roman" w:cs="Times New Roman"/>
          <w:b/>
          <w:lang w:bidi="en-US"/>
        </w:rPr>
        <w:t xml:space="preserve"> </w:t>
      </w:r>
      <w:proofErr w:type="spellStart"/>
      <w:r w:rsidRPr="0074401A">
        <w:rPr>
          <w:rFonts w:ascii="Times New Roman" w:hAnsi="Times New Roman" w:cs="Times New Roman"/>
          <w:b/>
          <w:lang w:bidi="en-US"/>
        </w:rPr>
        <w:t>tài</w:t>
      </w:r>
      <w:proofErr w:type="spellEnd"/>
      <w:r w:rsidRPr="0074401A">
        <w:rPr>
          <w:rFonts w:ascii="Times New Roman" w:hAnsi="Times New Roman" w:cs="Times New Roman"/>
          <w:b/>
          <w:lang w:bidi="en-US"/>
        </w:rPr>
        <w:t xml:space="preserve"> </w:t>
      </w:r>
      <w:proofErr w:type="spellStart"/>
      <w:r w:rsidRPr="0074401A">
        <w:rPr>
          <w:rFonts w:ascii="Times New Roman" w:hAnsi="Times New Roman" w:cs="Times New Roman"/>
          <w:b/>
          <w:lang w:bidi="en-US"/>
        </w:rPr>
        <w:t>sản</w:t>
      </w:r>
      <w:proofErr w:type="spellEnd"/>
      <w:r w:rsidRPr="0074401A">
        <w:rPr>
          <w:rFonts w:ascii="Times New Roman" w:hAnsi="Times New Roman" w:cs="Times New Roman"/>
          <w:b/>
          <w:lang w:bidi="en-US"/>
        </w:rPr>
        <w:t xml:space="preserve"> </w:t>
      </w:r>
      <w:proofErr w:type="spellStart"/>
      <w:r w:rsidRPr="0074401A">
        <w:rPr>
          <w:rFonts w:ascii="Times New Roman" w:hAnsi="Times New Roman" w:cs="Times New Roman"/>
          <w:b/>
          <w:lang w:bidi="en-US"/>
        </w:rPr>
        <w:t>ròng</w:t>
      </w:r>
      <w:proofErr w:type="spellEnd"/>
      <w:r w:rsidRPr="0074401A">
        <w:rPr>
          <w:rFonts w:ascii="Times New Roman" w:hAnsi="Times New Roman" w:cs="Times New Roman"/>
          <w:b/>
          <w:lang w:bidi="en-US"/>
        </w:rPr>
        <w:t xml:space="preserve"> (NAV) = Tổng </w:t>
      </w:r>
      <w:proofErr w:type="spellStart"/>
      <w:r w:rsidRPr="0074401A">
        <w:rPr>
          <w:rFonts w:ascii="Times New Roman" w:hAnsi="Times New Roman" w:cs="Times New Roman"/>
          <w:b/>
          <w:lang w:bidi="en-US"/>
        </w:rPr>
        <w:t>tài</w:t>
      </w:r>
      <w:proofErr w:type="spellEnd"/>
      <w:r w:rsidRPr="0074401A">
        <w:rPr>
          <w:rFonts w:ascii="Times New Roman" w:hAnsi="Times New Roman" w:cs="Times New Roman"/>
          <w:b/>
          <w:lang w:bidi="en-US"/>
        </w:rPr>
        <w:t xml:space="preserve"> </w:t>
      </w:r>
      <w:proofErr w:type="spellStart"/>
      <w:r w:rsidRPr="0074401A">
        <w:rPr>
          <w:rFonts w:ascii="Times New Roman" w:hAnsi="Times New Roman" w:cs="Times New Roman"/>
          <w:b/>
          <w:lang w:bidi="en-US"/>
        </w:rPr>
        <w:t>sản</w:t>
      </w:r>
      <w:proofErr w:type="spellEnd"/>
      <w:r w:rsidRPr="0074401A">
        <w:rPr>
          <w:rFonts w:ascii="Times New Roman" w:hAnsi="Times New Roman" w:cs="Times New Roman"/>
          <w:b/>
          <w:lang w:bidi="en-US"/>
        </w:rPr>
        <w:t xml:space="preserve"> có của Quỹ - Tổng </w:t>
      </w:r>
      <w:proofErr w:type="spellStart"/>
      <w:r w:rsidRPr="0074401A">
        <w:rPr>
          <w:rFonts w:ascii="Times New Roman" w:hAnsi="Times New Roman" w:cs="Times New Roman"/>
          <w:b/>
          <w:lang w:bidi="en-US"/>
        </w:rPr>
        <w:t>nợ</w:t>
      </w:r>
      <w:proofErr w:type="spellEnd"/>
      <w:r w:rsidRPr="0074401A">
        <w:rPr>
          <w:rFonts w:ascii="Times New Roman" w:hAnsi="Times New Roman" w:cs="Times New Roman"/>
          <w:b/>
          <w:lang w:bidi="en-US"/>
        </w:rPr>
        <w:t xml:space="preserve"> phải </w:t>
      </w:r>
      <w:proofErr w:type="spellStart"/>
      <w:r w:rsidRPr="0074401A">
        <w:rPr>
          <w:rFonts w:ascii="Times New Roman" w:hAnsi="Times New Roman" w:cs="Times New Roman"/>
          <w:b/>
          <w:lang w:bidi="en-US"/>
        </w:rPr>
        <w:t>trả</w:t>
      </w:r>
      <w:proofErr w:type="spellEnd"/>
      <w:r w:rsidRPr="0074401A">
        <w:rPr>
          <w:rFonts w:ascii="Times New Roman" w:hAnsi="Times New Roman" w:cs="Times New Roman"/>
          <w:b/>
          <w:lang w:bidi="en-US"/>
        </w:rPr>
        <w:t xml:space="preserve"> của Quỹ</w:t>
      </w:r>
      <w:r>
        <w:rPr>
          <w:rFonts w:ascii="Times New Roman" w:hAnsi="Times New Roman" w:cs="Times New Roman"/>
          <w:lang w:bidi="en-US"/>
        </w:rPr>
        <w:t xml:space="preserve">. </w:t>
      </w:r>
      <w:r w:rsidRPr="0074401A">
        <w:rPr>
          <w:rFonts w:ascii="Times New Roman" w:hAnsi="Times New Roman" w:cs="Times New Roman"/>
          <w:lang w:bidi="en-US"/>
        </w:rPr>
        <w:t xml:space="preserve">Giá </w:t>
      </w:r>
      <w:proofErr w:type="spellStart"/>
      <w:r w:rsidRPr="0074401A">
        <w:rPr>
          <w:rFonts w:ascii="Times New Roman" w:hAnsi="Times New Roman" w:cs="Times New Roman"/>
          <w:lang w:bidi="en-US"/>
        </w:rPr>
        <w:t>trị</w:t>
      </w:r>
      <w:proofErr w:type="spellEnd"/>
      <w:r w:rsidRPr="0074401A">
        <w:rPr>
          <w:rFonts w:ascii="Times New Roman" w:hAnsi="Times New Roman" w:cs="Times New Roman"/>
          <w:lang w:bidi="en-US"/>
        </w:rPr>
        <w:t xml:space="preserve"> </w:t>
      </w:r>
      <w:proofErr w:type="spellStart"/>
      <w:r w:rsidRPr="0074401A">
        <w:rPr>
          <w:rFonts w:ascii="Times New Roman" w:hAnsi="Times New Roman" w:cs="Times New Roman"/>
          <w:lang w:bidi="en-US"/>
        </w:rPr>
        <w:t>tài</w:t>
      </w:r>
      <w:proofErr w:type="spellEnd"/>
      <w:r w:rsidRPr="0074401A">
        <w:rPr>
          <w:rFonts w:ascii="Times New Roman" w:hAnsi="Times New Roman" w:cs="Times New Roman"/>
          <w:lang w:bidi="en-US"/>
        </w:rPr>
        <w:t xml:space="preserve"> </w:t>
      </w:r>
      <w:proofErr w:type="spellStart"/>
      <w:r w:rsidRPr="0074401A">
        <w:rPr>
          <w:rFonts w:ascii="Times New Roman" w:hAnsi="Times New Roman" w:cs="Times New Roman"/>
          <w:lang w:bidi="en-US"/>
        </w:rPr>
        <w:t>sản</w:t>
      </w:r>
      <w:proofErr w:type="spellEnd"/>
      <w:r w:rsidRPr="0074401A">
        <w:rPr>
          <w:rFonts w:ascii="Times New Roman" w:hAnsi="Times New Roman" w:cs="Times New Roman"/>
          <w:lang w:bidi="en-US"/>
        </w:rPr>
        <w:t xml:space="preserve"> </w:t>
      </w:r>
      <w:proofErr w:type="spellStart"/>
      <w:r w:rsidRPr="0074401A">
        <w:rPr>
          <w:rFonts w:ascii="Times New Roman" w:hAnsi="Times New Roman" w:cs="Times New Roman"/>
          <w:lang w:bidi="en-US"/>
        </w:rPr>
        <w:t>ròng</w:t>
      </w:r>
      <w:proofErr w:type="spellEnd"/>
      <w:r w:rsidRPr="0074401A">
        <w:rPr>
          <w:rFonts w:ascii="Times New Roman" w:hAnsi="Times New Roman" w:cs="Times New Roman"/>
          <w:lang w:bidi="en-US"/>
        </w:rPr>
        <w:t xml:space="preserve"> của </w:t>
      </w:r>
      <w:proofErr w:type="spellStart"/>
      <w:r w:rsidRPr="0074401A">
        <w:rPr>
          <w:rFonts w:ascii="Times New Roman" w:hAnsi="Times New Roman" w:cs="Times New Roman"/>
          <w:lang w:bidi="en-US"/>
        </w:rPr>
        <w:t>một</w:t>
      </w:r>
      <w:proofErr w:type="spellEnd"/>
      <w:r w:rsidRPr="0074401A">
        <w:rPr>
          <w:rFonts w:ascii="Times New Roman" w:hAnsi="Times New Roman" w:cs="Times New Roman"/>
          <w:lang w:bidi="en-US"/>
        </w:rPr>
        <w:t xml:space="preserve"> </w:t>
      </w:r>
      <w:proofErr w:type="spellStart"/>
      <w:r w:rsidRPr="0074401A">
        <w:rPr>
          <w:rFonts w:ascii="Times New Roman" w:hAnsi="Times New Roman" w:cs="Times New Roman"/>
          <w:lang w:bidi="en-US"/>
        </w:rPr>
        <w:t>Chứng</w:t>
      </w:r>
      <w:proofErr w:type="spellEnd"/>
      <w:r w:rsidRPr="0074401A">
        <w:rPr>
          <w:rFonts w:ascii="Times New Roman" w:hAnsi="Times New Roman" w:cs="Times New Roman"/>
          <w:lang w:bidi="en-US"/>
        </w:rPr>
        <w:t xml:space="preserve"> </w:t>
      </w:r>
      <w:proofErr w:type="spellStart"/>
      <w:r w:rsidRPr="0074401A">
        <w:rPr>
          <w:rFonts w:ascii="Times New Roman" w:hAnsi="Times New Roman" w:cs="Times New Roman"/>
          <w:lang w:bidi="en-US"/>
        </w:rPr>
        <w:t>chỉ</w:t>
      </w:r>
      <w:proofErr w:type="spellEnd"/>
      <w:r w:rsidRPr="0074401A">
        <w:rPr>
          <w:rFonts w:ascii="Times New Roman" w:hAnsi="Times New Roman" w:cs="Times New Roman"/>
          <w:lang w:bidi="en-US"/>
        </w:rPr>
        <w:t xml:space="preserve"> quỹ </w:t>
      </w:r>
      <w:proofErr w:type="spellStart"/>
      <w:r w:rsidRPr="0074401A">
        <w:rPr>
          <w:rFonts w:ascii="Times New Roman" w:hAnsi="Times New Roman" w:cs="Times New Roman"/>
          <w:lang w:bidi="en-US"/>
        </w:rPr>
        <w:t>bằng</w:t>
      </w:r>
      <w:proofErr w:type="spellEnd"/>
      <w:r w:rsidRPr="0074401A">
        <w:rPr>
          <w:rFonts w:ascii="Times New Roman" w:hAnsi="Times New Roman" w:cs="Times New Roman"/>
          <w:lang w:bidi="en-US"/>
        </w:rPr>
        <w:t xml:space="preserve"> Giá </w:t>
      </w:r>
      <w:proofErr w:type="spellStart"/>
      <w:r w:rsidRPr="0074401A">
        <w:rPr>
          <w:rFonts w:ascii="Times New Roman" w:hAnsi="Times New Roman" w:cs="Times New Roman"/>
          <w:lang w:bidi="en-US"/>
        </w:rPr>
        <w:t>trị</w:t>
      </w:r>
      <w:proofErr w:type="spellEnd"/>
      <w:r w:rsidRPr="0074401A">
        <w:rPr>
          <w:rFonts w:ascii="Times New Roman" w:hAnsi="Times New Roman" w:cs="Times New Roman"/>
          <w:lang w:bidi="en-US"/>
        </w:rPr>
        <w:t xml:space="preserve"> </w:t>
      </w:r>
      <w:proofErr w:type="spellStart"/>
      <w:r w:rsidRPr="0074401A">
        <w:rPr>
          <w:rFonts w:ascii="Times New Roman" w:hAnsi="Times New Roman" w:cs="Times New Roman"/>
          <w:lang w:bidi="en-US"/>
        </w:rPr>
        <w:t>tài</w:t>
      </w:r>
      <w:proofErr w:type="spellEnd"/>
      <w:r w:rsidRPr="0074401A">
        <w:rPr>
          <w:rFonts w:ascii="Times New Roman" w:hAnsi="Times New Roman" w:cs="Times New Roman"/>
          <w:lang w:bidi="en-US"/>
        </w:rPr>
        <w:t xml:space="preserve"> </w:t>
      </w:r>
      <w:proofErr w:type="spellStart"/>
      <w:r w:rsidRPr="0074401A">
        <w:rPr>
          <w:rFonts w:ascii="Times New Roman" w:hAnsi="Times New Roman" w:cs="Times New Roman"/>
          <w:lang w:bidi="en-US"/>
        </w:rPr>
        <w:t>sản</w:t>
      </w:r>
      <w:proofErr w:type="spellEnd"/>
      <w:r w:rsidRPr="0074401A">
        <w:rPr>
          <w:rFonts w:ascii="Times New Roman" w:hAnsi="Times New Roman" w:cs="Times New Roman"/>
          <w:lang w:bidi="en-US"/>
        </w:rPr>
        <w:t xml:space="preserve"> </w:t>
      </w:r>
      <w:proofErr w:type="spellStart"/>
      <w:r w:rsidRPr="0074401A">
        <w:rPr>
          <w:rFonts w:ascii="Times New Roman" w:hAnsi="Times New Roman" w:cs="Times New Roman"/>
          <w:lang w:bidi="en-US"/>
        </w:rPr>
        <w:t>ròng</w:t>
      </w:r>
      <w:proofErr w:type="spellEnd"/>
      <w:r w:rsidRPr="0074401A">
        <w:rPr>
          <w:rFonts w:ascii="Times New Roman" w:hAnsi="Times New Roman" w:cs="Times New Roman"/>
          <w:lang w:bidi="en-US"/>
        </w:rPr>
        <w:t xml:space="preserve"> của Quỹ chia </w:t>
      </w:r>
      <w:proofErr w:type="spellStart"/>
      <w:r w:rsidRPr="0074401A">
        <w:rPr>
          <w:rFonts w:ascii="Times New Roman" w:hAnsi="Times New Roman" w:cs="Times New Roman"/>
          <w:lang w:bidi="en-US"/>
        </w:rPr>
        <w:t>cho</w:t>
      </w:r>
      <w:proofErr w:type="spellEnd"/>
      <w:r w:rsidRPr="0074401A">
        <w:rPr>
          <w:rFonts w:ascii="Times New Roman" w:hAnsi="Times New Roman" w:cs="Times New Roman"/>
          <w:lang w:bidi="en-US"/>
        </w:rPr>
        <w:t xml:space="preserve"> tổng số </w:t>
      </w:r>
      <w:proofErr w:type="spellStart"/>
      <w:r w:rsidRPr="0074401A">
        <w:rPr>
          <w:rFonts w:ascii="Times New Roman" w:hAnsi="Times New Roman" w:cs="Times New Roman"/>
          <w:lang w:bidi="en-US"/>
        </w:rPr>
        <w:t>Chứng</w:t>
      </w:r>
      <w:proofErr w:type="spellEnd"/>
      <w:r w:rsidRPr="0074401A">
        <w:rPr>
          <w:rFonts w:ascii="Times New Roman" w:hAnsi="Times New Roman" w:cs="Times New Roman"/>
          <w:lang w:bidi="en-US"/>
        </w:rPr>
        <w:t xml:space="preserve"> </w:t>
      </w:r>
      <w:proofErr w:type="spellStart"/>
      <w:r w:rsidRPr="0074401A">
        <w:rPr>
          <w:rFonts w:ascii="Times New Roman" w:hAnsi="Times New Roman" w:cs="Times New Roman"/>
          <w:lang w:bidi="en-US"/>
        </w:rPr>
        <w:t>chỉ</w:t>
      </w:r>
      <w:proofErr w:type="spellEnd"/>
      <w:r w:rsidRPr="0074401A">
        <w:rPr>
          <w:rFonts w:ascii="Times New Roman" w:hAnsi="Times New Roman" w:cs="Times New Roman"/>
          <w:lang w:bidi="en-US"/>
        </w:rPr>
        <w:t xml:space="preserve"> quỹ </w:t>
      </w:r>
      <w:proofErr w:type="spellStart"/>
      <w:r w:rsidRPr="0074401A">
        <w:rPr>
          <w:rFonts w:ascii="Times New Roman" w:hAnsi="Times New Roman" w:cs="Times New Roman"/>
          <w:lang w:bidi="en-US"/>
        </w:rPr>
        <w:t>đang</w:t>
      </w:r>
      <w:proofErr w:type="spellEnd"/>
      <w:r w:rsidRPr="0074401A">
        <w:rPr>
          <w:rFonts w:ascii="Times New Roman" w:hAnsi="Times New Roman" w:cs="Times New Roman"/>
          <w:lang w:bidi="en-US"/>
        </w:rPr>
        <w:t xml:space="preserve"> </w:t>
      </w:r>
      <w:proofErr w:type="spellStart"/>
      <w:r w:rsidRPr="0074401A">
        <w:rPr>
          <w:rFonts w:ascii="Times New Roman" w:hAnsi="Times New Roman" w:cs="Times New Roman"/>
          <w:lang w:bidi="en-US"/>
        </w:rPr>
        <w:t>lưu</w:t>
      </w:r>
      <w:proofErr w:type="spellEnd"/>
      <w:r w:rsidRPr="0074401A">
        <w:rPr>
          <w:rFonts w:ascii="Times New Roman" w:hAnsi="Times New Roman" w:cs="Times New Roman"/>
          <w:lang w:bidi="en-US"/>
        </w:rPr>
        <w:t xml:space="preserve"> </w:t>
      </w:r>
      <w:proofErr w:type="spellStart"/>
      <w:r w:rsidRPr="0074401A">
        <w:rPr>
          <w:rFonts w:ascii="Times New Roman" w:hAnsi="Times New Roman" w:cs="Times New Roman"/>
          <w:lang w:bidi="en-US"/>
        </w:rPr>
        <w:t>hành</w:t>
      </w:r>
      <w:proofErr w:type="spellEnd"/>
      <w:r w:rsidRPr="0074401A">
        <w:rPr>
          <w:rFonts w:ascii="Times New Roman" w:hAnsi="Times New Roman" w:cs="Times New Roman"/>
          <w:lang w:bidi="en-US"/>
        </w:rPr>
        <w:t xml:space="preserve"> </w:t>
      </w:r>
      <w:proofErr w:type="spellStart"/>
      <w:r w:rsidRPr="0074401A">
        <w:rPr>
          <w:rFonts w:ascii="Times New Roman" w:hAnsi="Times New Roman" w:cs="Times New Roman"/>
          <w:lang w:bidi="en-US"/>
        </w:rPr>
        <w:t>tạ</w:t>
      </w:r>
      <w:r>
        <w:rPr>
          <w:rFonts w:ascii="Times New Roman" w:hAnsi="Times New Roman" w:cs="Times New Roman"/>
          <w:lang w:bidi="en-US"/>
        </w:rPr>
        <w:t>i</w:t>
      </w:r>
      <w:proofErr w:type="spellEnd"/>
      <w:r>
        <w:rPr>
          <w:rFonts w:ascii="Times New Roman" w:hAnsi="Times New Roman" w:cs="Times New Roman"/>
          <w:lang w:bidi="en-US"/>
        </w:rPr>
        <w:t xml:space="preserve"> n</w:t>
      </w:r>
      <w:r w:rsidRPr="0074401A">
        <w:rPr>
          <w:rFonts w:ascii="Times New Roman" w:hAnsi="Times New Roman" w:cs="Times New Roman"/>
          <w:lang w:bidi="en-US"/>
        </w:rPr>
        <w:t xml:space="preserve">gày </w:t>
      </w:r>
      <w:proofErr w:type="spellStart"/>
      <w:r w:rsidRPr="0074401A">
        <w:rPr>
          <w:rFonts w:ascii="Times New Roman" w:hAnsi="Times New Roman" w:cs="Times New Roman"/>
          <w:lang w:bidi="en-US"/>
        </w:rPr>
        <w:t>giao</w:t>
      </w:r>
      <w:proofErr w:type="spellEnd"/>
      <w:r w:rsidRPr="0074401A">
        <w:rPr>
          <w:rFonts w:ascii="Times New Roman" w:hAnsi="Times New Roman" w:cs="Times New Roman"/>
          <w:lang w:bidi="en-US"/>
        </w:rPr>
        <w:t xml:space="preserve"> dịch </w:t>
      </w:r>
      <w:proofErr w:type="spellStart"/>
      <w:r w:rsidRPr="0074401A">
        <w:rPr>
          <w:rFonts w:ascii="Times New Roman" w:hAnsi="Times New Roman" w:cs="Times New Roman"/>
          <w:lang w:bidi="en-US"/>
        </w:rPr>
        <w:t>gần</w:t>
      </w:r>
      <w:proofErr w:type="spellEnd"/>
      <w:r w:rsidRPr="0074401A">
        <w:rPr>
          <w:rFonts w:ascii="Times New Roman" w:hAnsi="Times New Roman" w:cs="Times New Roman"/>
          <w:lang w:bidi="en-US"/>
        </w:rPr>
        <w:t xml:space="preserve"> </w:t>
      </w:r>
      <w:proofErr w:type="spellStart"/>
      <w:r w:rsidRPr="0074401A">
        <w:rPr>
          <w:rFonts w:ascii="Times New Roman" w:hAnsi="Times New Roman" w:cs="Times New Roman"/>
          <w:lang w:bidi="en-US"/>
        </w:rPr>
        <w:t>nhất</w:t>
      </w:r>
      <w:proofErr w:type="spellEnd"/>
      <w:r w:rsidRPr="0074401A">
        <w:rPr>
          <w:rFonts w:ascii="Times New Roman" w:hAnsi="Times New Roman" w:cs="Times New Roman"/>
          <w:lang w:bidi="en-US"/>
        </w:rPr>
        <w:t xml:space="preserve"> trước </w:t>
      </w:r>
      <w:r>
        <w:rPr>
          <w:rFonts w:ascii="Times New Roman" w:hAnsi="Times New Roman" w:cs="Times New Roman"/>
          <w:lang w:bidi="en-US"/>
        </w:rPr>
        <w:t>ngày định giá</w:t>
      </w:r>
      <w:r w:rsidRPr="0074401A">
        <w:rPr>
          <w:rFonts w:ascii="Times New Roman" w:hAnsi="Times New Roman" w:cs="Times New Roman"/>
          <w:lang w:bidi="en-US"/>
        </w:rPr>
        <w:t>.</w:t>
      </w:r>
      <w:r>
        <w:rPr>
          <w:rFonts w:ascii="Times New Roman" w:hAnsi="Times New Roman" w:cs="Times New Roman"/>
          <w:lang w:bidi="en-US"/>
        </w:rPr>
        <w:t xml:space="preserve"> </w:t>
      </w:r>
      <w:r w:rsidRPr="0074401A">
        <w:rPr>
          <w:rFonts w:ascii="Times New Roman" w:hAnsi="Times New Roman" w:cs="Times New Roman"/>
          <w:lang w:bidi="en-US"/>
        </w:rPr>
        <w:t xml:space="preserve">Giá </w:t>
      </w:r>
      <w:proofErr w:type="spellStart"/>
      <w:r w:rsidRPr="0074401A">
        <w:rPr>
          <w:rFonts w:ascii="Times New Roman" w:hAnsi="Times New Roman" w:cs="Times New Roman"/>
          <w:lang w:bidi="en-US"/>
        </w:rPr>
        <w:t>trị</w:t>
      </w:r>
      <w:proofErr w:type="spellEnd"/>
      <w:r w:rsidRPr="0074401A">
        <w:rPr>
          <w:rFonts w:ascii="Times New Roman" w:hAnsi="Times New Roman" w:cs="Times New Roman"/>
          <w:lang w:bidi="en-US"/>
        </w:rPr>
        <w:t xml:space="preserve"> </w:t>
      </w:r>
      <w:proofErr w:type="spellStart"/>
      <w:r w:rsidRPr="0074401A">
        <w:rPr>
          <w:rFonts w:ascii="Times New Roman" w:hAnsi="Times New Roman" w:cs="Times New Roman"/>
          <w:lang w:bidi="en-US"/>
        </w:rPr>
        <w:t>tài</w:t>
      </w:r>
      <w:proofErr w:type="spellEnd"/>
      <w:r w:rsidRPr="0074401A">
        <w:rPr>
          <w:rFonts w:ascii="Times New Roman" w:hAnsi="Times New Roman" w:cs="Times New Roman"/>
          <w:lang w:bidi="en-US"/>
        </w:rPr>
        <w:t xml:space="preserve"> </w:t>
      </w:r>
      <w:proofErr w:type="spellStart"/>
      <w:r w:rsidRPr="0074401A">
        <w:rPr>
          <w:rFonts w:ascii="Times New Roman" w:hAnsi="Times New Roman" w:cs="Times New Roman"/>
          <w:lang w:bidi="en-US"/>
        </w:rPr>
        <w:t>sản</w:t>
      </w:r>
      <w:proofErr w:type="spellEnd"/>
      <w:r w:rsidRPr="0074401A">
        <w:rPr>
          <w:rFonts w:ascii="Times New Roman" w:hAnsi="Times New Roman" w:cs="Times New Roman"/>
          <w:lang w:bidi="en-US"/>
        </w:rPr>
        <w:t xml:space="preserve"> </w:t>
      </w:r>
      <w:proofErr w:type="spellStart"/>
      <w:r w:rsidRPr="0074401A">
        <w:rPr>
          <w:rFonts w:ascii="Times New Roman" w:hAnsi="Times New Roman" w:cs="Times New Roman"/>
          <w:lang w:bidi="en-US"/>
        </w:rPr>
        <w:t>ròng</w:t>
      </w:r>
      <w:proofErr w:type="spellEnd"/>
      <w:r w:rsidRPr="0074401A">
        <w:rPr>
          <w:rFonts w:ascii="Times New Roman" w:hAnsi="Times New Roman" w:cs="Times New Roman"/>
          <w:lang w:bidi="en-US"/>
        </w:rPr>
        <w:t xml:space="preserve"> của Quỹ</w:t>
      </w:r>
      <w:r>
        <w:rPr>
          <w:rFonts w:ascii="Times New Roman" w:hAnsi="Times New Roman" w:cs="Times New Roman"/>
          <w:lang w:bidi="en-US"/>
        </w:rPr>
        <w:t xml:space="preserve"> và g</w:t>
      </w:r>
      <w:r w:rsidRPr="0074401A">
        <w:rPr>
          <w:rFonts w:ascii="Times New Roman" w:hAnsi="Times New Roman" w:cs="Times New Roman"/>
          <w:lang w:bidi="en-US"/>
        </w:rPr>
        <w:t xml:space="preserve">iá </w:t>
      </w:r>
      <w:proofErr w:type="spellStart"/>
      <w:r w:rsidRPr="0074401A">
        <w:rPr>
          <w:rFonts w:ascii="Times New Roman" w:hAnsi="Times New Roman" w:cs="Times New Roman"/>
          <w:lang w:bidi="en-US"/>
        </w:rPr>
        <w:t>trị</w:t>
      </w:r>
      <w:proofErr w:type="spellEnd"/>
      <w:r w:rsidRPr="0074401A">
        <w:rPr>
          <w:rFonts w:ascii="Times New Roman" w:hAnsi="Times New Roman" w:cs="Times New Roman"/>
          <w:lang w:bidi="en-US"/>
        </w:rPr>
        <w:t xml:space="preserve"> </w:t>
      </w:r>
      <w:proofErr w:type="spellStart"/>
      <w:r w:rsidRPr="0074401A">
        <w:rPr>
          <w:rFonts w:ascii="Times New Roman" w:hAnsi="Times New Roman" w:cs="Times New Roman"/>
          <w:lang w:bidi="en-US"/>
        </w:rPr>
        <w:t>tài</w:t>
      </w:r>
      <w:proofErr w:type="spellEnd"/>
      <w:r w:rsidRPr="0074401A">
        <w:rPr>
          <w:rFonts w:ascii="Times New Roman" w:hAnsi="Times New Roman" w:cs="Times New Roman"/>
          <w:lang w:bidi="en-US"/>
        </w:rPr>
        <w:t xml:space="preserve"> </w:t>
      </w:r>
      <w:proofErr w:type="spellStart"/>
      <w:r w:rsidRPr="0074401A">
        <w:rPr>
          <w:rFonts w:ascii="Times New Roman" w:hAnsi="Times New Roman" w:cs="Times New Roman"/>
          <w:lang w:bidi="en-US"/>
        </w:rPr>
        <w:t>sản</w:t>
      </w:r>
      <w:proofErr w:type="spellEnd"/>
      <w:r w:rsidRPr="0074401A">
        <w:rPr>
          <w:rFonts w:ascii="Times New Roman" w:hAnsi="Times New Roman" w:cs="Times New Roman"/>
          <w:lang w:bidi="en-US"/>
        </w:rPr>
        <w:t xml:space="preserve"> </w:t>
      </w:r>
      <w:proofErr w:type="spellStart"/>
      <w:r w:rsidRPr="0074401A">
        <w:rPr>
          <w:rFonts w:ascii="Times New Roman" w:hAnsi="Times New Roman" w:cs="Times New Roman"/>
          <w:lang w:bidi="en-US"/>
        </w:rPr>
        <w:t>ròng</w:t>
      </w:r>
      <w:proofErr w:type="spellEnd"/>
      <w:r w:rsidRPr="0074401A">
        <w:rPr>
          <w:rFonts w:ascii="Times New Roman" w:hAnsi="Times New Roman" w:cs="Times New Roman"/>
          <w:lang w:bidi="en-US"/>
        </w:rPr>
        <w:t xml:space="preserve"> của </w:t>
      </w:r>
      <w:proofErr w:type="spellStart"/>
      <w:r w:rsidRPr="0074401A">
        <w:rPr>
          <w:rFonts w:ascii="Times New Roman" w:hAnsi="Times New Roman" w:cs="Times New Roman"/>
          <w:lang w:bidi="en-US"/>
        </w:rPr>
        <w:t>mộ</w:t>
      </w:r>
      <w:r>
        <w:rPr>
          <w:rFonts w:ascii="Times New Roman" w:hAnsi="Times New Roman" w:cs="Times New Roman"/>
          <w:lang w:bidi="en-US"/>
        </w:rPr>
        <w:t>t</w:t>
      </w:r>
      <w:proofErr w:type="spellEnd"/>
      <w:r>
        <w:rPr>
          <w:rFonts w:ascii="Times New Roman" w:hAnsi="Times New Roman" w:cs="Times New Roman"/>
          <w:lang w:bidi="en-US"/>
        </w:rPr>
        <w:t xml:space="preserve"> </w:t>
      </w:r>
      <w:proofErr w:type="spellStart"/>
      <w:r>
        <w:rPr>
          <w:rFonts w:ascii="Times New Roman" w:hAnsi="Times New Roman" w:cs="Times New Roman"/>
          <w:lang w:bidi="en-US"/>
        </w:rPr>
        <w:t>c</w:t>
      </w:r>
      <w:r w:rsidRPr="0074401A">
        <w:rPr>
          <w:rFonts w:ascii="Times New Roman" w:hAnsi="Times New Roman" w:cs="Times New Roman"/>
          <w:lang w:bidi="en-US"/>
        </w:rPr>
        <w:t>hứng</w:t>
      </w:r>
      <w:proofErr w:type="spellEnd"/>
      <w:r w:rsidRPr="0074401A">
        <w:rPr>
          <w:rFonts w:ascii="Times New Roman" w:hAnsi="Times New Roman" w:cs="Times New Roman"/>
          <w:lang w:bidi="en-US"/>
        </w:rPr>
        <w:t xml:space="preserve"> </w:t>
      </w:r>
      <w:proofErr w:type="spellStart"/>
      <w:r w:rsidRPr="0074401A">
        <w:rPr>
          <w:rFonts w:ascii="Times New Roman" w:hAnsi="Times New Roman" w:cs="Times New Roman"/>
          <w:lang w:bidi="en-US"/>
        </w:rPr>
        <w:t>chỉ</w:t>
      </w:r>
      <w:proofErr w:type="spellEnd"/>
      <w:r w:rsidRPr="0074401A">
        <w:rPr>
          <w:rFonts w:ascii="Times New Roman" w:hAnsi="Times New Roman" w:cs="Times New Roman"/>
          <w:lang w:bidi="en-US"/>
        </w:rPr>
        <w:t xml:space="preserve"> quỹ được làm </w:t>
      </w:r>
      <w:proofErr w:type="spellStart"/>
      <w:r w:rsidRPr="0074401A">
        <w:rPr>
          <w:rFonts w:ascii="Times New Roman" w:hAnsi="Times New Roman" w:cs="Times New Roman"/>
          <w:lang w:bidi="en-US"/>
        </w:rPr>
        <w:t>tròn</w:t>
      </w:r>
      <w:proofErr w:type="spellEnd"/>
      <w:r w:rsidRPr="0074401A">
        <w:rPr>
          <w:rFonts w:ascii="Times New Roman" w:hAnsi="Times New Roman" w:cs="Times New Roman"/>
          <w:lang w:bidi="en-US"/>
        </w:rPr>
        <w:t xml:space="preserve"> </w:t>
      </w:r>
      <w:proofErr w:type="spellStart"/>
      <w:r w:rsidRPr="0074401A">
        <w:rPr>
          <w:rFonts w:ascii="Times New Roman" w:hAnsi="Times New Roman" w:cs="Times New Roman"/>
          <w:lang w:bidi="en-US"/>
        </w:rPr>
        <w:t>theo</w:t>
      </w:r>
      <w:proofErr w:type="spellEnd"/>
      <w:r w:rsidRPr="0074401A">
        <w:rPr>
          <w:rFonts w:ascii="Times New Roman" w:hAnsi="Times New Roman" w:cs="Times New Roman"/>
          <w:lang w:bidi="en-US"/>
        </w:rPr>
        <w:t xml:space="preserve"> quy định trong </w:t>
      </w:r>
      <w:proofErr w:type="spellStart"/>
      <w:r w:rsidRPr="0074401A">
        <w:rPr>
          <w:rFonts w:ascii="Times New Roman" w:hAnsi="Times New Roman" w:cs="Times New Roman"/>
          <w:lang w:bidi="en-US"/>
        </w:rPr>
        <w:t>lĩnh</w:t>
      </w:r>
      <w:proofErr w:type="spellEnd"/>
      <w:r w:rsidRPr="0074401A">
        <w:rPr>
          <w:rFonts w:ascii="Times New Roman" w:hAnsi="Times New Roman" w:cs="Times New Roman"/>
          <w:lang w:bidi="en-US"/>
        </w:rPr>
        <w:t xml:space="preserve"> </w:t>
      </w:r>
      <w:proofErr w:type="spellStart"/>
      <w:r w:rsidRPr="0074401A">
        <w:rPr>
          <w:rFonts w:ascii="Times New Roman" w:hAnsi="Times New Roman" w:cs="Times New Roman"/>
          <w:lang w:bidi="en-US"/>
        </w:rPr>
        <w:t>vực</w:t>
      </w:r>
      <w:proofErr w:type="spellEnd"/>
      <w:r w:rsidRPr="0074401A">
        <w:rPr>
          <w:rFonts w:ascii="Times New Roman" w:hAnsi="Times New Roman" w:cs="Times New Roman"/>
          <w:lang w:bidi="en-US"/>
        </w:rPr>
        <w:t xml:space="preserve"> </w:t>
      </w:r>
      <w:proofErr w:type="spellStart"/>
      <w:r w:rsidRPr="0074401A">
        <w:rPr>
          <w:rFonts w:ascii="Times New Roman" w:hAnsi="Times New Roman" w:cs="Times New Roman"/>
          <w:lang w:bidi="en-US"/>
        </w:rPr>
        <w:t>kế</w:t>
      </w:r>
      <w:proofErr w:type="spellEnd"/>
      <w:r w:rsidRPr="0074401A">
        <w:rPr>
          <w:rFonts w:ascii="Times New Roman" w:hAnsi="Times New Roman" w:cs="Times New Roman"/>
          <w:lang w:bidi="en-US"/>
        </w:rPr>
        <w:t xml:space="preserve"> </w:t>
      </w:r>
      <w:proofErr w:type="spellStart"/>
      <w:r w:rsidRPr="0074401A">
        <w:rPr>
          <w:rFonts w:ascii="Times New Roman" w:hAnsi="Times New Roman" w:cs="Times New Roman"/>
          <w:lang w:bidi="en-US"/>
        </w:rPr>
        <w:t>toán</w:t>
      </w:r>
      <w:proofErr w:type="spellEnd"/>
      <w:r w:rsidRPr="0074401A">
        <w:rPr>
          <w:rFonts w:ascii="Times New Roman" w:hAnsi="Times New Roman" w:cs="Times New Roman"/>
          <w:lang w:bidi="en-US"/>
        </w:rPr>
        <w:t xml:space="preserve">, kiểm </w:t>
      </w:r>
      <w:proofErr w:type="spellStart"/>
      <w:r w:rsidRPr="0074401A">
        <w:rPr>
          <w:rFonts w:ascii="Times New Roman" w:hAnsi="Times New Roman" w:cs="Times New Roman"/>
          <w:lang w:bidi="en-US"/>
        </w:rPr>
        <w:t>toán</w:t>
      </w:r>
      <w:proofErr w:type="spellEnd"/>
      <w:r w:rsidRPr="0074401A">
        <w:rPr>
          <w:rFonts w:ascii="Times New Roman" w:hAnsi="Times New Roman" w:cs="Times New Roman"/>
          <w:lang w:bidi="en-US"/>
        </w:rPr>
        <w:t xml:space="preserve">. </w:t>
      </w:r>
      <w:proofErr w:type="spellStart"/>
      <w:r w:rsidRPr="0074401A">
        <w:rPr>
          <w:rFonts w:ascii="Times New Roman" w:hAnsi="Times New Roman" w:cs="Times New Roman"/>
          <w:lang w:bidi="en-US"/>
        </w:rPr>
        <w:t>Phần</w:t>
      </w:r>
      <w:proofErr w:type="spellEnd"/>
      <w:r w:rsidRPr="0074401A">
        <w:rPr>
          <w:rFonts w:ascii="Times New Roman" w:hAnsi="Times New Roman" w:cs="Times New Roman"/>
          <w:lang w:bidi="en-US"/>
        </w:rPr>
        <w:t xml:space="preserve"> </w:t>
      </w:r>
      <w:proofErr w:type="spellStart"/>
      <w:r w:rsidRPr="0074401A">
        <w:rPr>
          <w:rFonts w:ascii="Times New Roman" w:hAnsi="Times New Roman" w:cs="Times New Roman"/>
          <w:lang w:bidi="en-US"/>
        </w:rPr>
        <w:t>dư</w:t>
      </w:r>
      <w:proofErr w:type="spellEnd"/>
      <w:r w:rsidRPr="0074401A">
        <w:rPr>
          <w:rFonts w:ascii="Times New Roman" w:hAnsi="Times New Roman" w:cs="Times New Roman"/>
          <w:lang w:bidi="en-US"/>
        </w:rPr>
        <w:t xml:space="preserve"> </w:t>
      </w:r>
      <w:proofErr w:type="spellStart"/>
      <w:r w:rsidRPr="0074401A">
        <w:rPr>
          <w:rFonts w:ascii="Times New Roman" w:hAnsi="Times New Roman" w:cs="Times New Roman"/>
          <w:lang w:bidi="en-US"/>
        </w:rPr>
        <w:t>phát</w:t>
      </w:r>
      <w:proofErr w:type="spellEnd"/>
      <w:r w:rsidRPr="0074401A">
        <w:rPr>
          <w:rFonts w:ascii="Times New Roman" w:hAnsi="Times New Roman" w:cs="Times New Roman"/>
          <w:lang w:bidi="en-US"/>
        </w:rPr>
        <w:t xml:space="preserve"> </w:t>
      </w:r>
      <w:proofErr w:type="spellStart"/>
      <w:r w:rsidRPr="0074401A">
        <w:rPr>
          <w:rFonts w:ascii="Times New Roman" w:hAnsi="Times New Roman" w:cs="Times New Roman"/>
          <w:lang w:bidi="en-US"/>
        </w:rPr>
        <w:t>sinh</w:t>
      </w:r>
      <w:proofErr w:type="spellEnd"/>
      <w:r w:rsidRPr="0074401A">
        <w:rPr>
          <w:rFonts w:ascii="Times New Roman" w:hAnsi="Times New Roman" w:cs="Times New Roman"/>
          <w:lang w:bidi="en-US"/>
        </w:rPr>
        <w:t xml:space="preserve"> </w:t>
      </w:r>
      <w:proofErr w:type="spellStart"/>
      <w:r w:rsidRPr="0074401A">
        <w:rPr>
          <w:rFonts w:ascii="Times New Roman" w:hAnsi="Times New Roman" w:cs="Times New Roman"/>
          <w:lang w:bidi="en-US"/>
        </w:rPr>
        <w:t>từ</w:t>
      </w:r>
      <w:proofErr w:type="spellEnd"/>
      <w:r w:rsidRPr="0074401A">
        <w:rPr>
          <w:rFonts w:ascii="Times New Roman" w:hAnsi="Times New Roman" w:cs="Times New Roman"/>
          <w:lang w:bidi="en-US"/>
        </w:rPr>
        <w:t xml:space="preserve"> việ</w:t>
      </w:r>
      <w:r>
        <w:rPr>
          <w:rFonts w:ascii="Times New Roman" w:hAnsi="Times New Roman" w:cs="Times New Roman"/>
          <w:lang w:bidi="en-US"/>
        </w:rPr>
        <w:t xml:space="preserve">c làm </w:t>
      </w:r>
      <w:proofErr w:type="spellStart"/>
      <w:r>
        <w:rPr>
          <w:rFonts w:ascii="Times New Roman" w:hAnsi="Times New Roman" w:cs="Times New Roman"/>
          <w:lang w:bidi="en-US"/>
        </w:rPr>
        <w:t>tròn</w:t>
      </w:r>
      <w:proofErr w:type="spellEnd"/>
      <w:r>
        <w:rPr>
          <w:rFonts w:ascii="Times New Roman" w:hAnsi="Times New Roman" w:cs="Times New Roman"/>
          <w:lang w:bidi="en-US"/>
        </w:rPr>
        <w:t xml:space="preserve"> g</w:t>
      </w:r>
      <w:r w:rsidRPr="0074401A">
        <w:rPr>
          <w:rFonts w:ascii="Times New Roman" w:hAnsi="Times New Roman" w:cs="Times New Roman"/>
          <w:lang w:bidi="en-US"/>
        </w:rPr>
        <w:t xml:space="preserve">iá </w:t>
      </w:r>
      <w:proofErr w:type="spellStart"/>
      <w:r w:rsidRPr="0074401A">
        <w:rPr>
          <w:rFonts w:ascii="Times New Roman" w:hAnsi="Times New Roman" w:cs="Times New Roman"/>
          <w:lang w:bidi="en-US"/>
        </w:rPr>
        <w:t>trị</w:t>
      </w:r>
      <w:proofErr w:type="spellEnd"/>
      <w:r w:rsidRPr="0074401A">
        <w:rPr>
          <w:rFonts w:ascii="Times New Roman" w:hAnsi="Times New Roman" w:cs="Times New Roman"/>
          <w:lang w:bidi="en-US"/>
        </w:rPr>
        <w:t xml:space="preserve"> </w:t>
      </w:r>
      <w:proofErr w:type="spellStart"/>
      <w:r w:rsidRPr="0074401A">
        <w:rPr>
          <w:rFonts w:ascii="Times New Roman" w:hAnsi="Times New Roman" w:cs="Times New Roman"/>
          <w:lang w:bidi="en-US"/>
        </w:rPr>
        <w:t>tài</w:t>
      </w:r>
      <w:proofErr w:type="spellEnd"/>
      <w:r w:rsidRPr="0074401A">
        <w:rPr>
          <w:rFonts w:ascii="Times New Roman" w:hAnsi="Times New Roman" w:cs="Times New Roman"/>
          <w:lang w:bidi="en-US"/>
        </w:rPr>
        <w:t xml:space="preserve"> </w:t>
      </w:r>
      <w:proofErr w:type="spellStart"/>
      <w:r w:rsidRPr="0074401A">
        <w:rPr>
          <w:rFonts w:ascii="Times New Roman" w:hAnsi="Times New Roman" w:cs="Times New Roman"/>
          <w:lang w:bidi="en-US"/>
        </w:rPr>
        <w:t>sản</w:t>
      </w:r>
      <w:proofErr w:type="spellEnd"/>
      <w:r w:rsidRPr="0074401A">
        <w:rPr>
          <w:rFonts w:ascii="Times New Roman" w:hAnsi="Times New Roman" w:cs="Times New Roman"/>
          <w:lang w:bidi="en-US"/>
        </w:rPr>
        <w:t xml:space="preserve"> </w:t>
      </w:r>
      <w:proofErr w:type="spellStart"/>
      <w:r w:rsidRPr="0074401A">
        <w:rPr>
          <w:rFonts w:ascii="Times New Roman" w:hAnsi="Times New Roman" w:cs="Times New Roman"/>
          <w:lang w:bidi="en-US"/>
        </w:rPr>
        <w:t>ròng</w:t>
      </w:r>
      <w:proofErr w:type="spellEnd"/>
      <w:r w:rsidRPr="0074401A">
        <w:rPr>
          <w:rFonts w:ascii="Times New Roman" w:hAnsi="Times New Roman" w:cs="Times New Roman"/>
          <w:lang w:bidi="en-US"/>
        </w:rPr>
        <w:t xml:space="preserve"> của Quỹ được </w:t>
      </w:r>
      <w:proofErr w:type="spellStart"/>
      <w:r w:rsidRPr="0074401A">
        <w:rPr>
          <w:rFonts w:ascii="Times New Roman" w:hAnsi="Times New Roman" w:cs="Times New Roman"/>
          <w:lang w:bidi="en-US"/>
        </w:rPr>
        <w:t>hạch</w:t>
      </w:r>
      <w:proofErr w:type="spellEnd"/>
      <w:r w:rsidRPr="0074401A">
        <w:rPr>
          <w:rFonts w:ascii="Times New Roman" w:hAnsi="Times New Roman" w:cs="Times New Roman"/>
          <w:lang w:bidi="en-US"/>
        </w:rPr>
        <w:t xml:space="preserve"> </w:t>
      </w:r>
      <w:proofErr w:type="spellStart"/>
      <w:r w:rsidRPr="0074401A">
        <w:rPr>
          <w:rFonts w:ascii="Times New Roman" w:hAnsi="Times New Roman" w:cs="Times New Roman"/>
          <w:lang w:bidi="en-US"/>
        </w:rPr>
        <w:t>toán</w:t>
      </w:r>
      <w:proofErr w:type="spellEnd"/>
      <w:r w:rsidRPr="0074401A">
        <w:rPr>
          <w:rFonts w:ascii="Times New Roman" w:hAnsi="Times New Roman" w:cs="Times New Roman"/>
          <w:lang w:bidi="en-US"/>
        </w:rPr>
        <w:t xml:space="preserve"> vào Quỹ.</w:t>
      </w:r>
    </w:p>
    <w:p w14:paraId="67731363" w14:textId="4E00DD9F" w:rsidR="008A7B29" w:rsidRPr="00591F41" w:rsidRDefault="008A7B29" w:rsidP="00444CB9">
      <w:pPr>
        <w:jc w:val="both"/>
        <w:rPr>
          <w:rFonts w:ascii="Times New Roman" w:hAnsi="Times New Roman" w:cs="Times New Roman"/>
          <w:b/>
          <w:i/>
        </w:rPr>
      </w:pPr>
      <w:r w:rsidRPr="00591F41">
        <w:rPr>
          <w:rFonts w:ascii="Times New Roman" w:hAnsi="Times New Roman" w:cs="Times New Roman"/>
          <w:b/>
          <w:i/>
        </w:rPr>
        <w:t>iv)</w:t>
      </w:r>
      <w:r>
        <w:rPr>
          <w:rFonts w:ascii="Times New Roman" w:hAnsi="Times New Roman" w:cs="Times New Roman"/>
          <w:b/>
          <w:i/>
        </w:rPr>
        <w:tab/>
      </w:r>
      <w:proofErr w:type="spellStart"/>
      <w:r w:rsidRPr="00591F41">
        <w:rPr>
          <w:rFonts w:ascii="Times New Roman" w:hAnsi="Times New Roman" w:cs="Times New Roman"/>
          <w:b/>
          <w:i/>
        </w:rPr>
        <w:t>Chấm</w:t>
      </w:r>
      <w:proofErr w:type="spellEnd"/>
      <w:r w:rsidRPr="00591F41">
        <w:rPr>
          <w:rFonts w:ascii="Times New Roman" w:hAnsi="Times New Roman" w:cs="Times New Roman"/>
          <w:b/>
          <w:i/>
        </w:rPr>
        <w:t xml:space="preserve"> </w:t>
      </w:r>
      <w:proofErr w:type="spellStart"/>
      <w:r w:rsidRPr="00591F41">
        <w:rPr>
          <w:rFonts w:ascii="Times New Roman" w:hAnsi="Times New Roman" w:cs="Times New Roman"/>
          <w:b/>
          <w:i/>
        </w:rPr>
        <w:t>dứt</w:t>
      </w:r>
      <w:proofErr w:type="spellEnd"/>
      <w:r w:rsidRPr="00591F41">
        <w:rPr>
          <w:rFonts w:ascii="Times New Roman" w:hAnsi="Times New Roman" w:cs="Times New Roman"/>
          <w:b/>
          <w:i/>
        </w:rPr>
        <w:t xml:space="preserve"> </w:t>
      </w:r>
      <w:proofErr w:type="spellStart"/>
      <w:r w:rsidRPr="00591F41">
        <w:rPr>
          <w:rFonts w:ascii="Times New Roman" w:hAnsi="Times New Roman" w:cs="Times New Roman"/>
          <w:b/>
          <w:i/>
        </w:rPr>
        <w:t>ghi</w:t>
      </w:r>
      <w:proofErr w:type="spellEnd"/>
      <w:r w:rsidRPr="00591F41">
        <w:rPr>
          <w:rFonts w:ascii="Times New Roman" w:hAnsi="Times New Roman" w:cs="Times New Roman"/>
          <w:b/>
          <w:i/>
        </w:rPr>
        <w:t xml:space="preserve"> </w:t>
      </w:r>
      <w:proofErr w:type="spellStart"/>
      <w:r w:rsidRPr="00591F41">
        <w:rPr>
          <w:rFonts w:ascii="Times New Roman" w:hAnsi="Times New Roman" w:cs="Times New Roman"/>
          <w:b/>
          <w:i/>
        </w:rPr>
        <w:t>nhận</w:t>
      </w:r>
      <w:proofErr w:type="spellEnd"/>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p>
    <w:p w14:paraId="2007017A" w14:textId="77777777" w:rsidR="0030135F" w:rsidRPr="0030135F" w:rsidRDefault="0030135F" w:rsidP="0030135F">
      <w:pPr>
        <w:ind w:left="720"/>
        <w:jc w:val="both"/>
        <w:rPr>
          <w:rFonts w:ascii="Times New Roman" w:hAnsi="Times New Roman" w:cs="Times New Roman"/>
        </w:rPr>
      </w:pPr>
      <w:r w:rsidRPr="0030135F">
        <w:rPr>
          <w:rFonts w:ascii="Times New Roman" w:hAnsi="Times New Roman" w:cs="Times New Roman"/>
        </w:rPr>
        <w:t xml:space="preserve">Việc </w:t>
      </w:r>
      <w:proofErr w:type="spellStart"/>
      <w:r w:rsidRPr="0030135F">
        <w:rPr>
          <w:rFonts w:ascii="Times New Roman" w:hAnsi="Times New Roman" w:cs="Times New Roman"/>
        </w:rPr>
        <w:t>mua</w:t>
      </w:r>
      <w:proofErr w:type="spellEnd"/>
      <w:r w:rsidRPr="0030135F">
        <w:rPr>
          <w:rFonts w:ascii="Times New Roman" w:hAnsi="Times New Roman" w:cs="Times New Roman"/>
        </w:rPr>
        <w:t xml:space="preserve"> và bán các khoản đầu </w:t>
      </w:r>
      <w:proofErr w:type="spellStart"/>
      <w:r w:rsidRPr="0030135F">
        <w:rPr>
          <w:rFonts w:ascii="Times New Roman" w:hAnsi="Times New Roman" w:cs="Times New Roman"/>
        </w:rPr>
        <w:t>tư</w:t>
      </w:r>
      <w:proofErr w:type="spellEnd"/>
      <w:r w:rsidRPr="0030135F">
        <w:rPr>
          <w:rFonts w:ascii="Times New Roman" w:hAnsi="Times New Roman" w:cs="Times New Roman"/>
        </w:rPr>
        <w:t xml:space="preserve"> được </w:t>
      </w:r>
      <w:proofErr w:type="spellStart"/>
      <w:r w:rsidRPr="0030135F">
        <w:rPr>
          <w:rFonts w:ascii="Times New Roman" w:hAnsi="Times New Roman" w:cs="Times New Roman"/>
        </w:rPr>
        <w:t>ghi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nhận</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theo</w:t>
      </w:r>
      <w:proofErr w:type="spellEnd"/>
      <w:r w:rsidRPr="0030135F">
        <w:rPr>
          <w:rFonts w:ascii="Times New Roman" w:hAnsi="Times New Roman" w:cs="Times New Roman"/>
        </w:rPr>
        <w:t xml:space="preserve"> ngày </w:t>
      </w:r>
      <w:proofErr w:type="spellStart"/>
      <w:r w:rsidRPr="0030135F">
        <w:rPr>
          <w:rFonts w:ascii="Times New Roman" w:hAnsi="Times New Roman" w:cs="Times New Roman"/>
        </w:rPr>
        <w:t>thực</w:t>
      </w:r>
      <w:proofErr w:type="spellEnd"/>
      <w:r w:rsidRPr="0030135F">
        <w:rPr>
          <w:rFonts w:ascii="Times New Roman" w:hAnsi="Times New Roman" w:cs="Times New Roman"/>
        </w:rPr>
        <w:t xml:space="preserve"> hiện </w:t>
      </w:r>
      <w:proofErr w:type="spellStart"/>
      <w:r w:rsidRPr="0030135F">
        <w:rPr>
          <w:rFonts w:ascii="Times New Roman" w:hAnsi="Times New Roman" w:cs="Times New Roman"/>
        </w:rPr>
        <w:t>giao</w:t>
      </w:r>
      <w:proofErr w:type="spellEnd"/>
      <w:r w:rsidRPr="0030135F">
        <w:rPr>
          <w:rFonts w:ascii="Times New Roman" w:hAnsi="Times New Roman" w:cs="Times New Roman"/>
        </w:rPr>
        <w:t xml:space="preserve"> dịch </w:t>
      </w:r>
      <w:proofErr w:type="spellStart"/>
      <w:r w:rsidRPr="0030135F">
        <w:rPr>
          <w:rFonts w:ascii="Times New Roman" w:hAnsi="Times New Roman" w:cs="Times New Roman"/>
        </w:rPr>
        <w:t>là</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tại</w:t>
      </w:r>
      <w:proofErr w:type="spellEnd"/>
      <w:r w:rsidRPr="0030135F">
        <w:rPr>
          <w:rFonts w:ascii="Times New Roman" w:hAnsi="Times New Roman" w:cs="Times New Roman"/>
        </w:rPr>
        <w:t xml:space="preserve"> ngày Quỹ </w:t>
      </w:r>
      <w:proofErr w:type="spellStart"/>
      <w:r w:rsidRPr="0030135F">
        <w:rPr>
          <w:rFonts w:ascii="Times New Roman" w:hAnsi="Times New Roman" w:cs="Times New Roman"/>
        </w:rPr>
        <w:t>ký</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kết</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hợp</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đồng</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mua</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hoặc</w:t>
      </w:r>
      <w:proofErr w:type="spellEnd"/>
      <w:r w:rsidRPr="0030135F">
        <w:rPr>
          <w:rFonts w:ascii="Times New Roman" w:hAnsi="Times New Roman" w:cs="Times New Roman"/>
        </w:rPr>
        <w:t xml:space="preserve"> bán khoản đầu </w:t>
      </w:r>
      <w:proofErr w:type="spellStart"/>
      <w:r w:rsidRPr="0030135F">
        <w:rPr>
          <w:rFonts w:ascii="Times New Roman" w:hAnsi="Times New Roman" w:cs="Times New Roman"/>
        </w:rPr>
        <w:t>tư</w:t>
      </w:r>
      <w:proofErr w:type="spellEnd"/>
      <w:r w:rsidRPr="0030135F">
        <w:rPr>
          <w:rFonts w:ascii="Times New Roman" w:hAnsi="Times New Roman" w:cs="Times New Roman"/>
        </w:rPr>
        <w:t xml:space="preserve"> đó. Các khoản đầu </w:t>
      </w:r>
      <w:proofErr w:type="spellStart"/>
      <w:r w:rsidRPr="0030135F">
        <w:rPr>
          <w:rFonts w:ascii="Times New Roman" w:hAnsi="Times New Roman" w:cs="Times New Roman"/>
        </w:rPr>
        <w:t>tư</w:t>
      </w:r>
      <w:proofErr w:type="spellEnd"/>
      <w:r w:rsidRPr="0030135F">
        <w:rPr>
          <w:rFonts w:ascii="Times New Roman" w:hAnsi="Times New Roman" w:cs="Times New Roman"/>
        </w:rPr>
        <w:t xml:space="preserve"> được </w:t>
      </w:r>
      <w:proofErr w:type="spellStart"/>
      <w:r w:rsidRPr="0030135F">
        <w:rPr>
          <w:rFonts w:ascii="Times New Roman" w:hAnsi="Times New Roman" w:cs="Times New Roman"/>
        </w:rPr>
        <w:t>chấm</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dứt</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ghi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nhận</w:t>
      </w:r>
      <w:proofErr w:type="spellEnd"/>
      <w:r w:rsidRPr="0030135F">
        <w:rPr>
          <w:rFonts w:ascii="Times New Roman" w:hAnsi="Times New Roman" w:cs="Times New Roman"/>
        </w:rPr>
        <w:t xml:space="preserve"> khi </w:t>
      </w:r>
      <w:proofErr w:type="spellStart"/>
      <w:r w:rsidRPr="0030135F">
        <w:rPr>
          <w:rFonts w:ascii="Times New Roman" w:hAnsi="Times New Roman" w:cs="Times New Roman"/>
        </w:rPr>
        <w:t>quyền</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nhận</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dòng</w:t>
      </w:r>
      <w:proofErr w:type="spellEnd"/>
      <w:r w:rsidRPr="0030135F">
        <w:rPr>
          <w:rFonts w:ascii="Times New Roman" w:hAnsi="Times New Roman" w:cs="Times New Roman"/>
        </w:rPr>
        <w:t xml:space="preserve"> tiền </w:t>
      </w:r>
      <w:proofErr w:type="spellStart"/>
      <w:r w:rsidRPr="0030135F">
        <w:rPr>
          <w:rFonts w:ascii="Times New Roman" w:hAnsi="Times New Roman" w:cs="Times New Roman"/>
        </w:rPr>
        <w:t>từ</w:t>
      </w:r>
      <w:proofErr w:type="spellEnd"/>
      <w:r w:rsidRPr="0030135F">
        <w:rPr>
          <w:rFonts w:ascii="Times New Roman" w:hAnsi="Times New Roman" w:cs="Times New Roman"/>
        </w:rPr>
        <w:t xml:space="preserve"> các khoản đầu </w:t>
      </w:r>
      <w:proofErr w:type="spellStart"/>
      <w:r w:rsidRPr="0030135F">
        <w:rPr>
          <w:rFonts w:ascii="Times New Roman" w:hAnsi="Times New Roman" w:cs="Times New Roman"/>
        </w:rPr>
        <w:t>tư</w:t>
      </w:r>
      <w:proofErr w:type="spellEnd"/>
      <w:r w:rsidRPr="0030135F">
        <w:rPr>
          <w:rFonts w:ascii="Times New Roman" w:hAnsi="Times New Roman" w:cs="Times New Roman"/>
        </w:rPr>
        <w:t xml:space="preserve"> đã </w:t>
      </w:r>
      <w:proofErr w:type="spellStart"/>
      <w:r w:rsidRPr="0030135F">
        <w:rPr>
          <w:rFonts w:ascii="Times New Roman" w:hAnsi="Times New Roman" w:cs="Times New Roman"/>
        </w:rPr>
        <w:t>hết</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hạn</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hoặc</w:t>
      </w:r>
      <w:proofErr w:type="spellEnd"/>
      <w:r w:rsidRPr="0030135F">
        <w:rPr>
          <w:rFonts w:ascii="Times New Roman" w:hAnsi="Times New Roman" w:cs="Times New Roman"/>
        </w:rPr>
        <w:t xml:space="preserve"> về bản </w:t>
      </w:r>
      <w:proofErr w:type="spellStart"/>
      <w:r w:rsidRPr="0030135F">
        <w:rPr>
          <w:rFonts w:ascii="Times New Roman" w:hAnsi="Times New Roman" w:cs="Times New Roman"/>
        </w:rPr>
        <w:t>chất</w:t>
      </w:r>
      <w:proofErr w:type="spellEnd"/>
      <w:r w:rsidRPr="0030135F">
        <w:rPr>
          <w:rFonts w:ascii="Times New Roman" w:hAnsi="Times New Roman" w:cs="Times New Roman"/>
        </w:rPr>
        <w:t xml:space="preserve"> Quỹ đã chuyển </w:t>
      </w:r>
      <w:proofErr w:type="spellStart"/>
      <w:r w:rsidRPr="0030135F">
        <w:rPr>
          <w:rFonts w:ascii="Times New Roman" w:hAnsi="Times New Roman" w:cs="Times New Roman"/>
        </w:rPr>
        <w:t>giao</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toàn</w:t>
      </w:r>
      <w:proofErr w:type="spellEnd"/>
      <w:r w:rsidRPr="0030135F">
        <w:rPr>
          <w:rFonts w:ascii="Times New Roman" w:hAnsi="Times New Roman" w:cs="Times New Roman"/>
        </w:rPr>
        <w:t xml:space="preserve"> bộ </w:t>
      </w:r>
      <w:proofErr w:type="spellStart"/>
      <w:r w:rsidRPr="0030135F">
        <w:rPr>
          <w:rFonts w:ascii="Times New Roman" w:hAnsi="Times New Roman" w:cs="Times New Roman"/>
        </w:rPr>
        <w:t>rủi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ro</w:t>
      </w:r>
      <w:proofErr w:type="spellEnd"/>
      <w:r w:rsidRPr="0030135F">
        <w:rPr>
          <w:rFonts w:ascii="Times New Roman" w:hAnsi="Times New Roman" w:cs="Times New Roman"/>
        </w:rPr>
        <w:t xml:space="preserve"> và </w:t>
      </w:r>
      <w:proofErr w:type="spellStart"/>
      <w:r w:rsidRPr="0030135F">
        <w:rPr>
          <w:rFonts w:ascii="Times New Roman" w:hAnsi="Times New Roman" w:cs="Times New Roman"/>
        </w:rPr>
        <w:t>lợi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ích</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gắn</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liền</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với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quyền</w:t>
      </w:r>
      <w:proofErr w:type="spellEnd"/>
      <w:r w:rsidRPr="0030135F">
        <w:rPr>
          <w:rFonts w:ascii="Times New Roman" w:hAnsi="Times New Roman" w:cs="Times New Roman"/>
        </w:rPr>
        <w:t xml:space="preserve"> sở </w:t>
      </w:r>
      <w:proofErr w:type="spellStart"/>
      <w:r w:rsidRPr="0030135F">
        <w:rPr>
          <w:rFonts w:ascii="Times New Roman" w:hAnsi="Times New Roman" w:cs="Times New Roman"/>
        </w:rPr>
        <w:t>hữu</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chứng</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khoán</w:t>
      </w:r>
      <w:proofErr w:type="spellEnd"/>
      <w:r w:rsidRPr="0030135F">
        <w:rPr>
          <w:rFonts w:ascii="Times New Roman" w:hAnsi="Times New Roman" w:cs="Times New Roman"/>
        </w:rPr>
        <w:t xml:space="preserve">. </w:t>
      </w:r>
    </w:p>
    <w:p w14:paraId="709734D3" w14:textId="77777777" w:rsidR="008A7B29" w:rsidRPr="00591F41" w:rsidRDefault="008A7B29" w:rsidP="00444CB9">
      <w:pPr>
        <w:jc w:val="both"/>
        <w:rPr>
          <w:rFonts w:ascii="Times New Roman" w:hAnsi="Times New Roman" w:cs="Times New Roman"/>
          <w:b/>
          <w:i/>
        </w:rPr>
      </w:pPr>
      <w:r w:rsidRPr="00591F41">
        <w:rPr>
          <w:rFonts w:ascii="Times New Roman" w:hAnsi="Times New Roman" w:cs="Times New Roman"/>
          <w:b/>
          <w:i/>
        </w:rPr>
        <w:t xml:space="preserve">v) </w:t>
      </w:r>
      <w:r>
        <w:rPr>
          <w:rFonts w:ascii="Times New Roman" w:hAnsi="Times New Roman" w:cs="Times New Roman"/>
          <w:b/>
          <w:i/>
        </w:rPr>
        <w:tab/>
      </w:r>
      <w:proofErr w:type="spellStart"/>
      <w:r w:rsidRPr="00591F41">
        <w:rPr>
          <w:rFonts w:ascii="Times New Roman" w:hAnsi="Times New Roman" w:cs="Times New Roman"/>
          <w:b/>
          <w:i/>
        </w:rPr>
        <w:t>Ghi</w:t>
      </w:r>
      <w:proofErr w:type="spellEnd"/>
      <w:r w:rsidRPr="00591F41">
        <w:rPr>
          <w:rFonts w:ascii="Times New Roman" w:hAnsi="Times New Roman" w:cs="Times New Roman"/>
          <w:b/>
          <w:i/>
        </w:rPr>
        <w:t xml:space="preserve"> </w:t>
      </w:r>
      <w:proofErr w:type="spellStart"/>
      <w:r w:rsidRPr="00591F41">
        <w:rPr>
          <w:rFonts w:ascii="Times New Roman" w:hAnsi="Times New Roman" w:cs="Times New Roman"/>
          <w:b/>
          <w:i/>
        </w:rPr>
        <w:t>nhận</w:t>
      </w:r>
      <w:proofErr w:type="spellEnd"/>
      <w:r w:rsidRPr="00591F41">
        <w:rPr>
          <w:rFonts w:ascii="Times New Roman" w:hAnsi="Times New Roman" w:cs="Times New Roman"/>
          <w:b/>
          <w:i/>
        </w:rPr>
        <w:t xml:space="preserve"> giá vốn</w:t>
      </w:r>
    </w:p>
    <w:p w14:paraId="73D285D9" w14:textId="77777777" w:rsidR="008A7B29" w:rsidRPr="00591F41" w:rsidRDefault="008A7B29" w:rsidP="00444CB9">
      <w:pPr>
        <w:ind w:left="720"/>
        <w:jc w:val="both"/>
        <w:rPr>
          <w:rFonts w:ascii="Times New Roman" w:hAnsi="Times New Roman" w:cs="Times New Roman"/>
        </w:rPr>
      </w:pPr>
      <w:r w:rsidRPr="00591F41">
        <w:rPr>
          <w:rFonts w:ascii="Times New Roman" w:hAnsi="Times New Roman" w:cs="Times New Roman"/>
        </w:rPr>
        <w:t xml:space="preserve">Giá vốn của </w:t>
      </w:r>
      <w:proofErr w:type="spellStart"/>
      <w:r w:rsidRPr="00591F41">
        <w:rPr>
          <w:rFonts w:ascii="Times New Roman" w:hAnsi="Times New Roman" w:cs="Times New Roman"/>
        </w:rPr>
        <w:t>chứng</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khoán</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kinh</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doanh</w:t>
      </w:r>
      <w:proofErr w:type="spellEnd"/>
      <w:r w:rsidRPr="00591F41">
        <w:rPr>
          <w:rFonts w:ascii="Times New Roman" w:hAnsi="Times New Roman" w:cs="Times New Roman"/>
        </w:rPr>
        <w:t xml:space="preserve"> được </w:t>
      </w:r>
      <w:proofErr w:type="spellStart"/>
      <w:r w:rsidRPr="00591F41">
        <w:rPr>
          <w:rFonts w:ascii="Times New Roman" w:hAnsi="Times New Roman" w:cs="Times New Roman"/>
        </w:rPr>
        <w:t>tín</w:t>
      </w:r>
      <w:r>
        <w:rPr>
          <w:rFonts w:ascii="Times New Roman" w:hAnsi="Times New Roman" w:cs="Times New Roman"/>
        </w:rPr>
        <w:t>h</w:t>
      </w:r>
      <w:proofErr w:type="spellEnd"/>
      <w:r>
        <w:rPr>
          <w:rFonts w:ascii="Times New Roman" w:hAnsi="Times New Roman" w:cs="Times New Roman"/>
        </w:rPr>
        <w:t xml:space="preserve"> </w:t>
      </w:r>
      <w:proofErr w:type="spellStart"/>
      <w:r>
        <w:rPr>
          <w:rFonts w:ascii="Times New Roman" w:hAnsi="Times New Roman" w:cs="Times New Roman"/>
        </w:rPr>
        <w:t>theo</w:t>
      </w:r>
      <w:proofErr w:type="spellEnd"/>
      <w:r>
        <w:rPr>
          <w:rFonts w:ascii="Times New Roman" w:hAnsi="Times New Roman" w:cs="Times New Roman"/>
        </w:rPr>
        <w:t xml:space="preserve"> </w:t>
      </w:r>
      <w:proofErr w:type="spellStart"/>
      <w:r>
        <w:rPr>
          <w:rFonts w:ascii="Times New Roman" w:hAnsi="Times New Roman" w:cs="Times New Roman"/>
        </w:rPr>
        <w:t>phương</w:t>
      </w:r>
      <w:proofErr w:type="spellEnd"/>
      <w:r>
        <w:rPr>
          <w:rFonts w:ascii="Times New Roman" w:hAnsi="Times New Roman" w:cs="Times New Roman"/>
        </w:rPr>
        <w:t xml:space="preserve"> </w:t>
      </w:r>
      <w:proofErr w:type="spellStart"/>
      <w:r>
        <w:rPr>
          <w:rFonts w:ascii="Times New Roman" w:hAnsi="Times New Roman" w:cs="Times New Roman"/>
        </w:rPr>
        <w:t>pháp</w:t>
      </w:r>
      <w:proofErr w:type="spellEnd"/>
      <w:r>
        <w:rPr>
          <w:rFonts w:ascii="Times New Roman" w:hAnsi="Times New Roman" w:cs="Times New Roman"/>
        </w:rPr>
        <w:t xml:space="preserve"> </w:t>
      </w:r>
      <w:proofErr w:type="spellStart"/>
      <w:r>
        <w:rPr>
          <w:rFonts w:ascii="Times New Roman" w:hAnsi="Times New Roman" w:cs="Times New Roman"/>
        </w:rPr>
        <w:t>bình</w:t>
      </w:r>
      <w:proofErr w:type="spellEnd"/>
      <w:r>
        <w:rPr>
          <w:rFonts w:ascii="Times New Roman" w:hAnsi="Times New Roman" w:cs="Times New Roman"/>
        </w:rPr>
        <w:t xml:space="preserve"> </w:t>
      </w:r>
      <w:proofErr w:type="spellStart"/>
      <w:r>
        <w:rPr>
          <w:rFonts w:ascii="Times New Roman" w:hAnsi="Times New Roman" w:cs="Times New Roman"/>
        </w:rPr>
        <w:t>quân</w:t>
      </w:r>
      <w:proofErr w:type="spellEnd"/>
      <w:r>
        <w:rPr>
          <w:rFonts w:ascii="Times New Roman" w:hAnsi="Times New Roman" w:cs="Times New Roman"/>
        </w:rPr>
        <w:t xml:space="preserve"> </w:t>
      </w:r>
      <w:proofErr w:type="spellStart"/>
      <w:r>
        <w:rPr>
          <w:rFonts w:ascii="Times New Roman" w:hAnsi="Times New Roman" w:cs="Times New Roman"/>
        </w:rPr>
        <w:t>gia</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quyền</w:t>
      </w:r>
      <w:proofErr w:type="spellEnd"/>
      <w:r w:rsidRPr="00591F41">
        <w:rPr>
          <w:rFonts w:ascii="Times New Roman" w:hAnsi="Times New Roman" w:cs="Times New Roman"/>
        </w:rPr>
        <w:t xml:space="preserve"> vào </w:t>
      </w:r>
      <w:proofErr w:type="spellStart"/>
      <w:r w:rsidRPr="00591F41">
        <w:rPr>
          <w:rFonts w:ascii="Times New Roman" w:hAnsi="Times New Roman" w:cs="Times New Roman"/>
        </w:rPr>
        <w:t>cuối</w:t>
      </w:r>
      <w:proofErr w:type="spellEnd"/>
      <w:r w:rsidRPr="00591F41">
        <w:rPr>
          <w:rFonts w:ascii="Times New Roman" w:hAnsi="Times New Roman" w:cs="Times New Roman"/>
        </w:rPr>
        <w:t xml:space="preserve"> ngày </w:t>
      </w:r>
      <w:proofErr w:type="spellStart"/>
      <w:r w:rsidRPr="00591F41">
        <w:rPr>
          <w:rFonts w:ascii="Times New Roman" w:hAnsi="Times New Roman" w:cs="Times New Roman"/>
        </w:rPr>
        <w:t>giao</w:t>
      </w:r>
      <w:proofErr w:type="spellEnd"/>
      <w:r w:rsidRPr="00591F41">
        <w:rPr>
          <w:rFonts w:ascii="Times New Roman" w:hAnsi="Times New Roman" w:cs="Times New Roman"/>
        </w:rPr>
        <w:t xml:space="preserve"> dịch.</w:t>
      </w:r>
    </w:p>
    <w:p w14:paraId="6E65D821" w14:textId="77777777" w:rsidR="008A7B29" w:rsidRPr="00591F41" w:rsidRDefault="008A7B29" w:rsidP="00444CB9">
      <w:pPr>
        <w:jc w:val="both"/>
        <w:rPr>
          <w:rFonts w:ascii="Times New Roman" w:hAnsi="Times New Roman" w:cs="Times New Roman"/>
          <w:b/>
        </w:rPr>
      </w:pPr>
      <w:r w:rsidRPr="00591F41">
        <w:rPr>
          <w:rFonts w:ascii="Times New Roman" w:hAnsi="Times New Roman" w:cs="Times New Roman"/>
          <w:b/>
        </w:rPr>
        <w:t xml:space="preserve">4.3. </w:t>
      </w:r>
      <w:r>
        <w:rPr>
          <w:rFonts w:ascii="Times New Roman" w:hAnsi="Times New Roman" w:cs="Times New Roman"/>
          <w:b/>
        </w:rPr>
        <w:tab/>
      </w:r>
      <w:r w:rsidRPr="00591F41">
        <w:rPr>
          <w:rFonts w:ascii="Times New Roman" w:hAnsi="Times New Roman" w:cs="Times New Roman"/>
          <w:b/>
        </w:rPr>
        <w:t xml:space="preserve">Các khoản phải </w:t>
      </w:r>
      <w:proofErr w:type="spellStart"/>
      <w:r w:rsidRPr="00591F41">
        <w:rPr>
          <w:rFonts w:ascii="Times New Roman" w:hAnsi="Times New Roman" w:cs="Times New Roman"/>
          <w:b/>
        </w:rPr>
        <w:t>thu</w:t>
      </w:r>
      <w:proofErr w:type="spellEnd"/>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p>
    <w:p w14:paraId="361468E9" w14:textId="77777777" w:rsidR="0030135F" w:rsidRPr="0030135F" w:rsidRDefault="0030135F" w:rsidP="0030135F">
      <w:pPr>
        <w:widowControl w:val="0"/>
        <w:spacing w:after="120"/>
        <w:ind w:left="720"/>
        <w:jc w:val="both"/>
        <w:rPr>
          <w:rFonts w:ascii="Times New Roman" w:hAnsi="Times New Roman" w:cs="Times New Roman"/>
        </w:rPr>
      </w:pPr>
      <w:r w:rsidRPr="0030135F">
        <w:rPr>
          <w:rFonts w:ascii="Times New Roman" w:hAnsi="Times New Roman" w:cs="Times New Roman"/>
        </w:rPr>
        <w:t xml:space="preserve">Các khoản phải </w:t>
      </w:r>
      <w:proofErr w:type="spellStart"/>
      <w:r w:rsidRPr="0030135F">
        <w:rPr>
          <w:rFonts w:ascii="Times New Roman" w:hAnsi="Times New Roman" w:cs="Times New Roman"/>
        </w:rPr>
        <w:t>thu</w:t>
      </w:r>
      <w:proofErr w:type="spellEnd"/>
      <w:r w:rsidRPr="0030135F">
        <w:rPr>
          <w:rFonts w:ascii="Times New Roman" w:hAnsi="Times New Roman" w:cs="Times New Roman"/>
        </w:rPr>
        <w:t xml:space="preserve"> bao gồm </w:t>
      </w:r>
      <w:proofErr w:type="spellStart"/>
      <w:r w:rsidRPr="0030135F">
        <w:rPr>
          <w:rFonts w:ascii="Times New Roman" w:hAnsi="Times New Roman" w:cs="Times New Roman"/>
        </w:rPr>
        <w:t>những</w:t>
      </w:r>
      <w:proofErr w:type="spellEnd"/>
      <w:r w:rsidRPr="0030135F">
        <w:rPr>
          <w:rFonts w:ascii="Times New Roman" w:hAnsi="Times New Roman" w:cs="Times New Roman"/>
        </w:rPr>
        <w:t xml:space="preserve"> khoản phải </w:t>
      </w:r>
      <w:proofErr w:type="spellStart"/>
      <w:r w:rsidRPr="0030135F">
        <w:rPr>
          <w:rFonts w:ascii="Times New Roman" w:hAnsi="Times New Roman" w:cs="Times New Roman"/>
        </w:rPr>
        <w:t>thu</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từ</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hoạt</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động</w:t>
      </w:r>
      <w:proofErr w:type="spellEnd"/>
      <w:r w:rsidRPr="0030135F">
        <w:rPr>
          <w:rFonts w:ascii="Times New Roman" w:hAnsi="Times New Roman" w:cs="Times New Roman"/>
        </w:rPr>
        <w:t xml:space="preserve"> bán </w:t>
      </w:r>
      <w:proofErr w:type="spellStart"/>
      <w:r w:rsidRPr="0030135F">
        <w:rPr>
          <w:rFonts w:ascii="Times New Roman" w:hAnsi="Times New Roman" w:cs="Times New Roman"/>
        </w:rPr>
        <w:t>chứng</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khoán</w:t>
      </w:r>
      <w:proofErr w:type="spellEnd"/>
      <w:r w:rsidRPr="0030135F">
        <w:rPr>
          <w:rFonts w:ascii="Times New Roman" w:hAnsi="Times New Roman" w:cs="Times New Roman"/>
        </w:rPr>
        <w:t xml:space="preserve">, phải </w:t>
      </w:r>
      <w:proofErr w:type="spellStart"/>
      <w:r w:rsidRPr="0030135F">
        <w:rPr>
          <w:rFonts w:ascii="Times New Roman" w:hAnsi="Times New Roman" w:cs="Times New Roman"/>
        </w:rPr>
        <w:t>thu</w:t>
      </w:r>
      <w:proofErr w:type="spellEnd"/>
      <w:r w:rsidRPr="0030135F">
        <w:rPr>
          <w:rFonts w:ascii="Times New Roman" w:hAnsi="Times New Roman" w:cs="Times New Roman"/>
        </w:rPr>
        <w:t xml:space="preserve"> cổ </w:t>
      </w:r>
      <w:proofErr w:type="spellStart"/>
      <w:r w:rsidRPr="0030135F">
        <w:rPr>
          <w:rFonts w:ascii="Times New Roman" w:hAnsi="Times New Roman" w:cs="Times New Roman"/>
        </w:rPr>
        <w:t>tức</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lãi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trái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phiếu</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lãi</w:t>
      </w:r>
      <w:proofErr w:type="spellEnd"/>
      <w:r w:rsidRPr="0030135F">
        <w:rPr>
          <w:rFonts w:ascii="Times New Roman" w:hAnsi="Times New Roman" w:cs="Times New Roman"/>
        </w:rPr>
        <w:t xml:space="preserve"> tiền gửi </w:t>
      </w:r>
      <w:proofErr w:type="spellStart"/>
      <w:r w:rsidRPr="0030135F">
        <w:rPr>
          <w:rFonts w:ascii="Times New Roman" w:hAnsi="Times New Roman" w:cs="Times New Roman"/>
        </w:rPr>
        <w:t>ngân</w:t>
      </w:r>
      <w:proofErr w:type="spellEnd"/>
      <w:r w:rsidRPr="0030135F">
        <w:rPr>
          <w:rFonts w:ascii="Times New Roman" w:hAnsi="Times New Roman" w:cs="Times New Roman"/>
        </w:rPr>
        <w:t xml:space="preserve"> hàng, </w:t>
      </w:r>
      <w:proofErr w:type="spellStart"/>
      <w:r w:rsidRPr="0030135F">
        <w:rPr>
          <w:rFonts w:ascii="Times New Roman" w:hAnsi="Times New Roman" w:cs="Times New Roman"/>
        </w:rPr>
        <w:t>lãi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chứng</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chỉ</w:t>
      </w:r>
      <w:proofErr w:type="spellEnd"/>
      <w:r w:rsidRPr="0030135F">
        <w:rPr>
          <w:rFonts w:ascii="Times New Roman" w:hAnsi="Times New Roman" w:cs="Times New Roman"/>
        </w:rPr>
        <w:t xml:space="preserve"> tiền gửi có thể chuyển </w:t>
      </w:r>
      <w:proofErr w:type="spellStart"/>
      <w:r w:rsidRPr="0030135F">
        <w:rPr>
          <w:rFonts w:ascii="Times New Roman" w:hAnsi="Times New Roman" w:cs="Times New Roman"/>
        </w:rPr>
        <w:t>nhượng</w:t>
      </w:r>
      <w:proofErr w:type="spellEnd"/>
      <w:r w:rsidRPr="0030135F">
        <w:rPr>
          <w:rFonts w:ascii="Times New Roman" w:hAnsi="Times New Roman" w:cs="Times New Roman"/>
        </w:rPr>
        <w:t xml:space="preserve"> và các khoản phải </w:t>
      </w:r>
      <w:proofErr w:type="spellStart"/>
      <w:r w:rsidRPr="0030135F">
        <w:rPr>
          <w:rFonts w:ascii="Times New Roman" w:hAnsi="Times New Roman" w:cs="Times New Roman"/>
        </w:rPr>
        <w:t>thu</w:t>
      </w:r>
      <w:proofErr w:type="spellEnd"/>
      <w:r w:rsidRPr="0030135F">
        <w:rPr>
          <w:rFonts w:ascii="Times New Roman" w:hAnsi="Times New Roman" w:cs="Times New Roman"/>
        </w:rPr>
        <w:t xml:space="preserve"> khác. Các khoản phải </w:t>
      </w:r>
      <w:proofErr w:type="spellStart"/>
      <w:r w:rsidRPr="0030135F">
        <w:rPr>
          <w:rFonts w:ascii="Times New Roman" w:hAnsi="Times New Roman" w:cs="Times New Roman"/>
        </w:rPr>
        <w:t>thu</w:t>
      </w:r>
      <w:proofErr w:type="spellEnd"/>
      <w:r w:rsidRPr="0030135F">
        <w:rPr>
          <w:rFonts w:ascii="Times New Roman" w:hAnsi="Times New Roman" w:cs="Times New Roman"/>
        </w:rPr>
        <w:t xml:space="preserve"> được </w:t>
      </w:r>
      <w:proofErr w:type="spellStart"/>
      <w:r w:rsidRPr="0030135F">
        <w:rPr>
          <w:rFonts w:ascii="Times New Roman" w:hAnsi="Times New Roman" w:cs="Times New Roman"/>
        </w:rPr>
        <w:t>phản</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ánh</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theo</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nguyên</w:t>
      </w:r>
      <w:proofErr w:type="spellEnd"/>
      <w:r w:rsidRPr="0030135F">
        <w:rPr>
          <w:rFonts w:ascii="Times New Roman" w:hAnsi="Times New Roman" w:cs="Times New Roman"/>
        </w:rPr>
        <w:t xml:space="preserve"> giá trừ </w:t>
      </w:r>
      <w:proofErr w:type="spellStart"/>
      <w:r w:rsidRPr="0030135F">
        <w:rPr>
          <w:rFonts w:ascii="Times New Roman" w:hAnsi="Times New Roman" w:cs="Times New Roman"/>
        </w:rPr>
        <w:t>đi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dự</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phòng</w:t>
      </w:r>
      <w:proofErr w:type="spellEnd"/>
      <w:r w:rsidRPr="0030135F">
        <w:rPr>
          <w:rFonts w:ascii="Times New Roman" w:hAnsi="Times New Roman" w:cs="Times New Roman"/>
        </w:rPr>
        <w:t xml:space="preserve"> phải </w:t>
      </w:r>
      <w:proofErr w:type="spellStart"/>
      <w:r w:rsidRPr="0030135F">
        <w:rPr>
          <w:rFonts w:ascii="Times New Roman" w:hAnsi="Times New Roman" w:cs="Times New Roman"/>
        </w:rPr>
        <w:t>thu</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khó</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đòi</w:t>
      </w:r>
      <w:proofErr w:type="spellEnd"/>
      <w:r w:rsidRPr="0030135F">
        <w:rPr>
          <w:rFonts w:ascii="Times New Roman" w:hAnsi="Times New Roman" w:cs="Times New Roman"/>
        </w:rPr>
        <w:t>.</w:t>
      </w:r>
    </w:p>
    <w:p w14:paraId="203BB3D4" w14:textId="39424BF4" w:rsidR="008A7B29" w:rsidRDefault="008A7B29" w:rsidP="00083EEC">
      <w:pPr>
        <w:widowControl w:val="0"/>
        <w:spacing w:after="120"/>
        <w:ind w:left="720"/>
        <w:jc w:val="both"/>
        <w:rPr>
          <w:rFonts w:ascii="Times New Roman" w:hAnsi="Times New Roman" w:cs="Times New Roman"/>
        </w:rPr>
      </w:pPr>
      <w:r w:rsidRPr="00591F41">
        <w:rPr>
          <w:rFonts w:ascii="Times New Roman" w:hAnsi="Times New Roman" w:cs="Times New Roman"/>
        </w:rPr>
        <w:t xml:space="preserve">Theo </w:t>
      </w:r>
      <w:proofErr w:type="spellStart"/>
      <w:r w:rsidRPr="00591F41">
        <w:rPr>
          <w:rFonts w:ascii="Times New Roman" w:hAnsi="Times New Roman" w:cs="Times New Roman"/>
        </w:rPr>
        <w:t>Thông</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tư</w:t>
      </w:r>
      <w:proofErr w:type="spellEnd"/>
      <w:r w:rsidRPr="00591F41">
        <w:rPr>
          <w:rFonts w:ascii="Times New Roman" w:hAnsi="Times New Roman" w:cs="Times New Roman"/>
        </w:rPr>
        <w:t xml:space="preserve"> số</w:t>
      </w:r>
      <w:r w:rsidR="00C1499B">
        <w:rPr>
          <w:rFonts w:ascii="Times New Roman" w:hAnsi="Times New Roman" w:cs="Times New Roman"/>
        </w:rPr>
        <w:t xml:space="preserve"> 48/2019/TT-BTC ngày 08/08/</w:t>
      </w:r>
      <w:r w:rsidRPr="00591F41">
        <w:rPr>
          <w:rFonts w:ascii="Times New Roman" w:hAnsi="Times New Roman" w:cs="Times New Roman"/>
        </w:rPr>
        <w:t xml:space="preserve">2019 do Bộ </w:t>
      </w:r>
      <w:proofErr w:type="spellStart"/>
      <w:r w:rsidRPr="00591F41">
        <w:rPr>
          <w:rFonts w:ascii="Times New Roman" w:hAnsi="Times New Roman" w:cs="Times New Roman"/>
        </w:rPr>
        <w:t>Tài</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chính</w:t>
      </w:r>
      <w:proofErr w:type="spellEnd"/>
      <w:r w:rsidRPr="00591F41">
        <w:rPr>
          <w:rFonts w:ascii="Times New Roman" w:hAnsi="Times New Roman" w:cs="Times New Roman"/>
        </w:rPr>
        <w:t xml:space="preserve"> ban </w:t>
      </w:r>
      <w:proofErr w:type="spellStart"/>
      <w:r w:rsidRPr="00591F41">
        <w:rPr>
          <w:rFonts w:ascii="Times New Roman" w:hAnsi="Times New Roman" w:cs="Times New Roman"/>
        </w:rPr>
        <w:t>hành</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dự</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phòng</w:t>
      </w:r>
      <w:proofErr w:type="spellEnd"/>
      <w:r w:rsidRPr="00591F41">
        <w:rPr>
          <w:rFonts w:ascii="Times New Roman" w:hAnsi="Times New Roman" w:cs="Times New Roman"/>
        </w:rPr>
        <w:t xml:space="preserve"> phải </w:t>
      </w:r>
      <w:proofErr w:type="spellStart"/>
      <w:r w:rsidRPr="00591F41">
        <w:rPr>
          <w:rFonts w:ascii="Times New Roman" w:hAnsi="Times New Roman" w:cs="Times New Roman"/>
        </w:rPr>
        <w:t>thu</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khó</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đòi</w:t>
      </w:r>
      <w:proofErr w:type="spellEnd"/>
      <w:r w:rsidRPr="00591F41">
        <w:rPr>
          <w:rFonts w:ascii="Times New Roman" w:hAnsi="Times New Roman" w:cs="Times New Roman"/>
        </w:rPr>
        <w:t xml:space="preserve"> được </w:t>
      </w:r>
      <w:proofErr w:type="spellStart"/>
      <w:r w:rsidRPr="00591F41">
        <w:rPr>
          <w:rFonts w:ascii="Times New Roman" w:hAnsi="Times New Roman" w:cs="Times New Roman"/>
        </w:rPr>
        <w:t>lập</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dựa</w:t>
      </w:r>
      <w:proofErr w:type="spellEnd"/>
      <w:r w:rsidRPr="00591F41">
        <w:rPr>
          <w:rFonts w:ascii="Times New Roman" w:hAnsi="Times New Roman" w:cs="Times New Roman"/>
        </w:rPr>
        <w:t xml:space="preserve"> trên </w:t>
      </w:r>
      <w:proofErr w:type="spellStart"/>
      <w:r w:rsidRPr="00591F41">
        <w:rPr>
          <w:rFonts w:ascii="Times New Roman" w:hAnsi="Times New Roman" w:cs="Times New Roman"/>
        </w:rPr>
        <w:t>dự</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kiến</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tổn</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thất</w:t>
      </w:r>
      <w:proofErr w:type="spellEnd"/>
      <w:r w:rsidRPr="00591F41">
        <w:rPr>
          <w:rFonts w:ascii="Times New Roman" w:hAnsi="Times New Roman" w:cs="Times New Roman"/>
        </w:rPr>
        <w:t xml:space="preserve"> có thể </w:t>
      </w:r>
      <w:proofErr w:type="spellStart"/>
      <w:r w:rsidRPr="00591F41">
        <w:rPr>
          <w:rFonts w:ascii="Times New Roman" w:hAnsi="Times New Roman" w:cs="Times New Roman"/>
        </w:rPr>
        <w:t>xảy</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ra</w:t>
      </w:r>
      <w:proofErr w:type="spellEnd"/>
      <w:r w:rsidRPr="00591F41">
        <w:rPr>
          <w:rFonts w:ascii="Times New Roman" w:hAnsi="Times New Roman" w:cs="Times New Roman"/>
        </w:rPr>
        <w:t xml:space="preserve"> trong </w:t>
      </w:r>
      <w:proofErr w:type="spellStart"/>
      <w:r w:rsidRPr="00591F41">
        <w:rPr>
          <w:rFonts w:ascii="Times New Roman" w:hAnsi="Times New Roman" w:cs="Times New Roman"/>
        </w:rPr>
        <w:t>trường</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hợp</w:t>
      </w:r>
      <w:proofErr w:type="spellEnd"/>
      <w:r w:rsidRPr="00591F41">
        <w:rPr>
          <w:rFonts w:ascii="Times New Roman" w:hAnsi="Times New Roman" w:cs="Times New Roman"/>
        </w:rPr>
        <w:t xml:space="preserve"> khoản </w:t>
      </w:r>
      <w:proofErr w:type="spellStart"/>
      <w:r w:rsidRPr="00591F41">
        <w:rPr>
          <w:rFonts w:ascii="Times New Roman" w:hAnsi="Times New Roman" w:cs="Times New Roman"/>
        </w:rPr>
        <w:t>nợ</w:t>
      </w:r>
      <w:proofErr w:type="spellEnd"/>
      <w:r w:rsidRPr="00591F41">
        <w:rPr>
          <w:rFonts w:ascii="Times New Roman" w:hAnsi="Times New Roman" w:cs="Times New Roman"/>
        </w:rPr>
        <w:t xml:space="preserve"> chưa </w:t>
      </w:r>
      <w:proofErr w:type="spellStart"/>
      <w:r w:rsidRPr="00591F41">
        <w:rPr>
          <w:rFonts w:ascii="Times New Roman" w:hAnsi="Times New Roman" w:cs="Times New Roman"/>
        </w:rPr>
        <w:t>đến</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hạn</w:t>
      </w:r>
      <w:proofErr w:type="spellEnd"/>
      <w:r w:rsidRPr="00591F41">
        <w:rPr>
          <w:rFonts w:ascii="Times New Roman" w:hAnsi="Times New Roman" w:cs="Times New Roman"/>
        </w:rPr>
        <w:t xml:space="preserve"> thanh </w:t>
      </w:r>
      <w:proofErr w:type="spellStart"/>
      <w:r w:rsidRPr="00591F41">
        <w:rPr>
          <w:rFonts w:ascii="Times New Roman" w:hAnsi="Times New Roman" w:cs="Times New Roman"/>
        </w:rPr>
        <w:t>toán</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nhưng</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tổ</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chức</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kinh</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tế</w:t>
      </w:r>
      <w:proofErr w:type="spellEnd"/>
      <w:r w:rsidRPr="00591F41">
        <w:rPr>
          <w:rFonts w:ascii="Times New Roman" w:hAnsi="Times New Roman" w:cs="Times New Roman"/>
        </w:rPr>
        <w:t xml:space="preserve"> đã </w:t>
      </w:r>
      <w:proofErr w:type="spellStart"/>
      <w:r w:rsidRPr="00591F41">
        <w:rPr>
          <w:rFonts w:ascii="Times New Roman" w:hAnsi="Times New Roman" w:cs="Times New Roman"/>
        </w:rPr>
        <w:t>phá</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sản</w:t>
      </w:r>
      <w:proofErr w:type="spellEnd"/>
      <w:r w:rsidRPr="00591F41">
        <w:rPr>
          <w:rFonts w:ascii="Times New Roman" w:hAnsi="Times New Roman" w:cs="Times New Roman"/>
        </w:rPr>
        <w:t xml:space="preserve">, đã </w:t>
      </w:r>
      <w:proofErr w:type="spellStart"/>
      <w:r w:rsidRPr="00591F41">
        <w:rPr>
          <w:rFonts w:ascii="Times New Roman" w:hAnsi="Times New Roman" w:cs="Times New Roman"/>
        </w:rPr>
        <w:t>mở</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thủ</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tục</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phá</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sản</w:t>
      </w:r>
      <w:proofErr w:type="spellEnd"/>
      <w:r w:rsidRPr="00591F41">
        <w:rPr>
          <w:rFonts w:ascii="Times New Roman" w:hAnsi="Times New Roman" w:cs="Times New Roman"/>
        </w:rPr>
        <w:t xml:space="preserve">, đã </w:t>
      </w:r>
      <w:proofErr w:type="spellStart"/>
      <w:r w:rsidRPr="00591F41">
        <w:rPr>
          <w:rFonts w:ascii="Times New Roman" w:hAnsi="Times New Roman" w:cs="Times New Roman"/>
        </w:rPr>
        <w:t>bỏ</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trốn</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khỏi</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địa</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điểm</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kinh</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doanh</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đối</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tượng</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nợ</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đang</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bị</w:t>
      </w:r>
      <w:proofErr w:type="spellEnd"/>
      <w:r w:rsidRPr="00591F41">
        <w:rPr>
          <w:rFonts w:ascii="Times New Roman" w:hAnsi="Times New Roman" w:cs="Times New Roman"/>
        </w:rPr>
        <w:t xml:space="preserve"> các cơ </w:t>
      </w:r>
      <w:proofErr w:type="spellStart"/>
      <w:r w:rsidRPr="00591F41">
        <w:rPr>
          <w:rFonts w:ascii="Times New Roman" w:hAnsi="Times New Roman" w:cs="Times New Roman"/>
        </w:rPr>
        <w:t>quan</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pháp</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luật</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truy</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tố</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giam</w:t>
      </w:r>
      <w:proofErr w:type="spellEnd"/>
      <w:r w:rsidRPr="00591F41">
        <w:rPr>
          <w:rFonts w:ascii="Times New Roman" w:hAnsi="Times New Roman" w:cs="Times New Roman"/>
        </w:rPr>
        <w:t xml:space="preserve"> giữ, </w:t>
      </w:r>
      <w:proofErr w:type="spellStart"/>
      <w:r w:rsidRPr="00591F41">
        <w:rPr>
          <w:rFonts w:ascii="Times New Roman" w:hAnsi="Times New Roman" w:cs="Times New Roman"/>
        </w:rPr>
        <w:t>xét</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xử</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hoặc</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đang</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thi</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hành</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án</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hoặc</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đang</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mắc</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bệnh</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hiểm</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nghèo</w:t>
      </w:r>
      <w:proofErr w:type="spellEnd"/>
      <w:r w:rsidRPr="00591F41">
        <w:rPr>
          <w:rFonts w:ascii="Times New Roman" w:hAnsi="Times New Roman" w:cs="Times New Roman"/>
        </w:rPr>
        <w:t xml:space="preserve"> (có </w:t>
      </w:r>
      <w:proofErr w:type="spellStart"/>
      <w:r w:rsidRPr="00591F41">
        <w:rPr>
          <w:rFonts w:ascii="Times New Roman" w:hAnsi="Times New Roman" w:cs="Times New Roman"/>
        </w:rPr>
        <w:t>xác</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nhận</w:t>
      </w:r>
      <w:proofErr w:type="spellEnd"/>
      <w:r w:rsidRPr="00591F41">
        <w:rPr>
          <w:rFonts w:ascii="Times New Roman" w:hAnsi="Times New Roman" w:cs="Times New Roman"/>
        </w:rPr>
        <w:t xml:space="preserve"> của </w:t>
      </w:r>
      <w:proofErr w:type="spellStart"/>
      <w:r w:rsidRPr="00591F41">
        <w:rPr>
          <w:rFonts w:ascii="Times New Roman" w:hAnsi="Times New Roman" w:cs="Times New Roman"/>
        </w:rPr>
        <w:t>bệnh</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viện</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hoặc</w:t>
      </w:r>
      <w:proofErr w:type="spellEnd"/>
      <w:r w:rsidRPr="00591F41">
        <w:rPr>
          <w:rFonts w:ascii="Times New Roman" w:hAnsi="Times New Roman" w:cs="Times New Roman"/>
        </w:rPr>
        <w:t xml:space="preserve"> đã </w:t>
      </w:r>
      <w:proofErr w:type="spellStart"/>
      <w:r w:rsidRPr="00591F41">
        <w:rPr>
          <w:rFonts w:ascii="Times New Roman" w:hAnsi="Times New Roman" w:cs="Times New Roman"/>
        </w:rPr>
        <w:t>chết</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hoặc</w:t>
      </w:r>
      <w:proofErr w:type="spellEnd"/>
      <w:r w:rsidRPr="00591F41">
        <w:rPr>
          <w:rFonts w:ascii="Times New Roman" w:hAnsi="Times New Roman" w:cs="Times New Roman"/>
        </w:rPr>
        <w:t xml:space="preserve"> khoản </w:t>
      </w:r>
      <w:proofErr w:type="spellStart"/>
      <w:r w:rsidRPr="00591F41">
        <w:rPr>
          <w:rFonts w:ascii="Times New Roman" w:hAnsi="Times New Roman" w:cs="Times New Roman"/>
        </w:rPr>
        <w:t>nợ</w:t>
      </w:r>
      <w:proofErr w:type="spellEnd"/>
      <w:r w:rsidRPr="00591F41">
        <w:rPr>
          <w:rFonts w:ascii="Times New Roman" w:hAnsi="Times New Roman" w:cs="Times New Roman"/>
        </w:rPr>
        <w:t xml:space="preserve"> đã được </w:t>
      </w:r>
      <w:proofErr w:type="spellStart"/>
      <w:r w:rsidRPr="00591F41">
        <w:rPr>
          <w:rFonts w:ascii="Times New Roman" w:hAnsi="Times New Roman" w:cs="Times New Roman"/>
        </w:rPr>
        <w:t>doanh</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nghiệp</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yêu</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cầu</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thi</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hành</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án</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nhưng</w:t>
      </w:r>
      <w:proofErr w:type="spellEnd"/>
      <w:r w:rsidRPr="00591F41">
        <w:rPr>
          <w:rFonts w:ascii="Times New Roman" w:hAnsi="Times New Roman" w:cs="Times New Roman"/>
        </w:rPr>
        <w:t xml:space="preserve"> không thể </w:t>
      </w:r>
      <w:proofErr w:type="spellStart"/>
      <w:r w:rsidRPr="00591F41">
        <w:rPr>
          <w:rFonts w:ascii="Times New Roman" w:hAnsi="Times New Roman" w:cs="Times New Roman"/>
        </w:rPr>
        <w:t>thực</w:t>
      </w:r>
      <w:proofErr w:type="spellEnd"/>
      <w:r w:rsidRPr="00591F41">
        <w:rPr>
          <w:rFonts w:ascii="Times New Roman" w:hAnsi="Times New Roman" w:cs="Times New Roman"/>
        </w:rPr>
        <w:t xml:space="preserve"> hiện được do </w:t>
      </w:r>
      <w:proofErr w:type="spellStart"/>
      <w:r w:rsidRPr="00591F41">
        <w:rPr>
          <w:rFonts w:ascii="Times New Roman" w:hAnsi="Times New Roman" w:cs="Times New Roman"/>
        </w:rPr>
        <w:t>đối</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tượng</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nợ</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bỏ</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trốn</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khỏi</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nơi</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cư</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trú</w:t>
      </w:r>
      <w:proofErr w:type="spellEnd"/>
      <w:r w:rsidRPr="00591F41">
        <w:rPr>
          <w:rFonts w:ascii="Times New Roman" w:hAnsi="Times New Roman" w:cs="Times New Roman"/>
        </w:rPr>
        <w:t xml:space="preserve">; khoản </w:t>
      </w:r>
      <w:proofErr w:type="spellStart"/>
      <w:r w:rsidRPr="00591F41">
        <w:rPr>
          <w:rFonts w:ascii="Times New Roman" w:hAnsi="Times New Roman" w:cs="Times New Roman"/>
        </w:rPr>
        <w:t>nợ</w:t>
      </w:r>
      <w:proofErr w:type="spellEnd"/>
      <w:r w:rsidRPr="00591F41">
        <w:rPr>
          <w:rFonts w:ascii="Times New Roman" w:hAnsi="Times New Roman" w:cs="Times New Roman"/>
        </w:rPr>
        <w:t xml:space="preserve"> đã được </w:t>
      </w:r>
      <w:proofErr w:type="spellStart"/>
      <w:r w:rsidRPr="00591F41">
        <w:rPr>
          <w:rFonts w:ascii="Times New Roman" w:hAnsi="Times New Roman" w:cs="Times New Roman"/>
        </w:rPr>
        <w:t>doanh</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nghiệp</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khởi</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kiện</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đòi</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nợ</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nhưng</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bị</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đình</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chỉ</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giải</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quyết</w:t>
      </w:r>
      <w:proofErr w:type="spellEnd"/>
      <w:r w:rsidRPr="00591F41">
        <w:rPr>
          <w:rFonts w:ascii="Times New Roman" w:hAnsi="Times New Roman" w:cs="Times New Roman"/>
        </w:rPr>
        <w:t xml:space="preserve"> vụ </w:t>
      </w:r>
      <w:proofErr w:type="spellStart"/>
      <w:r w:rsidRPr="00591F41">
        <w:rPr>
          <w:rFonts w:ascii="Times New Roman" w:hAnsi="Times New Roman" w:cs="Times New Roman"/>
        </w:rPr>
        <w:t>án</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hoặc</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dựa</w:t>
      </w:r>
      <w:proofErr w:type="spellEnd"/>
      <w:r w:rsidRPr="00591F41">
        <w:rPr>
          <w:rFonts w:ascii="Times New Roman" w:hAnsi="Times New Roman" w:cs="Times New Roman"/>
        </w:rPr>
        <w:t xml:space="preserve"> trên </w:t>
      </w:r>
      <w:proofErr w:type="spellStart"/>
      <w:r w:rsidRPr="00591F41">
        <w:rPr>
          <w:rFonts w:ascii="Times New Roman" w:hAnsi="Times New Roman" w:cs="Times New Roman"/>
        </w:rPr>
        <w:t>tình</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trạng</w:t>
      </w:r>
      <w:proofErr w:type="spellEnd"/>
      <w:r w:rsidRPr="00591F41">
        <w:rPr>
          <w:rFonts w:ascii="Times New Roman" w:hAnsi="Times New Roman" w:cs="Times New Roman"/>
        </w:rPr>
        <w:t xml:space="preserve"> quá </w:t>
      </w:r>
      <w:proofErr w:type="spellStart"/>
      <w:r w:rsidRPr="00591F41">
        <w:rPr>
          <w:rFonts w:ascii="Times New Roman" w:hAnsi="Times New Roman" w:cs="Times New Roman"/>
        </w:rPr>
        <w:t>hạn</w:t>
      </w:r>
      <w:proofErr w:type="spellEnd"/>
      <w:r w:rsidRPr="00591F41">
        <w:rPr>
          <w:rFonts w:ascii="Times New Roman" w:hAnsi="Times New Roman" w:cs="Times New Roman"/>
        </w:rPr>
        <w:t xml:space="preserve"> của các khoản phải </w:t>
      </w:r>
      <w:proofErr w:type="spellStart"/>
      <w:r w:rsidRPr="00591F41">
        <w:rPr>
          <w:rFonts w:ascii="Times New Roman" w:hAnsi="Times New Roman" w:cs="Times New Roman"/>
        </w:rPr>
        <w:t>thu</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với</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tỉ</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lệ</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trích</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lập</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dự</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phòng</w:t>
      </w:r>
      <w:proofErr w:type="spellEnd"/>
      <w:r w:rsidRPr="00591F41">
        <w:rPr>
          <w:rFonts w:ascii="Times New Roman" w:hAnsi="Times New Roman" w:cs="Times New Roman"/>
        </w:rPr>
        <w:t xml:space="preserve"> như </w:t>
      </w:r>
      <w:proofErr w:type="spellStart"/>
      <w:r w:rsidRPr="00591F41">
        <w:rPr>
          <w:rFonts w:ascii="Times New Roman" w:hAnsi="Times New Roman" w:cs="Times New Roman"/>
        </w:rPr>
        <w:t>sau</w:t>
      </w:r>
      <w:proofErr w:type="spellEnd"/>
      <w:r w:rsidRPr="00591F41">
        <w:rPr>
          <w:rFonts w:ascii="Times New Roman" w:hAnsi="Times New Roman" w:cs="Times New Roman"/>
        </w:rPr>
        <w:t>:</w:t>
      </w:r>
    </w:p>
    <w:tbl>
      <w:tblPr>
        <w:tblW w:w="4564" w:type="pct"/>
        <w:tblInd w:w="817" w:type="dxa"/>
        <w:tblLook w:val="04A0" w:firstRow="1" w:lastRow="0" w:firstColumn="1" w:lastColumn="0" w:noHBand="0" w:noVBand="1"/>
      </w:tblPr>
      <w:tblGrid>
        <w:gridCol w:w="5017"/>
        <w:gridCol w:w="2577"/>
        <w:gridCol w:w="950"/>
      </w:tblGrid>
      <w:tr w:rsidR="008A7B29" w:rsidRPr="00591F41" w14:paraId="130C304B" w14:textId="77777777" w:rsidTr="00083EEC">
        <w:tc>
          <w:tcPr>
            <w:tcW w:w="2936" w:type="pct"/>
          </w:tcPr>
          <w:p w14:paraId="2D6E8137" w14:textId="77777777" w:rsidR="008A7B29" w:rsidRPr="00591F41" w:rsidRDefault="008A7B29" w:rsidP="005431BD">
            <w:pPr>
              <w:keepNext/>
              <w:keepLines/>
              <w:spacing w:after="0"/>
              <w:ind w:hanging="11"/>
              <w:rPr>
                <w:rFonts w:ascii="Times New Roman" w:hAnsi="Times New Roman" w:cs="Times New Roman"/>
                <w:b/>
                <w:i/>
              </w:rPr>
            </w:pPr>
            <w:r>
              <w:rPr>
                <w:rFonts w:ascii="Times New Roman" w:hAnsi="Times New Roman" w:cs="Times New Roman"/>
              </w:rPr>
              <w:lastRenderedPageBreak/>
              <w:tab/>
            </w:r>
            <w:proofErr w:type="spellStart"/>
            <w:r w:rsidRPr="00591F41">
              <w:rPr>
                <w:rFonts w:ascii="Times New Roman" w:hAnsi="Times New Roman" w:cs="Times New Roman"/>
                <w:b/>
                <w:i/>
              </w:rPr>
              <w:t>Thời</w:t>
            </w:r>
            <w:proofErr w:type="spellEnd"/>
            <w:r w:rsidRPr="00591F41">
              <w:rPr>
                <w:rFonts w:ascii="Times New Roman" w:hAnsi="Times New Roman" w:cs="Times New Roman"/>
                <w:b/>
                <w:i/>
              </w:rPr>
              <w:t xml:space="preserve"> </w:t>
            </w:r>
            <w:proofErr w:type="spellStart"/>
            <w:r w:rsidRPr="00591F41">
              <w:rPr>
                <w:rFonts w:ascii="Times New Roman" w:hAnsi="Times New Roman" w:cs="Times New Roman"/>
                <w:b/>
                <w:i/>
              </w:rPr>
              <w:t>gian</w:t>
            </w:r>
            <w:proofErr w:type="spellEnd"/>
            <w:r w:rsidRPr="00591F41">
              <w:rPr>
                <w:rFonts w:ascii="Times New Roman" w:hAnsi="Times New Roman" w:cs="Times New Roman"/>
                <w:b/>
                <w:i/>
              </w:rPr>
              <w:t xml:space="preserve"> quá </w:t>
            </w:r>
            <w:proofErr w:type="spellStart"/>
            <w:r w:rsidRPr="00591F41">
              <w:rPr>
                <w:rFonts w:ascii="Times New Roman" w:hAnsi="Times New Roman" w:cs="Times New Roman"/>
                <w:b/>
                <w:i/>
              </w:rPr>
              <w:t>hạn</w:t>
            </w:r>
            <w:proofErr w:type="spellEnd"/>
          </w:p>
        </w:tc>
        <w:tc>
          <w:tcPr>
            <w:tcW w:w="2064" w:type="pct"/>
            <w:gridSpan w:val="2"/>
          </w:tcPr>
          <w:p w14:paraId="035FF37A" w14:textId="77777777" w:rsidR="008A7B29" w:rsidRPr="00591F41" w:rsidRDefault="008A7B29" w:rsidP="00083EEC">
            <w:pPr>
              <w:keepNext/>
              <w:keepLines/>
              <w:spacing w:after="0"/>
              <w:jc w:val="center"/>
              <w:rPr>
                <w:rFonts w:ascii="Times New Roman" w:hAnsi="Times New Roman" w:cs="Times New Roman"/>
                <w:b/>
                <w:i/>
              </w:rPr>
            </w:pPr>
            <w:proofErr w:type="spellStart"/>
            <w:r w:rsidRPr="00591F41">
              <w:rPr>
                <w:rFonts w:ascii="Times New Roman" w:hAnsi="Times New Roman" w:cs="Times New Roman"/>
                <w:b/>
                <w:i/>
              </w:rPr>
              <w:t>Mức</w:t>
            </w:r>
            <w:proofErr w:type="spellEnd"/>
            <w:r w:rsidRPr="00591F41">
              <w:rPr>
                <w:rFonts w:ascii="Times New Roman" w:hAnsi="Times New Roman" w:cs="Times New Roman"/>
                <w:b/>
                <w:i/>
              </w:rPr>
              <w:t xml:space="preserve"> </w:t>
            </w:r>
            <w:proofErr w:type="spellStart"/>
            <w:r w:rsidRPr="00591F41">
              <w:rPr>
                <w:rFonts w:ascii="Times New Roman" w:hAnsi="Times New Roman" w:cs="Times New Roman"/>
                <w:b/>
                <w:i/>
              </w:rPr>
              <w:t>trích</w:t>
            </w:r>
            <w:proofErr w:type="spellEnd"/>
            <w:r w:rsidRPr="00591F41">
              <w:rPr>
                <w:rFonts w:ascii="Times New Roman" w:hAnsi="Times New Roman" w:cs="Times New Roman"/>
                <w:b/>
                <w:i/>
              </w:rPr>
              <w:t xml:space="preserve"> </w:t>
            </w:r>
            <w:proofErr w:type="spellStart"/>
            <w:r w:rsidRPr="00591F41">
              <w:rPr>
                <w:rFonts w:ascii="Times New Roman" w:hAnsi="Times New Roman" w:cs="Times New Roman"/>
                <w:b/>
                <w:i/>
              </w:rPr>
              <w:t>lập</w:t>
            </w:r>
            <w:proofErr w:type="spellEnd"/>
            <w:r w:rsidRPr="00591F41">
              <w:rPr>
                <w:rFonts w:ascii="Times New Roman" w:hAnsi="Times New Roman" w:cs="Times New Roman"/>
                <w:b/>
                <w:i/>
              </w:rPr>
              <w:t xml:space="preserve"> </w:t>
            </w:r>
            <w:proofErr w:type="spellStart"/>
            <w:r w:rsidRPr="00591F41">
              <w:rPr>
                <w:rFonts w:ascii="Times New Roman" w:hAnsi="Times New Roman" w:cs="Times New Roman"/>
                <w:b/>
                <w:i/>
              </w:rPr>
              <w:t>dự</w:t>
            </w:r>
            <w:proofErr w:type="spellEnd"/>
            <w:r w:rsidRPr="00591F41">
              <w:rPr>
                <w:rFonts w:ascii="Times New Roman" w:hAnsi="Times New Roman" w:cs="Times New Roman"/>
                <w:b/>
                <w:i/>
              </w:rPr>
              <w:t xml:space="preserve"> </w:t>
            </w:r>
            <w:proofErr w:type="spellStart"/>
            <w:r w:rsidRPr="00591F41">
              <w:rPr>
                <w:rFonts w:ascii="Times New Roman" w:hAnsi="Times New Roman" w:cs="Times New Roman"/>
                <w:b/>
                <w:i/>
              </w:rPr>
              <w:t>phòng</w:t>
            </w:r>
            <w:proofErr w:type="spellEnd"/>
          </w:p>
        </w:tc>
      </w:tr>
      <w:tr w:rsidR="008A7B29" w:rsidRPr="00591F41" w14:paraId="391C8781" w14:textId="77777777" w:rsidTr="00083EEC">
        <w:tc>
          <w:tcPr>
            <w:tcW w:w="2936" w:type="pct"/>
            <w:vAlign w:val="bottom"/>
          </w:tcPr>
          <w:p w14:paraId="55A55DB9" w14:textId="77777777" w:rsidR="008A7B29" w:rsidRPr="00591F41" w:rsidRDefault="008A7B29" w:rsidP="005431BD">
            <w:pPr>
              <w:keepNext/>
              <w:widowControl w:val="0"/>
              <w:spacing w:after="0"/>
              <w:ind w:hanging="11"/>
              <w:rPr>
                <w:rFonts w:ascii="Times New Roman" w:hAnsi="Times New Roman" w:cs="Times New Roman"/>
              </w:rPr>
            </w:pPr>
          </w:p>
        </w:tc>
        <w:tc>
          <w:tcPr>
            <w:tcW w:w="2064" w:type="pct"/>
            <w:gridSpan w:val="2"/>
            <w:vAlign w:val="bottom"/>
          </w:tcPr>
          <w:p w14:paraId="4409700D" w14:textId="77777777" w:rsidR="008A7B29" w:rsidRPr="00591F41" w:rsidRDefault="008A7B29" w:rsidP="005431BD">
            <w:pPr>
              <w:keepNext/>
              <w:widowControl w:val="0"/>
              <w:spacing w:after="0"/>
              <w:ind w:hanging="11"/>
              <w:jc w:val="right"/>
              <w:rPr>
                <w:rFonts w:ascii="Times New Roman" w:hAnsi="Times New Roman" w:cs="Times New Roman"/>
              </w:rPr>
            </w:pPr>
          </w:p>
        </w:tc>
      </w:tr>
      <w:tr w:rsidR="008A7B29" w:rsidRPr="00591F41" w14:paraId="0141E805" w14:textId="77777777" w:rsidTr="00083EEC">
        <w:tc>
          <w:tcPr>
            <w:tcW w:w="2936" w:type="pct"/>
            <w:vAlign w:val="bottom"/>
          </w:tcPr>
          <w:p w14:paraId="16871F1B" w14:textId="77777777" w:rsidR="008A7B29" w:rsidRPr="00591F41" w:rsidRDefault="008A7B29" w:rsidP="005431BD">
            <w:pPr>
              <w:keepNext/>
              <w:widowControl w:val="0"/>
              <w:spacing w:after="0"/>
              <w:ind w:hanging="11"/>
              <w:rPr>
                <w:rFonts w:ascii="Times New Roman" w:hAnsi="Times New Roman" w:cs="Times New Roman"/>
              </w:rPr>
            </w:pPr>
            <w:proofErr w:type="spellStart"/>
            <w:r w:rsidRPr="00591F41">
              <w:rPr>
                <w:rFonts w:ascii="Times New Roman" w:hAnsi="Times New Roman" w:cs="Times New Roman"/>
              </w:rPr>
              <w:t>Từ</w:t>
            </w:r>
            <w:proofErr w:type="spellEnd"/>
            <w:r w:rsidRPr="00591F41">
              <w:rPr>
                <w:rFonts w:ascii="Times New Roman" w:hAnsi="Times New Roman" w:cs="Times New Roman"/>
              </w:rPr>
              <w:t xml:space="preserve"> trên </w:t>
            </w:r>
            <w:proofErr w:type="spellStart"/>
            <w:r w:rsidRPr="00591F41">
              <w:rPr>
                <w:rFonts w:ascii="Times New Roman" w:hAnsi="Times New Roman" w:cs="Times New Roman"/>
              </w:rPr>
              <w:t>sáu</w:t>
            </w:r>
            <w:proofErr w:type="spellEnd"/>
            <w:r w:rsidRPr="00591F41">
              <w:rPr>
                <w:rFonts w:ascii="Times New Roman" w:hAnsi="Times New Roman" w:cs="Times New Roman"/>
              </w:rPr>
              <w:t xml:space="preserve"> (06) tháng </w:t>
            </w:r>
            <w:proofErr w:type="spellStart"/>
            <w:r w:rsidRPr="00591F41">
              <w:rPr>
                <w:rFonts w:ascii="Times New Roman" w:hAnsi="Times New Roman" w:cs="Times New Roman"/>
              </w:rPr>
              <w:t>đến</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dưới</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một</w:t>
            </w:r>
            <w:proofErr w:type="spellEnd"/>
            <w:r w:rsidRPr="00591F41">
              <w:rPr>
                <w:rFonts w:ascii="Times New Roman" w:hAnsi="Times New Roman" w:cs="Times New Roman"/>
              </w:rPr>
              <w:t xml:space="preserve"> (01) </w:t>
            </w:r>
            <w:proofErr w:type="spellStart"/>
            <w:r w:rsidRPr="00591F41">
              <w:rPr>
                <w:rFonts w:ascii="Times New Roman" w:hAnsi="Times New Roman" w:cs="Times New Roman"/>
              </w:rPr>
              <w:t>năm</w:t>
            </w:r>
            <w:proofErr w:type="spellEnd"/>
          </w:p>
        </w:tc>
        <w:tc>
          <w:tcPr>
            <w:tcW w:w="2064" w:type="pct"/>
            <w:gridSpan w:val="2"/>
            <w:vAlign w:val="bottom"/>
          </w:tcPr>
          <w:p w14:paraId="58C10DF9" w14:textId="77777777" w:rsidR="008A7B29" w:rsidRPr="00591F41" w:rsidRDefault="008A7B29" w:rsidP="005431BD">
            <w:pPr>
              <w:keepNext/>
              <w:widowControl w:val="0"/>
              <w:spacing w:after="0"/>
              <w:ind w:hanging="11"/>
              <w:jc w:val="center"/>
              <w:rPr>
                <w:rFonts w:ascii="Times New Roman" w:hAnsi="Times New Roman" w:cs="Times New Roman"/>
              </w:rPr>
            </w:pPr>
            <w:r w:rsidRPr="00591F41">
              <w:rPr>
                <w:rFonts w:ascii="Times New Roman" w:hAnsi="Times New Roman" w:cs="Times New Roman"/>
              </w:rPr>
              <w:t>30%</w:t>
            </w:r>
          </w:p>
        </w:tc>
      </w:tr>
      <w:tr w:rsidR="008A7B29" w:rsidRPr="00591F41" w14:paraId="0D75D454" w14:textId="77777777" w:rsidTr="00083EEC">
        <w:tc>
          <w:tcPr>
            <w:tcW w:w="2936" w:type="pct"/>
            <w:vAlign w:val="bottom"/>
          </w:tcPr>
          <w:p w14:paraId="586EC422" w14:textId="77777777" w:rsidR="008A7B29" w:rsidRPr="00591F41" w:rsidRDefault="008A7B29" w:rsidP="005431BD">
            <w:pPr>
              <w:keepNext/>
              <w:widowControl w:val="0"/>
              <w:spacing w:after="0"/>
              <w:ind w:hanging="11"/>
              <w:rPr>
                <w:rFonts w:ascii="Times New Roman" w:hAnsi="Times New Roman" w:cs="Times New Roman"/>
              </w:rPr>
            </w:pPr>
            <w:proofErr w:type="spellStart"/>
            <w:r w:rsidRPr="00591F41">
              <w:rPr>
                <w:rFonts w:ascii="Times New Roman" w:hAnsi="Times New Roman" w:cs="Times New Roman"/>
              </w:rPr>
              <w:t>Từ</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một</w:t>
            </w:r>
            <w:proofErr w:type="spellEnd"/>
            <w:r w:rsidRPr="00591F41">
              <w:rPr>
                <w:rFonts w:ascii="Times New Roman" w:hAnsi="Times New Roman" w:cs="Times New Roman"/>
              </w:rPr>
              <w:t xml:space="preserve"> (01) </w:t>
            </w:r>
            <w:proofErr w:type="spellStart"/>
            <w:r w:rsidRPr="00591F41">
              <w:rPr>
                <w:rFonts w:ascii="Times New Roman" w:hAnsi="Times New Roman" w:cs="Times New Roman"/>
              </w:rPr>
              <w:t>năm</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đến</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dưới</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hai</w:t>
            </w:r>
            <w:proofErr w:type="spellEnd"/>
            <w:r w:rsidRPr="00591F41">
              <w:rPr>
                <w:rFonts w:ascii="Times New Roman" w:hAnsi="Times New Roman" w:cs="Times New Roman"/>
              </w:rPr>
              <w:t xml:space="preserve"> (02) </w:t>
            </w:r>
            <w:proofErr w:type="spellStart"/>
            <w:r w:rsidRPr="00591F41">
              <w:rPr>
                <w:rFonts w:ascii="Times New Roman" w:hAnsi="Times New Roman" w:cs="Times New Roman"/>
              </w:rPr>
              <w:t>năm</w:t>
            </w:r>
            <w:proofErr w:type="spellEnd"/>
          </w:p>
        </w:tc>
        <w:tc>
          <w:tcPr>
            <w:tcW w:w="2064" w:type="pct"/>
            <w:gridSpan w:val="2"/>
            <w:vAlign w:val="bottom"/>
          </w:tcPr>
          <w:p w14:paraId="2C672EA9" w14:textId="77777777" w:rsidR="008A7B29" w:rsidRPr="00591F41" w:rsidRDefault="008A7B29" w:rsidP="005431BD">
            <w:pPr>
              <w:keepNext/>
              <w:widowControl w:val="0"/>
              <w:spacing w:after="0"/>
              <w:ind w:hanging="11"/>
              <w:jc w:val="center"/>
              <w:rPr>
                <w:rFonts w:ascii="Times New Roman" w:hAnsi="Times New Roman" w:cs="Times New Roman"/>
              </w:rPr>
            </w:pPr>
            <w:r w:rsidRPr="00591F41">
              <w:rPr>
                <w:rFonts w:ascii="Times New Roman" w:hAnsi="Times New Roman" w:cs="Times New Roman"/>
              </w:rPr>
              <w:t>50%</w:t>
            </w:r>
          </w:p>
        </w:tc>
      </w:tr>
      <w:tr w:rsidR="008A7B29" w:rsidRPr="00591F41" w14:paraId="3D233392" w14:textId="77777777" w:rsidTr="00083EEC">
        <w:tc>
          <w:tcPr>
            <w:tcW w:w="2936" w:type="pct"/>
            <w:vAlign w:val="bottom"/>
          </w:tcPr>
          <w:p w14:paraId="7C5F4034" w14:textId="77777777" w:rsidR="008A7B29" w:rsidRPr="00591F41" w:rsidRDefault="008A7B29" w:rsidP="005431BD">
            <w:pPr>
              <w:keepNext/>
              <w:widowControl w:val="0"/>
              <w:spacing w:after="0"/>
              <w:ind w:hanging="11"/>
              <w:rPr>
                <w:rFonts w:ascii="Times New Roman" w:hAnsi="Times New Roman" w:cs="Times New Roman"/>
              </w:rPr>
            </w:pPr>
            <w:proofErr w:type="spellStart"/>
            <w:r w:rsidRPr="00591F41">
              <w:rPr>
                <w:rFonts w:ascii="Times New Roman" w:hAnsi="Times New Roman" w:cs="Times New Roman"/>
              </w:rPr>
              <w:t>Từ</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hai</w:t>
            </w:r>
            <w:proofErr w:type="spellEnd"/>
            <w:r w:rsidRPr="00591F41">
              <w:rPr>
                <w:rFonts w:ascii="Times New Roman" w:hAnsi="Times New Roman" w:cs="Times New Roman"/>
              </w:rPr>
              <w:t xml:space="preserve"> (02) </w:t>
            </w:r>
            <w:proofErr w:type="spellStart"/>
            <w:r w:rsidRPr="00591F41">
              <w:rPr>
                <w:rFonts w:ascii="Times New Roman" w:hAnsi="Times New Roman" w:cs="Times New Roman"/>
              </w:rPr>
              <w:t>năm</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đến</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dưới</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ba</w:t>
            </w:r>
            <w:proofErr w:type="spellEnd"/>
            <w:r w:rsidRPr="00591F41">
              <w:rPr>
                <w:rFonts w:ascii="Times New Roman" w:hAnsi="Times New Roman" w:cs="Times New Roman"/>
              </w:rPr>
              <w:t xml:space="preserve"> (03) </w:t>
            </w:r>
            <w:proofErr w:type="spellStart"/>
            <w:r w:rsidRPr="00591F41">
              <w:rPr>
                <w:rFonts w:ascii="Times New Roman" w:hAnsi="Times New Roman" w:cs="Times New Roman"/>
              </w:rPr>
              <w:t>năm</w:t>
            </w:r>
            <w:proofErr w:type="spellEnd"/>
          </w:p>
        </w:tc>
        <w:tc>
          <w:tcPr>
            <w:tcW w:w="2064" w:type="pct"/>
            <w:gridSpan w:val="2"/>
            <w:vAlign w:val="bottom"/>
          </w:tcPr>
          <w:p w14:paraId="6D2EF2BD" w14:textId="77777777" w:rsidR="008A7B29" w:rsidRPr="00591F41" w:rsidRDefault="008A7B29" w:rsidP="005431BD">
            <w:pPr>
              <w:keepNext/>
              <w:widowControl w:val="0"/>
              <w:spacing w:after="0"/>
              <w:ind w:hanging="11"/>
              <w:jc w:val="center"/>
              <w:rPr>
                <w:rFonts w:ascii="Times New Roman" w:hAnsi="Times New Roman" w:cs="Times New Roman"/>
              </w:rPr>
            </w:pPr>
            <w:r w:rsidRPr="00591F41">
              <w:rPr>
                <w:rFonts w:ascii="Times New Roman" w:hAnsi="Times New Roman" w:cs="Times New Roman"/>
              </w:rPr>
              <w:t>70%</w:t>
            </w:r>
          </w:p>
        </w:tc>
      </w:tr>
      <w:tr w:rsidR="008A7B29" w:rsidRPr="00591F41" w14:paraId="6AE0A4A9" w14:textId="77777777" w:rsidTr="00083EEC">
        <w:tc>
          <w:tcPr>
            <w:tcW w:w="2936" w:type="pct"/>
            <w:vAlign w:val="bottom"/>
          </w:tcPr>
          <w:p w14:paraId="0A7E4C12" w14:textId="77777777" w:rsidR="008A7B29" w:rsidRPr="00591F41" w:rsidRDefault="008A7B29" w:rsidP="005431BD">
            <w:pPr>
              <w:keepNext/>
              <w:widowControl w:val="0"/>
              <w:spacing w:after="0"/>
              <w:ind w:hanging="11"/>
              <w:rPr>
                <w:rFonts w:ascii="Times New Roman" w:hAnsi="Times New Roman" w:cs="Times New Roman"/>
              </w:rPr>
            </w:pPr>
            <w:proofErr w:type="spellStart"/>
            <w:r w:rsidRPr="00591F41">
              <w:rPr>
                <w:rFonts w:ascii="Times New Roman" w:hAnsi="Times New Roman" w:cs="Times New Roman"/>
              </w:rPr>
              <w:t>Từ</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ba</w:t>
            </w:r>
            <w:proofErr w:type="spellEnd"/>
            <w:r w:rsidRPr="00591F41">
              <w:rPr>
                <w:rFonts w:ascii="Times New Roman" w:hAnsi="Times New Roman" w:cs="Times New Roman"/>
              </w:rPr>
              <w:t xml:space="preserve"> (03) </w:t>
            </w:r>
            <w:proofErr w:type="spellStart"/>
            <w:r w:rsidRPr="00591F41">
              <w:rPr>
                <w:rFonts w:ascii="Times New Roman" w:hAnsi="Times New Roman" w:cs="Times New Roman"/>
              </w:rPr>
              <w:t>năm</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trở</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lên</w:t>
            </w:r>
            <w:proofErr w:type="spellEnd"/>
          </w:p>
        </w:tc>
        <w:tc>
          <w:tcPr>
            <w:tcW w:w="2064" w:type="pct"/>
            <w:gridSpan w:val="2"/>
            <w:vAlign w:val="bottom"/>
          </w:tcPr>
          <w:p w14:paraId="2A3914D3" w14:textId="77777777" w:rsidR="008A7B29" w:rsidRPr="00591F41" w:rsidRDefault="008A7B29" w:rsidP="005431BD">
            <w:pPr>
              <w:keepNext/>
              <w:widowControl w:val="0"/>
              <w:spacing w:after="0"/>
              <w:ind w:hanging="11"/>
              <w:jc w:val="center"/>
              <w:rPr>
                <w:rFonts w:ascii="Times New Roman" w:hAnsi="Times New Roman" w:cs="Times New Roman"/>
              </w:rPr>
            </w:pPr>
            <w:r w:rsidRPr="00591F41">
              <w:rPr>
                <w:rFonts w:ascii="Times New Roman" w:hAnsi="Times New Roman" w:cs="Times New Roman"/>
              </w:rPr>
              <w:t>100%</w:t>
            </w:r>
          </w:p>
        </w:tc>
      </w:tr>
      <w:tr w:rsidR="008A7B29" w:rsidRPr="00591F41" w14:paraId="2AE1B995" w14:textId="77777777" w:rsidTr="00083EEC">
        <w:trPr>
          <w:gridAfter w:val="1"/>
          <w:wAfter w:w="556" w:type="pct"/>
          <w:trHeight w:val="131"/>
        </w:trPr>
        <w:tc>
          <w:tcPr>
            <w:tcW w:w="2936" w:type="pct"/>
            <w:vAlign w:val="bottom"/>
          </w:tcPr>
          <w:p w14:paraId="4719E892" w14:textId="77777777" w:rsidR="008A7B29" w:rsidRPr="00591F41" w:rsidRDefault="008A7B29" w:rsidP="005431BD">
            <w:pPr>
              <w:keepNext/>
              <w:widowControl w:val="0"/>
              <w:spacing w:after="0"/>
              <w:ind w:hanging="11"/>
              <w:rPr>
                <w:rFonts w:ascii="Times New Roman" w:hAnsi="Times New Roman" w:cs="Times New Roman"/>
              </w:rPr>
            </w:pPr>
          </w:p>
        </w:tc>
        <w:tc>
          <w:tcPr>
            <w:tcW w:w="1508" w:type="pct"/>
            <w:vAlign w:val="bottom"/>
          </w:tcPr>
          <w:p w14:paraId="47FC0893" w14:textId="77777777" w:rsidR="008A7B29" w:rsidRPr="00591F41" w:rsidRDefault="008A7B29" w:rsidP="005431BD">
            <w:pPr>
              <w:keepNext/>
              <w:widowControl w:val="0"/>
              <w:spacing w:after="0"/>
              <w:ind w:hanging="11"/>
              <w:rPr>
                <w:rFonts w:ascii="Times New Roman" w:hAnsi="Times New Roman" w:cs="Times New Roman"/>
              </w:rPr>
            </w:pPr>
          </w:p>
        </w:tc>
      </w:tr>
    </w:tbl>
    <w:p w14:paraId="30995C3A" w14:textId="77777777" w:rsidR="008A7B29" w:rsidRPr="00591F41" w:rsidRDefault="008A7B29" w:rsidP="00444CB9">
      <w:pPr>
        <w:widowControl w:val="0"/>
        <w:spacing w:after="0"/>
        <w:ind w:left="720"/>
        <w:jc w:val="both"/>
        <w:rPr>
          <w:rFonts w:ascii="Times New Roman" w:hAnsi="Times New Roman" w:cs="Times New Roman"/>
        </w:rPr>
      </w:pPr>
      <w:proofErr w:type="spellStart"/>
      <w:r w:rsidRPr="00591F41">
        <w:rPr>
          <w:rFonts w:ascii="Times New Roman" w:hAnsi="Times New Roman" w:cs="Times New Roman"/>
        </w:rPr>
        <w:t>Đối</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với</w:t>
      </w:r>
      <w:proofErr w:type="spellEnd"/>
      <w:r w:rsidRPr="00591F41">
        <w:rPr>
          <w:rFonts w:ascii="Times New Roman" w:hAnsi="Times New Roman" w:cs="Times New Roman"/>
        </w:rPr>
        <w:t xml:space="preserve"> các khoản </w:t>
      </w:r>
      <w:proofErr w:type="spellStart"/>
      <w:r w:rsidRPr="00591F41">
        <w:rPr>
          <w:rFonts w:ascii="Times New Roman" w:hAnsi="Times New Roman" w:cs="Times New Roman"/>
        </w:rPr>
        <w:t>nợ</w:t>
      </w:r>
      <w:proofErr w:type="spellEnd"/>
      <w:r w:rsidRPr="00591F41">
        <w:rPr>
          <w:rFonts w:ascii="Times New Roman" w:hAnsi="Times New Roman" w:cs="Times New Roman"/>
        </w:rPr>
        <w:t xml:space="preserve"> quá </w:t>
      </w:r>
      <w:proofErr w:type="spellStart"/>
      <w:r w:rsidRPr="00591F41">
        <w:rPr>
          <w:rFonts w:ascii="Times New Roman" w:hAnsi="Times New Roman" w:cs="Times New Roman"/>
        </w:rPr>
        <w:t>hạn</w:t>
      </w:r>
      <w:proofErr w:type="spellEnd"/>
      <w:r w:rsidRPr="00591F41">
        <w:rPr>
          <w:rFonts w:ascii="Times New Roman" w:hAnsi="Times New Roman" w:cs="Times New Roman"/>
        </w:rPr>
        <w:t xml:space="preserve">, Quỹ cũng </w:t>
      </w:r>
      <w:proofErr w:type="spellStart"/>
      <w:r w:rsidRPr="00591F41">
        <w:rPr>
          <w:rFonts w:ascii="Times New Roman" w:hAnsi="Times New Roman" w:cs="Times New Roman"/>
        </w:rPr>
        <w:t>đánh</w:t>
      </w:r>
      <w:proofErr w:type="spellEnd"/>
      <w:r w:rsidRPr="00591F41">
        <w:rPr>
          <w:rFonts w:ascii="Times New Roman" w:hAnsi="Times New Roman" w:cs="Times New Roman"/>
        </w:rPr>
        <w:t xml:space="preserve"> giá </w:t>
      </w:r>
      <w:proofErr w:type="spellStart"/>
      <w:r w:rsidRPr="00591F41">
        <w:rPr>
          <w:rFonts w:ascii="Times New Roman" w:hAnsi="Times New Roman" w:cs="Times New Roman"/>
        </w:rPr>
        <w:t>thêm</w:t>
      </w:r>
      <w:proofErr w:type="spellEnd"/>
      <w:r w:rsidRPr="00591F41">
        <w:rPr>
          <w:rFonts w:ascii="Times New Roman" w:hAnsi="Times New Roman" w:cs="Times New Roman"/>
        </w:rPr>
        <w:t xml:space="preserve"> về </w:t>
      </w:r>
      <w:proofErr w:type="spellStart"/>
      <w:r w:rsidRPr="00591F41">
        <w:rPr>
          <w:rFonts w:ascii="Times New Roman" w:hAnsi="Times New Roman" w:cs="Times New Roman"/>
        </w:rPr>
        <w:t>khả</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năng</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thu</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hồi</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dự</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kiến</w:t>
      </w:r>
      <w:proofErr w:type="spellEnd"/>
      <w:r w:rsidRPr="00591F41">
        <w:rPr>
          <w:rFonts w:ascii="Times New Roman" w:hAnsi="Times New Roman" w:cs="Times New Roman"/>
        </w:rPr>
        <w:t xml:space="preserve"> của các khoản </w:t>
      </w:r>
      <w:proofErr w:type="spellStart"/>
      <w:r w:rsidRPr="00591F41">
        <w:rPr>
          <w:rFonts w:ascii="Times New Roman" w:hAnsi="Times New Roman" w:cs="Times New Roman"/>
        </w:rPr>
        <w:t>nợ</w:t>
      </w:r>
      <w:proofErr w:type="spellEnd"/>
      <w:r w:rsidRPr="00591F41">
        <w:rPr>
          <w:rFonts w:ascii="Times New Roman" w:hAnsi="Times New Roman" w:cs="Times New Roman"/>
        </w:rPr>
        <w:t xml:space="preserve"> này </w:t>
      </w:r>
      <w:proofErr w:type="spellStart"/>
      <w:r w:rsidRPr="00591F41">
        <w:rPr>
          <w:rFonts w:ascii="Times New Roman" w:hAnsi="Times New Roman" w:cs="Times New Roman"/>
        </w:rPr>
        <w:t>để</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xác</w:t>
      </w:r>
      <w:proofErr w:type="spellEnd"/>
      <w:r w:rsidRPr="00591F41">
        <w:rPr>
          <w:rFonts w:ascii="Times New Roman" w:hAnsi="Times New Roman" w:cs="Times New Roman"/>
        </w:rPr>
        <w:t xml:space="preserve"> định </w:t>
      </w:r>
      <w:proofErr w:type="spellStart"/>
      <w:r w:rsidRPr="00591F41">
        <w:rPr>
          <w:rFonts w:ascii="Times New Roman" w:hAnsi="Times New Roman" w:cs="Times New Roman"/>
        </w:rPr>
        <w:t>thêm</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dự</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phòng</w:t>
      </w:r>
      <w:proofErr w:type="spellEnd"/>
      <w:r w:rsidRPr="00591F41">
        <w:rPr>
          <w:rFonts w:ascii="Times New Roman" w:hAnsi="Times New Roman" w:cs="Times New Roman"/>
        </w:rPr>
        <w:t xml:space="preserve"> (nếu cần </w:t>
      </w:r>
      <w:proofErr w:type="spellStart"/>
      <w:r w:rsidRPr="00591F41">
        <w:rPr>
          <w:rFonts w:ascii="Times New Roman" w:hAnsi="Times New Roman" w:cs="Times New Roman"/>
        </w:rPr>
        <w:t>thiết</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ngoài</w:t>
      </w:r>
      <w:proofErr w:type="spellEnd"/>
      <w:r w:rsidRPr="00591F41">
        <w:rPr>
          <w:rFonts w:ascii="Times New Roman" w:hAnsi="Times New Roman" w:cs="Times New Roman"/>
        </w:rPr>
        <w:t xml:space="preserve"> khoản </w:t>
      </w:r>
      <w:proofErr w:type="spellStart"/>
      <w:r w:rsidRPr="00591F41">
        <w:rPr>
          <w:rFonts w:ascii="Times New Roman" w:hAnsi="Times New Roman" w:cs="Times New Roman"/>
        </w:rPr>
        <w:t>dự</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phòng</w:t>
      </w:r>
      <w:proofErr w:type="spellEnd"/>
      <w:r w:rsidRPr="00591F41">
        <w:rPr>
          <w:rFonts w:ascii="Times New Roman" w:hAnsi="Times New Roman" w:cs="Times New Roman"/>
        </w:rPr>
        <w:t xml:space="preserve"> đã được </w:t>
      </w:r>
      <w:proofErr w:type="spellStart"/>
      <w:r w:rsidRPr="00591F41">
        <w:rPr>
          <w:rFonts w:ascii="Times New Roman" w:hAnsi="Times New Roman" w:cs="Times New Roman"/>
        </w:rPr>
        <w:t>trích</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lập</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dựa</w:t>
      </w:r>
      <w:proofErr w:type="spellEnd"/>
      <w:r w:rsidRPr="00591F41">
        <w:rPr>
          <w:rFonts w:ascii="Times New Roman" w:hAnsi="Times New Roman" w:cs="Times New Roman"/>
        </w:rPr>
        <w:t xml:space="preserve"> trên </w:t>
      </w:r>
      <w:proofErr w:type="spellStart"/>
      <w:r w:rsidRPr="00591F41">
        <w:rPr>
          <w:rFonts w:ascii="Times New Roman" w:hAnsi="Times New Roman" w:cs="Times New Roman"/>
        </w:rPr>
        <w:t>tình</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trạng</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nợ</w:t>
      </w:r>
      <w:proofErr w:type="spellEnd"/>
      <w:r w:rsidRPr="00591F41">
        <w:rPr>
          <w:rFonts w:ascii="Times New Roman" w:hAnsi="Times New Roman" w:cs="Times New Roman"/>
        </w:rPr>
        <w:t xml:space="preserve"> quá </w:t>
      </w:r>
      <w:proofErr w:type="spellStart"/>
      <w:r w:rsidRPr="00591F41">
        <w:rPr>
          <w:rFonts w:ascii="Times New Roman" w:hAnsi="Times New Roman" w:cs="Times New Roman"/>
        </w:rPr>
        <w:t>hạn</w:t>
      </w:r>
      <w:proofErr w:type="spellEnd"/>
      <w:r w:rsidRPr="00591F41">
        <w:rPr>
          <w:rFonts w:ascii="Times New Roman" w:hAnsi="Times New Roman" w:cs="Times New Roman"/>
        </w:rPr>
        <w:t>.</w:t>
      </w:r>
    </w:p>
    <w:p w14:paraId="0673E169" w14:textId="77777777" w:rsidR="008A7B29" w:rsidRPr="00591F41" w:rsidRDefault="008A7B29" w:rsidP="00444CB9">
      <w:pPr>
        <w:widowControl w:val="0"/>
        <w:spacing w:after="0"/>
        <w:ind w:left="720"/>
        <w:jc w:val="both"/>
        <w:rPr>
          <w:rFonts w:ascii="Times New Roman" w:hAnsi="Times New Roman" w:cs="Times New Roman"/>
        </w:rPr>
      </w:pPr>
      <w:proofErr w:type="spellStart"/>
      <w:r w:rsidRPr="00591F41">
        <w:rPr>
          <w:rFonts w:ascii="Times New Roman" w:hAnsi="Times New Roman" w:cs="Times New Roman"/>
        </w:rPr>
        <w:t>Dự</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phòng</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nợ</w:t>
      </w:r>
      <w:proofErr w:type="spellEnd"/>
      <w:r w:rsidRPr="00591F41">
        <w:rPr>
          <w:rFonts w:ascii="Times New Roman" w:hAnsi="Times New Roman" w:cs="Times New Roman"/>
        </w:rPr>
        <w:t xml:space="preserve"> phải </w:t>
      </w:r>
      <w:proofErr w:type="spellStart"/>
      <w:r w:rsidRPr="00591F41">
        <w:rPr>
          <w:rFonts w:ascii="Times New Roman" w:hAnsi="Times New Roman" w:cs="Times New Roman"/>
        </w:rPr>
        <w:t>thu</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khó</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đòi</w:t>
      </w:r>
      <w:proofErr w:type="spellEnd"/>
      <w:r w:rsidRPr="00591F41">
        <w:rPr>
          <w:rFonts w:ascii="Times New Roman" w:hAnsi="Times New Roman" w:cs="Times New Roman"/>
        </w:rPr>
        <w:t xml:space="preserve"> được </w:t>
      </w:r>
      <w:proofErr w:type="spellStart"/>
      <w:r w:rsidRPr="00591F41">
        <w:rPr>
          <w:rFonts w:ascii="Times New Roman" w:hAnsi="Times New Roman" w:cs="Times New Roman"/>
        </w:rPr>
        <w:t>trích</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lập</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cho</w:t>
      </w:r>
      <w:proofErr w:type="spellEnd"/>
      <w:r w:rsidRPr="00591F41">
        <w:rPr>
          <w:rFonts w:ascii="Times New Roman" w:hAnsi="Times New Roman" w:cs="Times New Roman"/>
        </w:rPr>
        <w:t xml:space="preserve"> các </w:t>
      </w:r>
      <w:proofErr w:type="spellStart"/>
      <w:r w:rsidRPr="00591F41">
        <w:rPr>
          <w:rFonts w:ascii="Times New Roman" w:hAnsi="Times New Roman" w:cs="Times New Roman"/>
        </w:rPr>
        <w:t>tổn</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thất</w:t>
      </w:r>
      <w:proofErr w:type="spellEnd"/>
      <w:r w:rsidRPr="00591F41">
        <w:rPr>
          <w:rFonts w:ascii="Times New Roman" w:hAnsi="Times New Roman" w:cs="Times New Roman"/>
        </w:rPr>
        <w:t xml:space="preserve"> có thể </w:t>
      </w:r>
      <w:proofErr w:type="spellStart"/>
      <w:r w:rsidRPr="00591F41">
        <w:rPr>
          <w:rFonts w:ascii="Times New Roman" w:hAnsi="Times New Roman" w:cs="Times New Roman"/>
        </w:rPr>
        <w:t>xảy</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ra</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cho</w:t>
      </w:r>
      <w:proofErr w:type="spellEnd"/>
      <w:r w:rsidRPr="00591F41">
        <w:rPr>
          <w:rFonts w:ascii="Times New Roman" w:hAnsi="Times New Roman" w:cs="Times New Roman"/>
        </w:rPr>
        <w:t xml:space="preserve"> các khoản </w:t>
      </w:r>
      <w:proofErr w:type="spellStart"/>
      <w:r w:rsidRPr="00591F41">
        <w:rPr>
          <w:rFonts w:ascii="Times New Roman" w:hAnsi="Times New Roman" w:cs="Times New Roman"/>
        </w:rPr>
        <w:t>nợ</w:t>
      </w:r>
      <w:proofErr w:type="spellEnd"/>
      <w:r w:rsidRPr="00591F41">
        <w:rPr>
          <w:rFonts w:ascii="Times New Roman" w:hAnsi="Times New Roman" w:cs="Times New Roman"/>
        </w:rPr>
        <w:t xml:space="preserve"> chưa </w:t>
      </w:r>
      <w:proofErr w:type="spellStart"/>
      <w:r w:rsidRPr="00591F41">
        <w:rPr>
          <w:rFonts w:ascii="Times New Roman" w:hAnsi="Times New Roman" w:cs="Times New Roman"/>
        </w:rPr>
        <w:t>đến</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hạn</w:t>
      </w:r>
      <w:proofErr w:type="spellEnd"/>
      <w:r w:rsidRPr="00591F41">
        <w:rPr>
          <w:rFonts w:ascii="Times New Roman" w:hAnsi="Times New Roman" w:cs="Times New Roman"/>
        </w:rPr>
        <w:t xml:space="preserve"> thanh </w:t>
      </w:r>
      <w:proofErr w:type="spellStart"/>
      <w:r w:rsidRPr="00591F41">
        <w:rPr>
          <w:rFonts w:ascii="Times New Roman" w:hAnsi="Times New Roman" w:cs="Times New Roman"/>
        </w:rPr>
        <w:t>toán</w:t>
      </w:r>
      <w:proofErr w:type="spellEnd"/>
      <w:r w:rsidRPr="00591F41">
        <w:rPr>
          <w:rFonts w:ascii="Times New Roman" w:hAnsi="Times New Roman" w:cs="Times New Roman"/>
        </w:rPr>
        <w:t xml:space="preserve"> được </w:t>
      </w:r>
      <w:proofErr w:type="spellStart"/>
      <w:r w:rsidRPr="00591F41">
        <w:rPr>
          <w:rFonts w:ascii="Times New Roman" w:hAnsi="Times New Roman" w:cs="Times New Roman"/>
        </w:rPr>
        <w:t>xác</w:t>
      </w:r>
      <w:proofErr w:type="spellEnd"/>
      <w:r w:rsidRPr="00591F41">
        <w:rPr>
          <w:rFonts w:ascii="Times New Roman" w:hAnsi="Times New Roman" w:cs="Times New Roman"/>
        </w:rPr>
        <w:t xml:space="preserve"> định </w:t>
      </w:r>
      <w:proofErr w:type="spellStart"/>
      <w:r w:rsidRPr="00591F41">
        <w:rPr>
          <w:rFonts w:ascii="Times New Roman" w:hAnsi="Times New Roman" w:cs="Times New Roman"/>
        </w:rPr>
        <w:t>bởi</w:t>
      </w:r>
      <w:proofErr w:type="spellEnd"/>
      <w:r w:rsidRPr="00591F41">
        <w:rPr>
          <w:rFonts w:ascii="Times New Roman" w:hAnsi="Times New Roman" w:cs="Times New Roman"/>
        </w:rPr>
        <w:t xml:space="preserve"> Quỹ </w:t>
      </w:r>
      <w:proofErr w:type="spellStart"/>
      <w:r w:rsidRPr="00591F41">
        <w:rPr>
          <w:rFonts w:ascii="Times New Roman" w:hAnsi="Times New Roman" w:cs="Times New Roman"/>
        </w:rPr>
        <w:t>sau</w:t>
      </w:r>
      <w:proofErr w:type="spellEnd"/>
      <w:r w:rsidRPr="00591F41">
        <w:rPr>
          <w:rFonts w:ascii="Times New Roman" w:hAnsi="Times New Roman" w:cs="Times New Roman"/>
        </w:rPr>
        <w:t xml:space="preserve"> khi </w:t>
      </w:r>
      <w:proofErr w:type="spellStart"/>
      <w:r w:rsidRPr="00591F41">
        <w:rPr>
          <w:rFonts w:ascii="Times New Roman" w:hAnsi="Times New Roman" w:cs="Times New Roman"/>
        </w:rPr>
        <w:t>xem</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xét</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đến</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khả</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năng</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thu</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hồi</w:t>
      </w:r>
      <w:proofErr w:type="spellEnd"/>
      <w:r w:rsidRPr="00591F41">
        <w:rPr>
          <w:rFonts w:ascii="Times New Roman" w:hAnsi="Times New Roman" w:cs="Times New Roman"/>
        </w:rPr>
        <w:t xml:space="preserve"> của các khoản </w:t>
      </w:r>
      <w:proofErr w:type="spellStart"/>
      <w:r w:rsidRPr="00591F41">
        <w:rPr>
          <w:rFonts w:ascii="Times New Roman" w:hAnsi="Times New Roman" w:cs="Times New Roman"/>
        </w:rPr>
        <w:t>nợ</w:t>
      </w:r>
      <w:proofErr w:type="spellEnd"/>
      <w:r w:rsidRPr="00591F41">
        <w:rPr>
          <w:rFonts w:ascii="Times New Roman" w:hAnsi="Times New Roman" w:cs="Times New Roman"/>
        </w:rPr>
        <w:t xml:space="preserve"> này.</w:t>
      </w:r>
    </w:p>
    <w:p w14:paraId="269B1F6F" w14:textId="77777777" w:rsidR="008A7B29" w:rsidRPr="00591F41" w:rsidRDefault="008A7B29" w:rsidP="00444CB9">
      <w:pPr>
        <w:widowControl w:val="0"/>
        <w:spacing w:after="120"/>
        <w:ind w:firstLine="720"/>
        <w:jc w:val="both"/>
        <w:rPr>
          <w:rFonts w:ascii="Times New Roman" w:hAnsi="Times New Roman" w:cs="Times New Roman"/>
        </w:rPr>
      </w:pPr>
      <w:r w:rsidRPr="00591F41">
        <w:rPr>
          <w:rFonts w:ascii="Times New Roman" w:hAnsi="Times New Roman" w:cs="Times New Roman"/>
        </w:rPr>
        <w:t xml:space="preserve">Các khoản </w:t>
      </w:r>
      <w:proofErr w:type="spellStart"/>
      <w:r w:rsidRPr="00591F41">
        <w:rPr>
          <w:rFonts w:ascii="Times New Roman" w:hAnsi="Times New Roman" w:cs="Times New Roman"/>
        </w:rPr>
        <w:t>dự</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phòng</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nợ</w:t>
      </w:r>
      <w:proofErr w:type="spellEnd"/>
      <w:r w:rsidRPr="00591F41">
        <w:rPr>
          <w:rFonts w:ascii="Times New Roman" w:hAnsi="Times New Roman" w:cs="Times New Roman"/>
        </w:rPr>
        <w:t xml:space="preserve"> phải </w:t>
      </w:r>
      <w:proofErr w:type="spellStart"/>
      <w:r w:rsidRPr="00591F41">
        <w:rPr>
          <w:rFonts w:ascii="Times New Roman" w:hAnsi="Times New Roman" w:cs="Times New Roman"/>
        </w:rPr>
        <w:t>thu</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khó</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đòi</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phát</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sinh</w:t>
      </w:r>
      <w:proofErr w:type="spellEnd"/>
      <w:r w:rsidRPr="00591F41">
        <w:rPr>
          <w:rFonts w:ascii="Times New Roman" w:hAnsi="Times New Roman" w:cs="Times New Roman"/>
        </w:rPr>
        <w:t xml:space="preserve"> được </w:t>
      </w:r>
      <w:proofErr w:type="spellStart"/>
      <w:r w:rsidRPr="00591F41">
        <w:rPr>
          <w:rFonts w:ascii="Times New Roman" w:hAnsi="Times New Roman" w:cs="Times New Roman"/>
        </w:rPr>
        <w:t>ghi</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nhận</w:t>
      </w:r>
      <w:proofErr w:type="spellEnd"/>
      <w:r w:rsidRPr="00591F41">
        <w:rPr>
          <w:rFonts w:ascii="Times New Roman" w:hAnsi="Times New Roman" w:cs="Times New Roman"/>
        </w:rPr>
        <w:t xml:space="preserve"> vào báo </w:t>
      </w:r>
      <w:proofErr w:type="spellStart"/>
      <w:r w:rsidRPr="00591F41">
        <w:rPr>
          <w:rFonts w:ascii="Times New Roman" w:hAnsi="Times New Roman" w:cs="Times New Roman"/>
        </w:rPr>
        <w:t>cáo</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thu</w:t>
      </w:r>
      <w:proofErr w:type="spellEnd"/>
      <w:r w:rsidRPr="00591F41">
        <w:rPr>
          <w:rFonts w:ascii="Times New Roman" w:hAnsi="Times New Roman" w:cs="Times New Roman"/>
        </w:rPr>
        <w:t xml:space="preserve"> nhập trong </w:t>
      </w:r>
      <w:proofErr w:type="spellStart"/>
      <w:r w:rsidRPr="00591F41">
        <w:rPr>
          <w:rFonts w:ascii="Times New Roman" w:hAnsi="Times New Roman" w:cs="Times New Roman"/>
        </w:rPr>
        <w:t>kỳ</w:t>
      </w:r>
      <w:proofErr w:type="spellEnd"/>
      <w:r w:rsidRPr="00591F41">
        <w:rPr>
          <w:rFonts w:ascii="Times New Roman" w:hAnsi="Times New Roman" w:cs="Times New Roman"/>
        </w:rPr>
        <w:t>.</w:t>
      </w:r>
    </w:p>
    <w:p w14:paraId="2811B832" w14:textId="77777777" w:rsidR="008A7B29" w:rsidRPr="00591F41" w:rsidRDefault="008A7B29" w:rsidP="00444CB9">
      <w:pPr>
        <w:jc w:val="both"/>
        <w:rPr>
          <w:rFonts w:ascii="Times New Roman" w:hAnsi="Times New Roman" w:cs="Times New Roman"/>
        </w:rPr>
      </w:pPr>
      <w:r w:rsidRPr="00591F41">
        <w:rPr>
          <w:rFonts w:ascii="Times New Roman" w:hAnsi="Times New Roman" w:cs="Times New Roman"/>
          <w:b/>
        </w:rPr>
        <w:t xml:space="preserve">4.4. </w:t>
      </w:r>
      <w:r>
        <w:rPr>
          <w:rFonts w:ascii="Times New Roman" w:hAnsi="Times New Roman" w:cs="Times New Roman"/>
          <w:b/>
        </w:rPr>
        <w:tab/>
      </w:r>
      <w:r w:rsidRPr="00591F41">
        <w:rPr>
          <w:rFonts w:ascii="Times New Roman" w:hAnsi="Times New Roman" w:cs="Times New Roman"/>
          <w:b/>
        </w:rPr>
        <w:t xml:space="preserve">Các khoản phải </w:t>
      </w:r>
      <w:proofErr w:type="spellStart"/>
      <w:r w:rsidRPr="00591F41">
        <w:rPr>
          <w:rFonts w:ascii="Times New Roman" w:hAnsi="Times New Roman" w:cs="Times New Roman"/>
          <w:b/>
        </w:rPr>
        <w:t>trả</w:t>
      </w:r>
      <w:proofErr w:type="spellEnd"/>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p>
    <w:p w14:paraId="18779D7B" w14:textId="3FE133B4" w:rsidR="00BE40A8" w:rsidRPr="00591F41" w:rsidRDefault="0030135F" w:rsidP="00BE40A8">
      <w:pPr>
        <w:ind w:left="720"/>
        <w:jc w:val="both"/>
        <w:rPr>
          <w:rFonts w:ascii="Times New Roman" w:hAnsi="Times New Roman" w:cs="Times New Roman"/>
        </w:rPr>
      </w:pPr>
      <w:r w:rsidRPr="0030135F">
        <w:rPr>
          <w:rFonts w:ascii="Times New Roman" w:hAnsi="Times New Roman" w:cs="Times New Roman"/>
        </w:rPr>
        <w:t xml:space="preserve">Các khoản phải </w:t>
      </w:r>
      <w:proofErr w:type="spellStart"/>
      <w:r w:rsidRPr="0030135F">
        <w:rPr>
          <w:rFonts w:ascii="Times New Roman" w:hAnsi="Times New Roman" w:cs="Times New Roman"/>
        </w:rPr>
        <w:t>trả</w:t>
      </w:r>
      <w:proofErr w:type="spellEnd"/>
      <w:r w:rsidRPr="0030135F">
        <w:rPr>
          <w:rFonts w:ascii="Times New Roman" w:hAnsi="Times New Roman" w:cs="Times New Roman"/>
        </w:rPr>
        <w:t xml:space="preserve"> được trình </w:t>
      </w:r>
      <w:proofErr w:type="spellStart"/>
      <w:r w:rsidRPr="0030135F">
        <w:rPr>
          <w:rFonts w:ascii="Times New Roman" w:hAnsi="Times New Roman" w:cs="Times New Roman"/>
        </w:rPr>
        <w:t>bày</w:t>
      </w:r>
      <w:proofErr w:type="spellEnd"/>
      <w:r w:rsidRPr="0030135F">
        <w:rPr>
          <w:rFonts w:ascii="Times New Roman" w:hAnsi="Times New Roman" w:cs="Times New Roman"/>
        </w:rPr>
        <w:t xml:space="preserve"> trên Báo </w:t>
      </w:r>
      <w:proofErr w:type="spellStart"/>
      <w:r w:rsidRPr="0030135F">
        <w:rPr>
          <w:rFonts w:ascii="Times New Roman" w:hAnsi="Times New Roman" w:cs="Times New Roman"/>
        </w:rPr>
        <w:t>cáo</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tài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chính</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theo</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nguyên</w:t>
      </w:r>
      <w:proofErr w:type="spellEnd"/>
      <w:r w:rsidRPr="0030135F">
        <w:rPr>
          <w:rFonts w:ascii="Times New Roman" w:hAnsi="Times New Roman" w:cs="Times New Roman"/>
        </w:rPr>
        <w:t xml:space="preserve"> giá của các khoản phải </w:t>
      </w:r>
      <w:proofErr w:type="spellStart"/>
      <w:r w:rsidRPr="0030135F">
        <w:rPr>
          <w:rFonts w:ascii="Times New Roman" w:hAnsi="Times New Roman" w:cs="Times New Roman"/>
        </w:rPr>
        <w:t>trả</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cho</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hoạt</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động</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mua</w:t>
      </w:r>
      <w:proofErr w:type="spellEnd"/>
      <w:r w:rsidRPr="0030135F">
        <w:rPr>
          <w:rFonts w:ascii="Times New Roman" w:hAnsi="Times New Roman" w:cs="Times New Roman"/>
        </w:rPr>
        <w:t xml:space="preserve"> lại </w:t>
      </w:r>
      <w:proofErr w:type="spellStart"/>
      <w:r w:rsidRPr="0030135F">
        <w:rPr>
          <w:rFonts w:ascii="Times New Roman" w:hAnsi="Times New Roman" w:cs="Times New Roman"/>
        </w:rPr>
        <w:t>Chứng</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chỉ</w:t>
      </w:r>
      <w:proofErr w:type="spellEnd"/>
      <w:r w:rsidRPr="0030135F">
        <w:rPr>
          <w:rFonts w:ascii="Times New Roman" w:hAnsi="Times New Roman" w:cs="Times New Roman"/>
        </w:rPr>
        <w:t xml:space="preserve"> quỹ, phải </w:t>
      </w:r>
      <w:proofErr w:type="spellStart"/>
      <w:r w:rsidRPr="0030135F">
        <w:rPr>
          <w:rFonts w:ascii="Times New Roman" w:hAnsi="Times New Roman" w:cs="Times New Roman"/>
        </w:rPr>
        <w:t>trả</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cho</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hoạt</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động</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kinh</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doanh</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chứng</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khoán</w:t>
      </w:r>
      <w:proofErr w:type="spellEnd"/>
      <w:r w:rsidRPr="0030135F">
        <w:rPr>
          <w:rFonts w:ascii="Times New Roman" w:hAnsi="Times New Roman" w:cs="Times New Roman"/>
        </w:rPr>
        <w:t xml:space="preserve">, phải </w:t>
      </w:r>
      <w:proofErr w:type="spellStart"/>
      <w:r w:rsidRPr="0030135F">
        <w:rPr>
          <w:rFonts w:ascii="Times New Roman" w:hAnsi="Times New Roman" w:cs="Times New Roman"/>
        </w:rPr>
        <w:t>trả</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thù</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lao</w:t>
      </w:r>
      <w:proofErr w:type="spellEnd"/>
      <w:r w:rsidRPr="0030135F">
        <w:rPr>
          <w:rFonts w:ascii="Times New Roman" w:hAnsi="Times New Roman" w:cs="Times New Roman"/>
        </w:rPr>
        <w:t xml:space="preserve"> Ban </w:t>
      </w:r>
      <w:proofErr w:type="spellStart"/>
      <w:r w:rsidRPr="0030135F">
        <w:rPr>
          <w:rFonts w:ascii="Times New Roman" w:hAnsi="Times New Roman" w:cs="Times New Roman"/>
        </w:rPr>
        <w:t>đại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diện</w:t>
      </w:r>
      <w:proofErr w:type="spellEnd"/>
      <w:r w:rsidRPr="0030135F">
        <w:rPr>
          <w:rFonts w:ascii="Times New Roman" w:hAnsi="Times New Roman" w:cs="Times New Roman"/>
        </w:rPr>
        <w:t xml:space="preserve"> Quỹ, phải </w:t>
      </w:r>
      <w:proofErr w:type="spellStart"/>
      <w:r w:rsidRPr="0030135F">
        <w:rPr>
          <w:rFonts w:ascii="Times New Roman" w:hAnsi="Times New Roman" w:cs="Times New Roman"/>
        </w:rPr>
        <w:t>trả</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cho</w:t>
      </w:r>
      <w:proofErr w:type="spellEnd"/>
      <w:r w:rsidRPr="0030135F">
        <w:rPr>
          <w:rFonts w:ascii="Times New Roman" w:hAnsi="Times New Roman" w:cs="Times New Roman"/>
        </w:rPr>
        <w:t xml:space="preserve"> Công ty </w:t>
      </w:r>
      <w:proofErr w:type="spellStart"/>
      <w:r w:rsidRPr="0030135F">
        <w:rPr>
          <w:rFonts w:ascii="Times New Roman" w:hAnsi="Times New Roman" w:cs="Times New Roman"/>
        </w:rPr>
        <w:t>Quản</w:t>
      </w:r>
      <w:proofErr w:type="spellEnd"/>
      <w:r w:rsidRPr="0030135F">
        <w:rPr>
          <w:rFonts w:ascii="Times New Roman" w:hAnsi="Times New Roman" w:cs="Times New Roman"/>
        </w:rPr>
        <w:t xml:space="preserve"> lý Quỹ, </w:t>
      </w:r>
      <w:proofErr w:type="spellStart"/>
      <w:r w:rsidRPr="0030135F">
        <w:rPr>
          <w:rFonts w:ascii="Times New Roman" w:hAnsi="Times New Roman" w:cs="Times New Roman"/>
        </w:rPr>
        <w:t>Ngân</w:t>
      </w:r>
      <w:proofErr w:type="spellEnd"/>
      <w:r w:rsidRPr="0030135F">
        <w:rPr>
          <w:rFonts w:ascii="Times New Roman" w:hAnsi="Times New Roman" w:cs="Times New Roman"/>
        </w:rPr>
        <w:t xml:space="preserve"> hàng </w:t>
      </w:r>
      <w:proofErr w:type="spellStart"/>
      <w:r w:rsidRPr="0030135F">
        <w:rPr>
          <w:rFonts w:ascii="Times New Roman" w:hAnsi="Times New Roman" w:cs="Times New Roman"/>
        </w:rPr>
        <w:t>Giám</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sát</w:t>
      </w:r>
      <w:proofErr w:type="spellEnd"/>
      <w:r w:rsidRPr="0030135F">
        <w:rPr>
          <w:rFonts w:ascii="Times New Roman" w:hAnsi="Times New Roman" w:cs="Times New Roman"/>
        </w:rPr>
        <w:t xml:space="preserve"> và các khoản phải </w:t>
      </w:r>
      <w:proofErr w:type="spellStart"/>
      <w:r w:rsidRPr="0030135F">
        <w:rPr>
          <w:rFonts w:ascii="Times New Roman" w:hAnsi="Times New Roman" w:cs="Times New Roman"/>
        </w:rPr>
        <w:t>trả</w:t>
      </w:r>
      <w:proofErr w:type="spellEnd"/>
      <w:r w:rsidRPr="0030135F">
        <w:rPr>
          <w:rFonts w:ascii="Times New Roman" w:hAnsi="Times New Roman" w:cs="Times New Roman"/>
        </w:rPr>
        <w:t xml:space="preserve"> khác.</w:t>
      </w:r>
      <w:r w:rsidR="008A7B29" w:rsidRPr="00591F41">
        <w:rPr>
          <w:rFonts w:ascii="Times New Roman" w:hAnsi="Times New Roman" w:cs="Times New Roman"/>
        </w:rPr>
        <w:t xml:space="preserve"> </w:t>
      </w:r>
    </w:p>
    <w:p w14:paraId="5BACAEED" w14:textId="49C86F95" w:rsidR="008A7B29" w:rsidRDefault="0030135F" w:rsidP="008E1CF3">
      <w:pPr>
        <w:ind w:left="720" w:hanging="720"/>
        <w:jc w:val="both"/>
        <w:rPr>
          <w:rFonts w:ascii="Times New Roman" w:hAnsi="Times New Roman" w:cs="Times New Roman"/>
          <w:b/>
        </w:rPr>
      </w:pPr>
      <w:r>
        <w:rPr>
          <w:rFonts w:ascii="Times New Roman" w:hAnsi="Times New Roman" w:cs="Times New Roman"/>
          <w:b/>
        </w:rPr>
        <w:t>4.5</w:t>
      </w:r>
      <w:r w:rsidR="008A7B29" w:rsidRPr="00591F41">
        <w:rPr>
          <w:rFonts w:ascii="Times New Roman" w:hAnsi="Times New Roman" w:cs="Times New Roman"/>
          <w:b/>
        </w:rPr>
        <w:t xml:space="preserve">. </w:t>
      </w:r>
      <w:r w:rsidR="008A7B29">
        <w:rPr>
          <w:rFonts w:ascii="Times New Roman" w:hAnsi="Times New Roman" w:cs="Times New Roman"/>
          <w:b/>
        </w:rPr>
        <w:tab/>
      </w:r>
      <w:r>
        <w:rPr>
          <w:rFonts w:ascii="Times New Roman" w:hAnsi="Times New Roman" w:cs="Times New Roman"/>
          <w:b/>
        </w:rPr>
        <w:t xml:space="preserve">Vốn </w:t>
      </w:r>
      <w:proofErr w:type="spellStart"/>
      <w:r>
        <w:rPr>
          <w:rFonts w:ascii="Times New Roman" w:hAnsi="Times New Roman" w:cs="Times New Roman"/>
          <w:b/>
        </w:rPr>
        <w:t>góp</w:t>
      </w:r>
      <w:proofErr w:type="spellEnd"/>
      <w:r>
        <w:rPr>
          <w:rFonts w:ascii="Times New Roman" w:hAnsi="Times New Roman" w:cs="Times New Roman"/>
          <w:b/>
        </w:rPr>
        <w:t xml:space="preserve"> của </w:t>
      </w:r>
      <w:proofErr w:type="spellStart"/>
      <w:r>
        <w:rPr>
          <w:rFonts w:ascii="Times New Roman" w:hAnsi="Times New Roman" w:cs="Times New Roman"/>
          <w:b/>
        </w:rPr>
        <w:t>nhà</w:t>
      </w:r>
      <w:proofErr w:type="spellEnd"/>
      <w:r>
        <w:rPr>
          <w:rFonts w:ascii="Times New Roman" w:hAnsi="Times New Roman" w:cs="Times New Roman"/>
          <w:b/>
        </w:rPr>
        <w:t xml:space="preserve"> đầu </w:t>
      </w:r>
      <w:proofErr w:type="spellStart"/>
      <w:r>
        <w:rPr>
          <w:rFonts w:ascii="Times New Roman" w:hAnsi="Times New Roman" w:cs="Times New Roman"/>
          <w:b/>
        </w:rPr>
        <w:t>tư</w:t>
      </w:r>
      <w:proofErr w:type="spellEnd"/>
    </w:p>
    <w:p w14:paraId="41564A32" w14:textId="52216A96" w:rsidR="0030135F" w:rsidRPr="0030135F" w:rsidRDefault="0030135F" w:rsidP="0030135F">
      <w:pPr>
        <w:ind w:left="720" w:hanging="720"/>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Các </w:t>
      </w:r>
      <w:proofErr w:type="spellStart"/>
      <w:r>
        <w:rPr>
          <w:rFonts w:ascii="Times New Roman" w:hAnsi="Times New Roman" w:cs="Times New Roman"/>
        </w:rPr>
        <w:t>c</w:t>
      </w:r>
      <w:r w:rsidRPr="0030135F">
        <w:rPr>
          <w:rFonts w:ascii="Times New Roman" w:hAnsi="Times New Roman" w:cs="Times New Roman"/>
        </w:rPr>
        <w:t>hứng</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chỉ</w:t>
      </w:r>
      <w:proofErr w:type="spellEnd"/>
      <w:r w:rsidRPr="0030135F">
        <w:rPr>
          <w:rFonts w:ascii="Times New Roman" w:hAnsi="Times New Roman" w:cs="Times New Roman"/>
        </w:rPr>
        <w:t xml:space="preserve"> quỹ </w:t>
      </w:r>
      <w:proofErr w:type="spellStart"/>
      <w:r w:rsidRPr="0030135F">
        <w:rPr>
          <w:rFonts w:ascii="Times New Roman" w:hAnsi="Times New Roman" w:cs="Times New Roman"/>
        </w:rPr>
        <w:t>với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quyền</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hưởng</w:t>
      </w:r>
      <w:proofErr w:type="spellEnd"/>
      <w:r w:rsidRPr="0030135F">
        <w:rPr>
          <w:rFonts w:ascii="Times New Roman" w:hAnsi="Times New Roman" w:cs="Times New Roman"/>
        </w:rPr>
        <w:t xml:space="preserve"> cổ </w:t>
      </w:r>
      <w:proofErr w:type="spellStart"/>
      <w:r w:rsidRPr="0030135F">
        <w:rPr>
          <w:rFonts w:ascii="Times New Roman" w:hAnsi="Times New Roman" w:cs="Times New Roman"/>
        </w:rPr>
        <w:t>tức</w:t>
      </w:r>
      <w:proofErr w:type="spellEnd"/>
      <w:r w:rsidRPr="0030135F">
        <w:rPr>
          <w:rFonts w:ascii="Times New Roman" w:hAnsi="Times New Roman" w:cs="Times New Roman"/>
        </w:rPr>
        <w:t xml:space="preserve"> được </w:t>
      </w:r>
      <w:proofErr w:type="spellStart"/>
      <w:r w:rsidRPr="0030135F">
        <w:rPr>
          <w:rFonts w:ascii="Times New Roman" w:hAnsi="Times New Roman" w:cs="Times New Roman"/>
        </w:rPr>
        <w:t>phân</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loại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là</w:t>
      </w:r>
      <w:proofErr w:type="spellEnd"/>
      <w:r w:rsidRPr="0030135F">
        <w:rPr>
          <w:rFonts w:ascii="Times New Roman" w:hAnsi="Times New Roman" w:cs="Times New Roman"/>
        </w:rPr>
        <w:t xml:space="preserve"> vốn </w:t>
      </w:r>
      <w:proofErr w:type="spellStart"/>
      <w:r w:rsidRPr="0030135F">
        <w:rPr>
          <w:rFonts w:ascii="Times New Roman" w:hAnsi="Times New Roman" w:cs="Times New Roman"/>
        </w:rPr>
        <w:t>chủ</w:t>
      </w:r>
      <w:proofErr w:type="spellEnd"/>
      <w:r w:rsidRPr="0030135F">
        <w:rPr>
          <w:rFonts w:ascii="Times New Roman" w:hAnsi="Times New Roman" w:cs="Times New Roman"/>
        </w:rPr>
        <w:t xml:space="preserve"> sở </w:t>
      </w:r>
      <w:proofErr w:type="spellStart"/>
      <w:r w:rsidRPr="0030135F">
        <w:rPr>
          <w:rFonts w:ascii="Times New Roman" w:hAnsi="Times New Roman" w:cs="Times New Roman"/>
        </w:rPr>
        <w:t>hữu</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Mỗi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đơn</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vị</w:t>
      </w:r>
      <w:proofErr w:type="spellEnd"/>
      <w:r w:rsidRPr="0030135F">
        <w:rPr>
          <w:rFonts w:ascii="Times New Roman" w:hAnsi="Times New Roman" w:cs="Times New Roman"/>
        </w:rPr>
        <w:t xml:space="preserve"> quỹ có </w:t>
      </w:r>
      <w:proofErr w:type="spellStart"/>
      <w:r w:rsidRPr="0030135F">
        <w:rPr>
          <w:rFonts w:ascii="Times New Roman" w:hAnsi="Times New Roman" w:cs="Times New Roman"/>
        </w:rPr>
        <w:t>mệnh</w:t>
      </w:r>
      <w:proofErr w:type="spellEnd"/>
      <w:r w:rsidRPr="0030135F">
        <w:rPr>
          <w:rFonts w:ascii="Times New Roman" w:hAnsi="Times New Roman" w:cs="Times New Roman"/>
        </w:rPr>
        <w:t xml:space="preserve"> giá </w:t>
      </w:r>
      <w:proofErr w:type="spellStart"/>
      <w:r w:rsidRPr="0030135F">
        <w:rPr>
          <w:rFonts w:ascii="Times New Roman" w:hAnsi="Times New Roman" w:cs="Times New Roman"/>
        </w:rPr>
        <w:t>là</w:t>
      </w:r>
      <w:proofErr w:type="spellEnd"/>
      <w:r w:rsidRPr="0030135F">
        <w:rPr>
          <w:rFonts w:ascii="Times New Roman" w:hAnsi="Times New Roman" w:cs="Times New Roman"/>
        </w:rPr>
        <w:t xml:space="preserve"> 10.000 </w:t>
      </w:r>
      <w:proofErr w:type="spellStart"/>
      <w:r w:rsidRPr="0030135F">
        <w:rPr>
          <w:rFonts w:ascii="Times New Roman" w:hAnsi="Times New Roman" w:cs="Times New Roman"/>
        </w:rPr>
        <w:t>đồng</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Việt</w:t>
      </w:r>
      <w:proofErr w:type="spellEnd"/>
      <w:r w:rsidRPr="0030135F">
        <w:rPr>
          <w:rFonts w:ascii="Times New Roman" w:hAnsi="Times New Roman" w:cs="Times New Roman"/>
        </w:rPr>
        <w:t xml:space="preserve"> Nam. Số </w:t>
      </w:r>
      <w:proofErr w:type="spellStart"/>
      <w:r w:rsidRPr="0030135F">
        <w:rPr>
          <w:rFonts w:ascii="Times New Roman" w:hAnsi="Times New Roman" w:cs="Times New Roman"/>
        </w:rPr>
        <w:t>lượ</w:t>
      </w:r>
      <w:r>
        <w:rPr>
          <w:rFonts w:ascii="Times New Roman" w:hAnsi="Times New Roman" w:cs="Times New Roman"/>
        </w:rPr>
        <w:t>ng</w:t>
      </w:r>
      <w:proofErr w:type="spellEnd"/>
      <w:r>
        <w:rPr>
          <w:rFonts w:ascii="Times New Roman" w:hAnsi="Times New Roman" w:cs="Times New Roman"/>
        </w:rPr>
        <w:t xml:space="preserve"> </w:t>
      </w:r>
      <w:proofErr w:type="spellStart"/>
      <w:r>
        <w:rPr>
          <w:rFonts w:ascii="Times New Roman" w:hAnsi="Times New Roman" w:cs="Times New Roman"/>
        </w:rPr>
        <w:t>c</w:t>
      </w:r>
      <w:r w:rsidRPr="0030135F">
        <w:rPr>
          <w:rFonts w:ascii="Times New Roman" w:hAnsi="Times New Roman" w:cs="Times New Roman"/>
        </w:rPr>
        <w:t>hứng</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chỉ</w:t>
      </w:r>
      <w:proofErr w:type="spellEnd"/>
      <w:r w:rsidRPr="0030135F">
        <w:rPr>
          <w:rFonts w:ascii="Times New Roman" w:hAnsi="Times New Roman" w:cs="Times New Roman"/>
        </w:rPr>
        <w:t xml:space="preserve"> quỹ </w:t>
      </w:r>
      <w:proofErr w:type="spellStart"/>
      <w:r w:rsidRPr="0030135F">
        <w:rPr>
          <w:rFonts w:ascii="Times New Roman" w:hAnsi="Times New Roman" w:cs="Times New Roman"/>
        </w:rPr>
        <w:t>sau</w:t>
      </w:r>
      <w:proofErr w:type="spellEnd"/>
      <w:r w:rsidRPr="0030135F">
        <w:rPr>
          <w:rFonts w:ascii="Times New Roman" w:hAnsi="Times New Roman" w:cs="Times New Roman"/>
        </w:rPr>
        <w:t xml:space="preserve"> khi </w:t>
      </w:r>
      <w:proofErr w:type="spellStart"/>
      <w:r w:rsidRPr="0030135F">
        <w:rPr>
          <w:rFonts w:ascii="Times New Roman" w:hAnsi="Times New Roman" w:cs="Times New Roman"/>
        </w:rPr>
        <w:t>phân</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phối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là</w:t>
      </w:r>
      <w:proofErr w:type="spellEnd"/>
      <w:r w:rsidRPr="0030135F">
        <w:rPr>
          <w:rFonts w:ascii="Times New Roman" w:hAnsi="Times New Roman" w:cs="Times New Roman"/>
        </w:rPr>
        <w:t xml:space="preserve"> số </w:t>
      </w:r>
      <w:proofErr w:type="spellStart"/>
      <w:r w:rsidRPr="0030135F">
        <w:rPr>
          <w:rFonts w:ascii="Times New Roman" w:hAnsi="Times New Roman" w:cs="Times New Roman"/>
        </w:rPr>
        <w:t>lẻ</w:t>
      </w:r>
      <w:proofErr w:type="spellEnd"/>
      <w:r w:rsidRPr="0030135F">
        <w:rPr>
          <w:rFonts w:ascii="Times New Roman" w:hAnsi="Times New Roman" w:cs="Times New Roman"/>
        </w:rPr>
        <w:t xml:space="preserve"> ở </w:t>
      </w:r>
      <w:proofErr w:type="spellStart"/>
      <w:r w:rsidRPr="0030135F">
        <w:rPr>
          <w:rFonts w:ascii="Times New Roman" w:hAnsi="Times New Roman" w:cs="Times New Roman"/>
        </w:rPr>
        <w:t>dạng</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thập</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phân</w:t>
      </w:r>
      <w:proofErr w:type="spellEnd"/>
      <w:r w:rsidRPr="0030135F">
        <w:rPr>
          <w:rFonts w:ascii="Times New Roman" w:hAnsi="Times New Roman" w:cs="Times New Roman"/>
        </w:rPr>
        <w:t xml:space="preserve">, làm </w:t>
      </w:r>
      <w:proofErr w:type="spellStart"/>
      <w:r w:rsidRPr="0030135F">
        <w:rPr>
          <w:rFonts w:ascii="Times New Roman" w:hAnsi="Times New Roman" w:cs="Times New Roman"/>
        </w:rPr>
        <w:t>tròn</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xuống</w:t>
      </w:r>
      <w:proofErr w:type="spellEnd"/>
      <w:r w:rsidRPr="0030135F">
        <w:rPr>
          <w:rFonts w:ascii="Times New Roman" w:hAnsi="Times New Roman" w:cs="Times New Roman"/>
        </w:rPr>
        <w:t xml:space="preserve"> tới số </w:t>
      </w:r>
      <w:proofErr w:type="spellStart"/>
      <w:r w:rsidRPr="0030135F">
        <w:rPr>
          <w:rFonts w:ascii="Times New Roman" w:hAnsi="Times New Roman" w:cs="Times New Roman"/>
        </w:rPr>
        <w:t>hạng</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thứ</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hai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sau</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dấu</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phẩy</w:t>
      </w:r>
      <w:proofErr w:type="spellEnd"/>
      <w:r w:rsidRPr="0030135F">
        <w:rPr>
          <w:rFonts w:ascii="Times New Roman" w:hAnsi="Times New Roman" w:cs="Times New Roman"/>
        </w:rPr>
        <w:t>.</w:t>
      </w:r>
    </w:p>
    <w:p w14:paraId="0ABF9B35" w14:textId="77777777" w:rsidR="008A7B29" w:rsidRPr="00591F41" w:rsidRDefault="008A7B29" w:rsidP="00444CB9">
      <w:pPr>
        <w:jc w:val="both"/>
        <w:rPr>
          <w:rFonts w:ascii="Times New Roman" w:hAnsi="Times New Roman" w:cs="Times New Roman"/>
          <w:b/>
          <w:i/>
        </w:rPr>
      </w:pPr>
      <w:proofErr w:type="spellStart"/>
      <w:r w:rsidRPr="00591F41">
        <w:rPr>
          <w:rFonts w:ascii="Times New Roman" w:hAnsi="Times New Roman" w:cs="Times New Roman"/>
          <w:b/>
          <w:i/>
        </w:rPr>
        <w:t>i</w:t>
      </w:r>
      <w:proofErr w:type="spellEnd"/>
      <w:r w:rsidRPr="00591F41">
        <w:rPr>
          <w:rFonts w:ascii="Times New Roman" w:hAnsi="Times New Roman" w:cs="Times New Roman"/>
          <w:b/>
          <w:i/>
        </w:rPr>
        <w:t xml:space="preserve">) </w:t>
      </w:r>
      <w:r>
        <w:rPr>
          <w:rFonts w:ascii="Times New Roman" w:hAnsi="Times New Roman" w:cs="Times New Roman"/>
          <w:b/>
          <w:i/>
        </w:rPr>
        <w:tab/>
      </w:r>
      <w:r w:rsidRPr="00591F41">
        <w:rPr>
          <w:rFonts w:ascii="Times New Roman" w:hAnsi="Times New Roman" w:cs="Times New Roman"/>
          <w:b/>
          <w:i/>
        </w:rPr>
        <w:t xml:space="preserve">Vốn </w:t>
      </w:r>
      <w:proofErr w:type="spellStart"/>
      <w:r w:rsidRPr="00591F41">
        <w:rPr>
          <w:rFonts w:ascii="Times New Roman" w:hAnsi="Times New Roman" w:cs="Times New Roman"/>
          <w:b/>
          <w:i/>
        </w:rPr>
        <w:t>góp</w:t>
      </w:r>
      <w:proofErr w:type="spellEnd"/>
      <w:r w:rsidRPr="00591F41">
        <w:rPr>
          <w:rFonts w:ascii="Times New Roman" w:hAnsi="Times New Roman" w:cs="Times New Roman"/>
          <w:b/>
          <w:i/>
        </w:rPr>
        <w:t xml:space="preserve"> </w:t>
      </w:r>
      <w:proofErr w:type="spellStart"/>
      <w:r w:rsidRPr="00591F41">
        <w:rPr>
          <w:rFonts w:ascii="Times New Roman" w:hAnsi="Times New Roman" w:cs="Times New Roman"/>
          <w:b/>
          <w:i/>
        </w:rPr>
        <w:t>phát</w:t>
      </w:r>
      <w:proofErr w:type="spellEnd"/>
      <w:r w:rsidRPr="00591F41">
        <w:rPr>
          <w:rFonts w:ascii="Times New Roman" w:hAnsi="Times New Roman" w:cs="Times New Roman"/>
          <w:b/>
          <w:i/>
        </w:rPr>
        <w:t xml:space="preserve"> </w:t>
      </w:r>
      <w:proofErr w:type="spellStart"/>
      <w:r w:rsidRPr="00591F41">
        <w:rPr>
          <w:rFonts w:ascii="Times New Roman" w:hAnsi="Times New Roman" w:cs="Times New Roman"/>
          <w:b/>
          <w:i/>
        </w:rPr>
        <w:t>hành</w:t>
      </w:r>
      <w:proofErr w:type="spellEnd"/>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p>
    <w:p w14:paraId="7418DEB6" w14:textId="77777777" w:rsidR="0030135F" w:rsidRPr="0030135F" w:rsidRDefault="0030135F" w:rsidP="0030135F">
      <w:pPr>
        <w:ind w:left="720"/>
        <w:jc w:val="both"/>
        <w:rPr>
          <w:rFonts w:ascii="Times New Roman" w:hAnsi="Times New Roman" w:cs="Times New Roman"/>
        </w:rPr>
      </w:pPr>
      <w:r w:rsidRPr="0030135F">
        <w:rPr>
          <w:rFonts w:ascii="Times New Roman" w:hAnsi="Times New Roman" w:cs="Times New Roman"/>
        </w:rPr>
        <w:t xml:space="preserve">Vốn </w:t>
      </w:r>
      <w:proofErr w:type="spellStart"/>
      <w:r w:rsidRPr="0030135F">
        <w:rPr>
          <w:rFonts w:ascii="Times New Roman" w:hAnsi="Times New Roman" w:cs="Times New Roman"/>
        </w:rPr>
        <w:t>góp</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phát</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hành</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phản</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ánh</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nguồn</w:t>
      </w:r>
      <w:proofErr w:type="spellEnd"/>
      <w:r w:rsidRPr="0030135F">
        <w:rPr>
          <w:rFonts w:ascii="Times New Roman" w:hAnsi="Times New Roman" w:cs="Times New Roman"/>
        </w:rPr>
        <w:t xml:space="preserve"> vốn đầu </w:t>
      </w:r>
      <w:proofErr w:type="spellStart"/>
      <w:r w:rsidRPr="0030135F">
        <w:rPr>
          <w:rFonts w:ascii="Times New Roman" w:hAnsi="Times New Roman" w:cs="Times New Roman"/>
        </w:rPr>
        <w:t>tư</w:t>
      </w:r>
      <w:proofErr w:type="spellEnd"/>
      <w:r w:rsidRPr="0030135F">
        <w:rPr>
          <w:rFonts w:ascii="Times New Roman" w:hAnsi="Times New Roman" w:cs="Times New Roman"/>
        </w:rPr>
        <w:t xml:space="preserve"> của Quỹ do các </w:t>
      </w:r>
      <w:proofErr w:type="spellStart"/>
      <w:r w:rsidRPr="0030135F">
        <w:rPr>
          <w:rFonts w:ascii="Times New Roman" w:hAnsi="Times New Roman" w:cs="Times New Roman"/>
        </w:rPr>
        <w:t>nhà</w:t>
      </w:r>
      <w:proofErr w:type="spellEnd"/>
      <w:r w:rsidRPr="0030135F">
        <w:rPr>
          <w:rFonts w:ascii="Times New Roman" w:hAnsi="Times New Roman" w:cs="Times New Roman"/>
        </w:rPr>
        <w:t xml:space="preserve"> đầu </w:t>
      </w:r>
      <w:proofErr w:type="spellStart"/>
      <w:r w:rsidRPr="0030135F">
        <w:rPr>
          <w:rFonts w:ascii="Times New Roman" w:hAnsi="Times New Roman" w:cs="Times New Roman"/>
        </w:rPr>
        <w:t>tư</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góp</w:t>
      </w:r>
      <w:proofErr w:type="spellEnd"/>
      <w:r w:rsidRPr="0030135F">
        <w:rPr>
          <w:rFonts w:ascii="Times New Roman" w:hAnsi="Times New Roman" w:cs="Times New Roman"/>
        </w:rPr>
        <w:t xml:space="preserve"> vốn vào Quỹ </w:t>
      </w:r>
      <w:proofErr w:type="spellStart"/>
      <w:r w:rsidRPr="0030135F">
        <w:rPr>
          <w:rFonts w:ascii="Times New Roman" w:hAnsi="Times New Roman" w:cs="Times New Roman"/>
        </w:rPr>
        <w:t>theo</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phương</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thức</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mua</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Chứng</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chỉ</w:t>
      </w:r>
      <w:proofErr w:type="spellEnd"/>
      <w:r w:rsidRPr="0030135F">
        <w:rPr>
          <w:rFonts w:ascii="Times New Roman" w:hAnsi="Times New Roman" w:cs="Times New Roman"/>
        </w:rPr>
        <w:t xml:space="preserve"> quỹ trong </w:t>
      </w:r>
      <w:proofErr w:type="spellStart"/>
      <w:r w:rsidRPr="0030135F">
        <w:rPr>
          <w:rFonts w:ascii="Times New Roman" w:hAnsi="Times New Roman" w:cs="Times New Roman"/>
        </w:rPr>
        <w:t>lần</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phát</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hành</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lần</w:t>
      </w:r>
      <w:proofErr w:type="spellEnd"/>
      <w:r w:rsidRPr="0030135F">
        <w:rPr>
          <w:rFonts w:ascii="Times New Roman" w:hAnsi="Times New Roman" w:cs="Times New Roman"/>
        </w:rPr>
        <w:t xml:space="preserve"> đầu </w:t>
      </w:r>
      <w:proofErr w:type="spellStart"/>
      <w:r w:rsidRPr="0030135F">
        <w:rPr>
          <w:rFonts w:ascii="Times New Roman" w:hAnsi="Times New Roman" w:cs="Times New Roman"/>
        </w:rPr>
        <w:t>ra</w:t>
      </w:r>
      <w:proofErr w:type="spellEnd"/>
      <w:r w:rsidRPr="0030135F">
        <w:rPr>
          <w:rFonts w:ascii="Times New Roman" w:hAnsi="Times New Roman" w:cs="Times New Roman"/>
        </w:rPr>
        <w:t xml:space="preserve"> công </w:t>
      </w:r>
      <w:proofErr w:type="spellStart"/>
      <w:r w:rsidRPr="0030135F">
        <w:rPr>
          <w:rFonts w:ascii="Times New Roman" w:hAnsi="Times New Roman" w:cs="Times New Roman"/>
        </w:rPr>
        <w:t>chúng</w:t>
      </w:r>
      <w:proofErr w:type="spellEnd"/>
      <w:r w:rsidRPr="0030135F">
        <w:rPr>
          <w:rFonts w:ascii="Times New Roman" w:hAnsi="Times New Roman" w:cs="Times New Roman"/>
        </w:rPr>
        <w:t xml:space="preserve"> và các </w:t>
      </w:r>
      <w:proofErr w:type="spellStart"/>
      <w:r w:rsidRPr="0030135F">
        <w:rPr>
          <w:rFonts w:ascii="Times New Roman" w:hAnsi="Times New Roman" w:cs="Times New Roman"/>
        </w:rPr>
        <w:t>lần</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giao</w:t>
      </w:r>
      <w:proofErr w:type="spellEnd"/>
      <w:r w:rsidRPr="0030135F">
        <w:rPr>
          <w:rFonts w:ascii="Times New Roman" w:hAnsi="Times New Roman" w:cs="Times New Roman"/>
        </w:rPr>
        <w:t xml:space="preserve"> dịch </w:t>
      </w:r>
      <w:proofErr w:type="spellStart"/>
      <w:r w:rsidRPr="0030135F">
        <w:rPr>
          <w:rFonts w:ascii="Times New Roman" w:hAnsi="Times New Roman" w:cs="Times New Roman"/>
        </w:rPr>
        <w:t>Chứng</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chỉ</w:t>
      </w:r>
      <w:proofErr w:type="spellEnd"/>
      <w:r w:rsidRPr="0030135F">
        <w:rPr>
          <w:rFonts w:ascii="Times New Roman" w:hAnsi="Times New Roman" w:cs="Times New Roman"/>
        </w:rPr>
        <w:t xml:space="preserve"> quỹ </w:t>
      </w:r>
      <w:proofErr w:type="spellStart"/>
      <w:r w:rsidRPr="0030135F">
        <w:rPr>
          <w:rFonts w:ascii="Times New Roman" w:hAnsi="Times New Roman" w:cs="Times New Roman"/>
        </w:rPr>
        <w:t>sau</w:t>
      </w:r>
      <w:proofErr w:type="spellEnd"/>
      <w:r w:rsidRPr="0030135F">
        <w:rPr>
          <w:rFonts w:ascii="Times New Roman" w:hAnsi="Times New Roman" w:cs="Times New Roman"/>
        </w:rPr>
        <w:t xml:space="preserve"> ngày chuyển </w:t>
      </w:r>
      <w:proofErr w:type="spellStart"/>
      <w:r w:rsidRPr="0030135F">
        <w:rPr>
          <w:rFonts w:ascii="Times New Roman" w:hAnsi="Times New Roman" w:cs="Times New Roman"/>
        </w:rPr>
        <w:t>đổi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hoặc</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theo</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phương</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thức</w:t>
      </w:r>
      <w:proofErr w:type="spellEnd"/>
      <w:r w:rsidRPr="0030135F">
        <w:rPr>
          <w:rFonts w:ascii="Times New Roman" w:hAnsi="Times New Roman" w:cs="Times New Roman"/>
        </w:rPr>
        <w:t xml:space="preserve"> chuyển </w:t>
      </w:r>
      <w:proofErr w:type="spellStart"/>
      <w:r w:rsidRPr="0030135F">
        <w:rPr>
          <w:rFonts w:ascii="Times New Roman" w:hAnsi="Times New Roman" w:cs="Times New Roman"/>
        </w:rPr>
        <w:t>đổi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chứng</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chỉ</w:t>
      </w:r>
      <w:proofErr w:type="spellEnd"/>
      <w:r w:rsidRPr="0030135F">
        <w:rPr>
          <w:rFonts w:ascii="Times New Roman" w:hAnsi="Times New Roman" w:cs="Times New Roman"/>
        </w:rPr>
        <w:t xml:space="preserve"> quỹ của các quỹ </w:t>
      </w:r>
      <w:proofErr w:type="spellStart"/>
      <w:r w:rsidRPr="0030135F">
        <w:rPr>
          <w:rFonts w:ascii="Times New Roman" w:hAnsi="Times New Roman" w:cs="Times New Roman"/>
        </w:rPr>
        <w:t>mở</w:t>
      </w:r>
      <w:proofErr w:type="spellEnd"/>
      <w:r w:rsidRPr="0030135F">
        <w:rPr>
          <w:rFonts w:ascii="Times New Roman" w:hAnsi="Times New Roman" w:cs="Times New Roman"/>
        </w:rPr>
        <w:t xml:space="preserve"> khác </w:t>
      </w:r>
      <w:proofErr w:type="spellStart"/>
      <w:r w:rsidRPr="0030135F">
        <w:rPr>
          <w:rFonts w:ascii="Times New Roman" w:hAnsi="Times New Roman" w:cs="Times New Roman"/>
        </w:rPr>
        <w:t>thuộc</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sự</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quản</w:t>
      </w:r>
      <w:proofErr w:type="spellEnd"/>
      <w:r w:rsidRPr="0030135F">
        <w:rPr>
          <w:rFonts w:ascii="Times New Roman" w:hAnsi="Times New Roman" w:cs="Times New Roman"/>
        </w:rPr>
        <w:t xml:space="preserve"> lý của Công ty </w:t>
      </w:r>
      <w:proofErr w:type="spellStart"/>
      <w:r w:rsidRPr="0030135F">
        <w:rPr>
          <w:rFonts w:ascii="Times New Roman" w:hAnsi="Times New Roman" w:cs="Times New Roman"/>
        </w:rPr>
        <w:t>Quản</w:t>
      </w:r>
      <w:proofErr w:type="spellEnd"/>
      <w:r w:rsidRPr="0030135F">
        <w:rPr>
          <w:rFonts w:ascii="Times New Roman" w:hAnsi="Times New Roman" w:cs="Times New Roman"/>
        </w:rPr>
        <w:t xml:space="preserve"> lý Quỹ </w:t>
      </w:r>
      <w:proofErr w:type="spellStart"/>
      <w:r w:rsidRPr="0030135F">
        <w:rPr>
          <w:rFonts w:ascii="Times New Roman" w:hAnsi="Times New Roman" w:cs="Times New Roman"/>
        </w:rPr>
        <w:t>với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chứng</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chỉ</w:t>
      </w:r>
      <w:proofErr w:type="spellEnd"/>
      <w:r w:rsidRPr="0030135F">
        <w:rPr>
          <w:rFonts w:ascii="Times New Roman" w:hAnsi="Times New Roman" w:cs="Times New Roman"/>
        </w:rPr>
        <w:t xml:space="preserve"> của Quỹ. Vốn </w:t>
      </w:r>
      <w:proofErr w:type="spellStart"/>
      <w:r w:rsidRPr="0030135F">
        <w:rPr>
          <w:rFonts w:ascii="Times New Roman" w:hAnsi="Times New Roman" w:cs="Times New Roman"/>
        </w:rPr>
        <w:t>góp</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phát</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hành</w:t>
      </w:r>
      <w:proofErr w:type="spellEnd"/>
      <w:r w:rsidRPr="0030135F">
        <w:rPr>
          <w:rFonts w:ascii="Times New Roman" w:hAnsi="Times New Roman" w:cs="Times New Roman"/>
        </w:rPr>
        <w:t xml:space="preserve"> được </w:t>
      </w:r>
      <w:proofErr w:type="spellStart"/>
      <w:r w:rsidRPr="0030135F">
        <w:rPr>
          <w:rFonts w:ascii="Times New Roman" w:hAnsi="Times New Roman" w:cs="Times New Roman"/>
        </w:rPr>
        <w:t>phản</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ánh</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theo</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mệnh</w:t>
      </w:r>
      <w:proofErr w:type="spellEnd"/>
      <w:r w:rsidRPr="0030135F">
        <w:rPr>
          <w:rFonts w:ascii="Times New Roman" w:hAnsi="Times New Roman" w:cs="Times New Roman"/>
        </w:rPr>
        <w:t xml:space="preserve"> giá.</w:t>
      </w:r>
    </w:p>
    <w:p w14:paraId="49C857E6" w14:textId="77777777" w:rsidR="008A7B29" w:rsidRDefault="008A7B29" w:rsidP="00444CB9">
      <w:pPr>
        <w:ind w:left="720" w:hanging="720"/>
        <w:jc w:val="both"/>
        <w:rPr>
          <w:rFonts w:ascii="Times New Roman" w:hAnsi="Times New Roman" w:cs="Times New Roman"/>
          <w:b/>
          <w:i/>
        </w:rPr>
      </w:pPr>
      <w:r w:rsidRPr="00591F41">
        <w:rPr>
          <w:rFonts w:ascii="Times New Roman" w:hAnsi="Times New Roman" w:cs="Times New Roman"/>
          <w:b/>
          <w:i/>
        </w:rPr>
        <w:t xml:space="preserve">ii) </w:t>
      </w:r>
      <w:r>
        <w:rPr>
          <w:rFonts w:ascii="Times New Roman" w:hAnsi="Times New Roman" w:cs="Times New Roman"/>
          <w:b/>
          <w:i/>
        </w:rPr>
        <w:tab/>
      </w:r>
      <w:r w:rsidRPr="00591F41">
        <w:rPr>
          <w:rFonts w:ascii="Times New Roman" w:hAnsi="Times New Roman" w:cs="Times New Roman"/>
          <w:b/>
          <w:i/>
        </w:rPr>
        <w:t xml:space="preserve">Vốn </w:t>
      </w:r>
      <w:proofErr w:type="spellStart"/>
      <w:r w:rsidRPr="00591F41">
        <w:rPr>
          <w:rFonts w:ascii="Times New Roman" w:hAnsi="Times New Roman" w:cs="Times New Roman"/>
          <w:b/>
          <w:i/>
        </w:rPr>
        <w:t>góp</w:t>
      </w:r>
      <w:proofErr w:type="spellEnd"/>
      <w:r w:rsidRPr="00591F41">
        <w:rPr>
          <w:rFonts w:ascii="Times New Roman" w:hAnsi="Times New Roman" w:cs="Times New Roman"/>
          <w:b/>
          <w:i/>
        </w:rPr>
        <w:t xml:space="preserve"> </w:t>
      </w:r>
      <w:proofErr w:type="spellStart"/>
      <w:r w:rsidRPr="00591F41">
        <w:rPr>
          <w:rFonts w:ascii="Times New Roman" w:hAnsi="Times New Roman" w:cs="Times New Roman"/>
          <w:b/>
          <w:i/>
        </w:rPr>
        <w:t>mua</w:t>
      </w:r>
      <w:proofErr w:type="spellEnd"/>
      <w:r w:rsidRPr="00591F41">
        <w:rPr>
          <w:rFonts w:ascii="Times New Roman" w:hAnsi="Times New Roman" w:cs="Times New Roman"/>
          <w:b/>
          <w:i/>
        </w:rPr>
        <w:t xml:space="preserve"> lạ</w:t>
      </w:r>
      <w:r>
        <w:rPr>
          <w:rFonts w:ascii="Times New Roman" w:hAnsi="Times New Roman" w:cs="Times New Roman"/>
          <w:b/>
          <w:i/>
        </w:rPr>
        <w:t>i</w:t>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p>
    <w:p w14:paraId="1B7C93CA" w14:textId="4BADF23D" w:rsidR="00F27226" w:rsidRPr="0030135F" w:rsidRDefault="0030135F" w:rsidP="00181EA0">
      <w:pPr>
        <w:ind w:left="720"/>
        <w:jc w:val="both"/>
        <w:rPr>
          <w:rFonts w:ascii="Times New Roman" w:hAnsi="Times New Roman" w:cs="Times New Roman"/>
        </w:rPr>
      </w:pPr>
      <w:r w:rsidRPr="0030135F">
        <w:rPr>
          <w:rFonts w:ascii="Times New Roman" w:hAnsi="Times New Roman" w:cs="Times New Roman"/>
        </w:rPr>
        <w:t xml:space="preserve">Vốn </w:t>
      </w:r>
      <w:proofErr w:type="spellStart"/>
      <w:r w:rsidRPr="0030135F">
        <w:rPr>
          <w:rFonts w:ascii="Times New Roman" w:hAnsi="Times New Roman" w:cs="Times New Roman"/>
        </w:rPr>
        <w:t>góp</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mua</w:t>
      </w:r>
      <w:proofErr w:type="spellEnd"/>
      <w:r w:rsidRPr="0030135F">
        <w:rPr>
          <w:rFonts w:ascii="Times New Roman" w:hAnsi="Times New Roman" w:cs="Times New Roman"/>
        </w:rPr>
        <w:t xml:space="preserve"> lại </w:t>
      </w:r>
      <w:proofErr w:type="spellStart"/>
      <w:r w:rsidRPr="0030135F">
        <w:rPr>
          <w:rFonts w:ascii="Times New Roman" w:hAnsi="Times New Roman" w:cs="Times New Roman"/>
        </w:rPr>
        <w:t>phản</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ánh</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tình</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hình</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mua</w:t>
      </w:r>
      <w:proofErr w:type="spellEnd"/>
      <w:r w:rsidRPr="0030135F">
        <w:rPr>
          <w:rFonts w:ascii="Times New Roman" w:hAnsi="Times New Roman" w:cs="Times New Roman"/>
        </w:rPr>
        <w:t xml:space="preserve"> lạ</w:t>
      </w:r>
      <w:r>
        <w:rPr>
          <w:rFonts w:ascii="Times New Roman" w:hAnsi="Times New Roman" w:cs="Times New Roman"/>
        </w:rPr>
        <w:t xml:space="preserve">i </w:t>
      </w:r>
      <w:proofErr w:type="spellStart"/>
      <w:r>
        <w:rPr>
          <w:rFonts w:ascii="Times New Roman" w:hAnsi="Times New Roman" w:cs="Times New Roman"/>
        </w:rPr>
        <w:t>c</w:t>
      </w:r>
      <w:r w:rsidRPr="0030135F">
        <w:rPr>
          <w:rFonts w:ascii="Times New Roman" w:hAnsi="Times New Roman" w:cs="Times New Roman"/>
        </w:rPr>
        <w:t>hứng</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chỉ</w:t>
      </w:r>
      <w:proofErr w:type="spellEnd"/>
      <w:r w:rsidRPr="0030135F">
        <w:rPr>
          <w:rFonts w:ascii="Times New Roman" w:hAnsi="Times New Roman" w:cs="Times New Roman"/>
        </w:rPr>
        <w:t xml:space="preserve"> quỹ của các </w:t>
      </w:r>
      <w:proofErr w:type="spellStart"/>
      <w:r w:rsidRPr="0030135F">
        <w:rPr>
          <w:rFonts w:ascii="Times New Roman" w:hAnsi="Times New Roman" w:cs="Times New Roman"/>
        </w:rPr>
        <w:t>Nhà</w:t>
      </w:r>
      <w:proofErr w:type="spellEnd"/>
      <w:r w:rsidRPr="0030135F">
        <w:rPr>
          <w:rFonts w:ascii="Times New Roman" w:hAnsi="Times New Roman" w:cs="Times New Roman"/>
        </w:rPr>
        <w:t xml:space="preserve"> đầu </w:t>
      </w:r>
      <w:proofErr w:type="spellStart"/>
      <w:r w:rsidRPr="0030135F">
        <w:rPr>
          <w:rFonts w:ascii="Times New Roman" w:hAnsi="Times New Roman" w:cs="Times New Roman"/>
        </w:rPr>
        <w:t>tư</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tại</w:t>
      </w:r>
      <w:proofErr w:type="spellEnd"/>
      <w:r w:rsidRPr="0030135F">
        <w:rPr>
          <w:rFonts w:ascii="Times New Roman" w:hAnsi="Times New Roman" w:cs="Times New Roman"/>
        </w:rPr>
        <w:t xml:space="preserve"> các </w:t>
      </w:r>
      <w:proofErr w:type="spellStart"/>
      <w:r w:rsidRPr="0030135F">
        <w:rPr>
          <w:rFonts w:ascii="Times New Roman" w:hAnsi="Times New Roman" w:cs="Times New Roman"/>
        </w:rPr>
        <w:t>kỳ</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giao</w:t>
      </w:r>
      <w:proofErr w:type="spellEnd"/>
      <w:r w:rsidRPr="0030135F">
        <w:rPr>
          <w:rFonts w:ascii="Times New Roman" w:hAnsi="Times New Roman" w:cs="Times New Roman"/>
        </w:rPr>
        <w:t xml:space="preserve"> dịch </w:t>
      </w:r>
      <w:proofErr w:type="spellStart"/>
      <w:r w:rsidRPr="0030135F">
        <w:rPr>
          <w:rFonts w:ascii="Times New Roman" w:hAnsi="Times New Roman" w:cs="Times New Roman"/>
        </w:rPr>
        <w:t>Chứng</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chỉ</w:t>
      </w:r>
      <w:proofErr w:type="spellEnd"/>
      <w:r w:rsidRPr="0030135F">
        <w:rPr>
          <w:rFonts w:ascii="Times New Roman" w:hAnsi="Times New Roman" w:cs="Times New Roman"/>
        </w:rPr>
        <w:t xml:space="preserve"> quỹ </w:t>
      </w:r>
      <w:proofErr w:type="spellStart"/>
      <w:r w:rsidRPr="0030135F">
        <w:rPr>
          <w:rFonts w:ascii="Times New Roman" w:hAnsi="Times New Roman" w:cs="Times New Roman"/>
        </w:rPr>
        <w:t>sau</w:t>
      </w:r>
      <w:proofErr w:type="spellEnd"/>
      <w:r w:rsidRPr="0030135F">
        <w:rPr>
          <w:rFonts w:ascii="Times New Roman" w:hAnsi="Times New Roman" w:cs="Times New Roman"/>
        </w:rPr>
        <w:t xml:space="preserve"> ngày </w:t>
      </w:r>
      <w:proofErr w:type="spellStart"/>
      <w:r w:rsidRPr="0030135F">
        <w:rPr>
          <w:rFonts w:ascii="Times New Roman" w:hAnsi="Times New Roman" w:cs="Times New Roman"/>
        </w:rPr>
        <w:t>thành</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lập</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hoặc</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theo</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phương</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thức</w:t>
      </w:r>
      <w:proofErr w:type="spellEnd"/>
      <w:r w:rsidRPr="0030135F">
        <w:rPr>
          <w:rFonts w:ascii="Times New Roman" w:hAnsi="Times New Roman" w:cs="Times New Roman"/>
        </w:rPr>
        <w:t xml:space="preserve"> chuyển </w:t>
      </w:r>
      <w:proofErr w:type="spellStart"/>
      <w:r w:rsidRPr="0030135F">
        <w:rPr>
          <w:rFonts w:ascii="Times New Roman" w:hAnsi="Times New Roman" w:cs="Times New Roman"/>
        </w:rPr>
        <w:t>đổi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chứng</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chỉ</w:t>
      </w:r>
      <w:proofErr w:type="spellEnd"/>
      <w:r w:rsidRPr="0030135F">
        <w:rPr>
          <w:rFonts w:ascii="Times New Roman" w:hAnsi="Times New Roman" w:cs="Times New Roman"/>
        </w:rPr>
        <w:t xml:space="preserve"> quỹ của các quỹ </w:t>
      </w:r>
      <w:proofErr w:type="spellStart"/>
      <w:r w:rsidRPr="0030135F">
        <w:rPr>
          <w:rFonts w:ascii="Times New Roman" w:hAnsi="Times New Roman" w:cs="Times New Roman"/>
        </w:rPr>
        <w:t>mở</w:t>
      </w:r>
      <w:proofErr w:type="spellEnd"/>
      <w:r w:rsidRPr="0030135F">
        <w:rPr>
          <w:rFonts w:ascii="Times New Roman" w:hAnsi="Times New Roman" w:cs="Times New Roman"/>
        </w:rPr>
        <w:t xml:space="preserve"> khác </w:t>
      </w:r>
      <w:proofErr w:type="spellStart"/>
      <w:r w:rsidRPr="0030135F">
        <w:rPr>
          <w:rFonts w:ascii="Times New Roman" w:hAnsi="Times New Roman" w:cs="Times New Roman"/>
        </w:rPr>
        <w:t>thuộc</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sự</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quản</w:t>
      </w:r>
      <w:proofErr w:type="spellEnd"/>
      <w:r w:rsidRPr="0030135F">
        <w:rPr>
          <w:rFonts w:ascii="Times New Roman" w:hAnsi="Times New Roman" w:cs="Times New Roman"/>
        </w:rPr>
        <w:t xml:space="preserve"> lý của Công ty </w:t>
      </w:r>
      <w:proofErr w:type="spellStart"/>
      <w:r w:rsidRPr="0030135F">
        <w:rPr>
          <w:rFonts w:ascii="Times New Roman" w:hAnsi="Times New Roman" w:cs="Times New Roman"/>
        </w:rPr>
        <w:t>Quản</w:t>
      </w:r>
      <w:proofErr w:type="spellEnd"/>
      <w:r w:rsidRPr="0030135F">
        <w:rPr>
          <w:rFonts w:ascii="Times New Roman" w:hAnsi="Times New Roman" w:cs="Times New Roman"/>
        </w:rPr>
        <w:t xml:space="preserve"> lý Quỹ </w:t>
      </w:r>
      <w:proofErr w:type="spellStart"/>
      <w:r w:rsidRPr="0030135F">
        <w:rPr>
          <w:rFonts w:ascii="Times New Roman" w:hAnsi="Times New Roman" w:cs="Times New Roman"/>
        </w:rPr>
        <w:t>với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chứng</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chỉ</w:t>
      </w:r>
      <w:proofErr w:type="spellEnd"/>
      <w:r w:rsidRPr="0030135F">
        <w:rPr>
          <w:rFonts w:ascii="Times New Roman" w:hAnsi="Times New Roman" w:cs="Times New Roman"/>
        </w:rPr>
        <w:t xml:space="preserve"> của Quỹ. Vốn </w:t>
      </w:r>
      <w:proofErr w:type="spellStart"/>
      <w:r w:rsidRPr="0030135F">
        <w:rPr>
          <w:rFonts w:ascii="Times New Roman" w:hAnsi="Times New Roman" w:cs="Times New Roman"/>
        </w:rPr>
        <w:t>góp</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mua</w:t>
      </w:r>
      <w:proofErr w:type="spellEnd"/>
      <w:r w:rsidRPr="0030135F">
        <w:rPr>
          <w:rFonts w:ascii="Times New Roman" w:hAnsi="Times New Roman" w:cs="Times New Roman"/>
        </w:rPr>
        <w:t xml:space="preserve"> lại được </w:t>
      </w:r>
      <w:proofErr w:type="spellStart"/>
      <w:r w:rsidRPr="0030135F">
        <w:rPr>
          <w:rFonts w:ascii="Times New Roman" w:hAnsi="Times New Roman" w:cs="Times New Roman"/>
        </w:rPr>
        <w:t>phản</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ánh</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theo</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mệnh</w:t>
      </w:r>
      <w:proofErr w:type="spellEnd"/>
      <w:r w:rsidRPr="0030135F">
        <w:rPr>
          <w:rFonts w:ascii="Times New Roman" w:hAnsi="Times New Roman" w:cs="Times New Roman"/>
        </w:rPr>
        <w:t xml:space="preserve"> giá.</w:t>
      </w:r>
    </w:p>
    <w:p w14:paraId="0E0F5075" w14:textId="77777777" w:rsidR="008A7B29" w:rsidRPr="00591F41" w:rsidRDefault="008A7B29" w:rsidP="00444CB9">
      <w:pPr>
        <w:ind w:left="720" w:hanging="720"/>
        <w:jc w:val="both"/>
        <w:rPr>
          <w:rFonts w:ascii="Times New Roman" w:hAnsi="Times New Roman" w:cs="Times New Roman"/>
          <w:b/>
          <w:i/>
        </w:rPr>
      </w:pPr>
      <w:r w:rsidRPr="00591F41">
        <w:rPr>
          <w:rFonts w:ascii="Times New Roman" w:hAnsi="Times New Roman" w:cs="Times New Roman"/>
          <w:b/>
          <w:i/>
        </w:rPr>
        <w:t xml:space="preserve">iii) </w:t>
      </w:r>
      <w:r>
        <w:rPr>
          <w:rFonts w:ascii="Times New Roman" w:hAnsi="Times New Roman" w:cs="Times New Roman"/>
          <w:b/>
          <w:i/>
        </w:rPr>
        <w:tab/>
      </w:r>
      <w:proofErr w:type="spellStart"/>
      <w:r w:rsidRPr="00591F41">
        <w:rPr>
          <w:rFonts w:ascii="Times New Roman" w:hAnsi="Times New Roman" w:cs="Times New Roman"/>
          <w:b/>
          <w:i/>
        </w:rPr>
        <w:t>Thặng</w:t>
      </w:r>
      <w:proofErr w:type="spellEnd"/>
      <w:r w:rsidRPr="00591F41">
        <w:rPr>
          <w:rFonts w:ascii="Times New Roman" w:hAnsi="Times New Roman" w:cs="Times New Roman"/>
          <w:b/>
          <w:i/>
        </w:rPr>
        <w:t xml:space="preserve"> </w:t>
      </w:r>
      <w:proofErr w:type="spellStart"/>
      <w:r w:rsidRPr="00591F41">
        <w:rPr>
          <w:rFonts w:ascii="Times New Roman" w:hAnsi="Times New Roman" w:cs="Times New Roman"/>
          <w:b/>
          <w:i/>
        </w:rPr>
        <w:t>dư</w:t>
      </w:r>
      <w:proofErr w:type="spellEnd"/>
      <w:r w:rsidRPr="00591F41">
        <w:rPr>
          <w:rFonts w:ascii="Times New Roman" w:hAnsi="Times New Roman" w:cs="Times New Roman"/>
          <w:b/>
          <w:i/>
        </w:rPr>
        <w:t xml:space="preserve"> vốn </w:t>
      </w:r>
      <w:proofErr w:type="spellStart"/>
      <w:r w:rsidRPr="00591F41">
        <w:rPr>
          <w:rFonts w:ascii="Times New Roman" w:hAnsi="Times New Roman" w:cs="Times New Roman"/>
          <w:b/>
          <w:i/>
        </w:rPr>
        <w:t>góp</w:t>
      </w:r>
      <w:proofErr w:type="spellEnd"/>
      <w:r w:rsidRPr="00591F41">
        <w:rPr>
          <w:rFonts w:ascii="Times New Roman" w:hAnsi="Times New Roman" w:cs="Times New Roman"/>
          <w:b/>
          <w:i/>
        </w:rPr>
        <w:t xml:space="preserve"> của </w:t>
      </w:r>
      <w:proofErr w:type="spellStart"/>
      <w:r w:rsidRPr="00591F41">
        <w:rPr>
          <w:rFonts w:ascii="Times New Roman" w:hAnsi="Times New Roman" w:cs="Times New Roman"/>
          <w:b/>
          <w:i/>
        </w:rPr>
        <w:t>nhà</w:t>
      </w:r>
      <w:proofErr w:type="spellEnd"/>
      <w:r w:rsidRPr="00591F41">
        <w:rPr>
          <w:rFonts w:ascii="Times New Roman" w:hAnsi="Times New Roman" w:cs="Times New Roman"/>
          <w:b/>
          <w:i/>
        </w:rPr>
        <w:t xml:space="preserve"> đầu </w:t>
      </w:r>
      <w:proofErr w:type="spellStart"/>
      <w:r w:rsidRPr="00591F41">
        <w:rPr>
          <w:rFonts w:ascii="Times New Roman" w:hAnsi="Times New Roman" w:cs="Times New Roman"/>
          <w:b/>
          <w:i/>
        </w:rPr>
        <w:t>tư</w:t>
      </w:r>
      <w:proofErr w:type="spellEnd"/>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p>
    <w:p w14:paraId="7C8E5B7D" w14:textId="77777777" w:rsidR="008A7B29" w:rsidRPr="00591F41" w:rsidRDefault="008A7B29" w:rsidP="00444CB9">
      <w:pPr>
        <w:ind w:left="720"/>
        <w:jc w:val="both"/>
        <w:rPr>
          <w:rFonts w:ascii="Times New Roman" w:hAnsi="Times New Roman" w:cs="Times New Roman"/>
        </w:rPr>
      </w:pPr>
      <w:proofErr w:type="spellStart"/>
      <w:r w:rsidRPr="00591F41">
        <w:rPr>
          <w:rFonts w:ascii="Times New Roman" w:hAnsi="Times New Roman" w:cs="Times New Roman"/>
        </w:rPr>
        <w:t>Thặng</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dư</w:t>
      </w:r>
      <w:proofErr w:type="spellEnd"/>
      <w:r w:rsidRPr="00591F41">
        <w:rPr>
          <w:rFonts w:ascii="Times New Roman" w:hAnsi="Times New Roman" w:cs="Times New Roman"/>
        </w:rPr>
        <w:t xml:space="preserve"> vốn thể hiện </w:t>
      </w:r>
      <w:proofErr w:type="spellStart"/>
      <w:r w:rsidRPr="00591F41">
        <w:rPr>
          <w:rFonts w:ascii="Times New Roman" w:hAnsi="Times New Roman" w:cs="Times New Roman"/>
        </w:rPr>
        <w:t>chênh</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lệch</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giữa</w:t>
      </w:r>
      <w:proofErr w:type="spellEnd"/>
      <w:r w:rsidRPr="00591F41">
        <w:rPr>
          <w:rFonts w:ascii="Times New Roman" w:hAnsi="Times New Roman" w:cs="Times New Roman"/>
        </w:rPr>
        <w:t xml:space="preserve"> giá </w:t>
      </w:r>
      <w:proofErr w:type="spellStart"/>
      <w:r w:rsidRPr="00591F41">
        <w:rPr>
          <w:rFonts w:ascii="Times New Roman" w:hAnsi="Times New Roman" w:cs="Times New Roman"/>
        </w:rPr>
        <w:t>trị</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tài</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sản</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ròng</w:t>
      </w:r>
      <w:proofErr w:type="spellEnd"/>
      <w:r w:rsidRPr="00591F41">
        <w:rPr>
          <w:rFonts w:ascii="Times New Roman" w:hAnsi="Times New Roman" w:cs="Times New Roman"/>
        </w:rPr>
        <w:t xml:space="preserve"> trên </w:t>
      </w:r>
      <w:proofErr w:type="spellStart"/>
      <w:r w:rsidRPr="00591F41">
        <w:rPr>
          <w:rFonts w:ascii="Times New Roman" w:hAnsi="Times New Roman" w:cs="Times New Roman"/>
        </w:rPr>
        <w:t>một</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chứng</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chỉ</w:t>
      </w:r>
      <w:proofErr w:type="spellEnd"/>
      <w:r w:rsidRPr="00591F41">
        <w:rPr>
          <w:rFonts w:ascii="Times New Roman" w:hAnsi="Times New Roman" w:cs="Times New Roman"/>
        </w:rPr>
        <w:t xml:space="preserve"> quỹ </w:t>
      </w:r>
      <w:proofErr w:type="spellStart"/>
      <w:r w:rsidRPr="00591F41">
        <w:rPr>
          <w:rFonts w:ascii="Times New Roman" w:hAnsi="Times New Roman" w:cs="Times New Roman"/>
        </w:rPr>
        <w:t>dùng</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để</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hoán</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đổi</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với</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mệnh</w:t>
      </w:r>
      <w:proofErr w:type="spellEnd"/>
      <w:r w:rsidRPr="00591F41">
        <w:rPr>
          <w:rFonts w:ascii="Times New Roman" w:hAnsi="Times New Roman" w:cs="Times New Roman"/>
        </w:rPr>
        <w:t xml:space="preserve"> giá </w:t>
      </w:r>
      <w:proofErr w:type="spellStart"/>
      <w:r w:rsidRPr="00591F41">
        <w:rPr>
          <w:rFonts w:ascii="Times New Roman" w:hAnsi="Times New Roman" w:cs="Times New Roman"/>
        </w:rPr>
        <w:t>đối</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với</w:t>
      </w:r>
      <w:proofErr w:type="spellEnd"/>
      <w:r w:rsidRPr="00591F41">
        <w:rPr>
          <w:rFonts w:ascii="Times New Roman" w:hAnsi="Times New Roman" w:cs="Times New Roman"/>
        </w:rPr>
        <w:t xml:space="preserve"> các </w:t>
      </w:r>
      <w:proofErr w:type="spellStart"/>
      <w:r w:rsidRPr="00591F41">
        <w:rPr>
          <w:rFonts w:ascii="Times New Roman" w:hAnsi="Times New Roman" w:cs="Times New Roman"/>
        </w:rPr>
        <w:t>chứng</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chỉ</w:t>
      </w:r>
      <w:proofErr w:type="spellEnd"/>
      <w:r w:rsidRPr="00591F41">
        <w:rPr>
          <w:rFonts w:ascii="Times New Roman" w:hAnsi="Times New Roman" w:cs="Times New Roman"/>
        </w:rPr>
        <w:t xml:space="preserve"> quỹ được </w:t>
      </w:r>
      <w:proofErr w:type="spellStart"/>
      <w:r w:rsidRPr="00591F41">
        <w:rPr>
          <w:rFonts w:ascii="Times New Roman" w:hAnsi="Times New Roman" w:cs="Times New Roman"/>
        </w:rPr>
        <w:t>phát</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hành</w:t>
      </w:r>
      <w:proofErr w:type="spellEnd"/>
      <w:r w:rsidRPr="00591F41">
        <w:rPr>
          <w:rFonts w:ascii="Times New Roman" w:hAnsi="Times New Roman" w:cs="Times New Roman"/>
        </w:rPr>
        <w:t>/</w:t>
      </w:r>
      <w:proofErr w:type="spellStart"/>
      <w:r w:rsidRPr="00591F41">
        <w:rPr>
          <w:rFonts w:ascii="Times New Roman" w:hAnsi="Times New Roman" w:cs="Times New Roman"/>
        </w:rPr>
        <w:t>mua</w:t>
      </w:r>
      <w:proofErr w:type="spellEnd"/>
      <w:r w:rsidRPr="00591F41">
        <w:rPr>
          <w:rFonts w:ascii="Times New Roman" w:hAnsi="Times New Roman" w:cs="Times New Roman"/>
        </w:rPr>
        <w:t xml:space="preserve"> lại.</w:t>
      </w:r>
    </w:p>
    <w:p w14:paraId="7C58B315" w14:textId="26F6849C" w:rsidR="008A7B29" w:rsidRPr="00591F41" w:rsidRDefault="008A7B29" w:rsidP="00444CB9">
      <w:pPr>
        <w:jc w:val="both"/>
        <w:rPr>
          <w:rFonts w:ascii="Times New Roman" w:hAnsi="Times New Roman" w:cs="Times New Roman"/>
          <w:b/>
          <w:i/>
        </w:rPr>
      </w:pPr>
      <w:r w:rsidRPr="00591F41">
        <w:rPr>
          <w:rFonts w:ascii="Times New Roman" w:hAnsi="Times New Roman" w:cs="Times New Roman"/>
          <w:b/>
          <w:i/>
        </w:rPr>
        <w:t xml:space="preserve">iv) </w:t>
      </w:r>
      <w:r>
        <w:rPr>
          <w:rFonts w:ascii="Times New Roman" w:hAnsi="Times New Roman" w:cs="Times New Roman"/>
          <w:b/>
          <w:i/>
        </w:rPr>
        <w:tab/>
      </w:r>
      <w:proofErr w:type="spellStart"/>
      <w:r w:rsidR="0030135F" w:rsidRPr="0030135F">
        <w:rPr>
          <w:rFonts w:ascii="Times New Roman" w:hAnsi="Times New Roman" w:cs="Times New Roman"/>
          <w:b/>
          <w:i/>
        </w:rPr>
        <w:t>Lợi</w:t>
      </w:r>
      <w:proofErr w:type="spellEnd"/>
      <w:r w:rsidR="0030135F" w:rsidRPr="0030135F">
        <w:rPr>
          <w:rFonts w:ascii="Times New Roman" w:hAnsi="Times New Roman" w:cs="Times New Roman"/>
          <w:b/>
          <w:i/>
        </w:rPr>
        <w:t xml:space="preserve"> </w:t>
      </w:r>
      <w:proofErr w:type="spellStart"/>
      <w:r w:rsidR="0030135F" w:rsidRPr="0030135F">
        <w:rPr>
          <w:rFonts w:ascii="Times New Roman" w:hAnsi="Times New Roman" w:cs="Times New Roman"/>
          <w:b/>
          <w:i/>
        </w:rPr>
        <w:t>nhuận</w:t>
      </w:r>
      <w:proofErr w:type="spellEnd"/>
      <w:r w:rsidR="0030135F" w:rsidRPr="0030135F">
        <w:rPr>
          <w:rFonts w:ascii="Times New Roman" w:hAnsi="Times New Roman" w:cs="Times New Roman"/>
          <w:b/>
          <w:i/>
        </w:rPr>
        <w:t>/(</w:t>
      </w:r>
      <w:proofErr w:type="spellStart"/>
      <w:r w:rsidR="0030135F" w:rsidRPr="0030135F">
        <w:rPr>
          <w:rFonts w:ascii="Times New Roman" w:hAnsi="Times New Roman" w:cs="Times New Roman"/>
          <w:b/>
          <w:i/>
        </w:rPr>
        <w:t>lỗ</w:t>
      </w:r>
      <w:proofErr w:type="spellEnd"/>
      <w:r w:rsidR="0030135F">
        <w:rPr>
          <w:rFonts w:ascii="Times New Roman" w:hAnsi="Times New Roman" w:cs="Times New Roman"/>
          <w:b/>
          <w:i/>
        </w:rPr>
        <w:t xml:space="preserve">) </w:t>
      </w:r>
      <w:r w:rsidR="0030135F" w:rsidRPr="0030135F">
        <w:rPr>
          <w:rFonts w:ascii="Times New Roman" w:hAnsi="Times New Roman" w:cs="Times New Roman"/>
          <w:b/>
          <w:i/>
        </w:rPr>
        <w:t xml:space="preserve">chưa </w:t>
      </w:r>
      <w:proofErr w:type="spellStart"/>
      <w:r w:rsidR="0030135F" w:rsidRPr="0030135F">
        <w:rPr>
          <w:rFonts w:ascii="Times New Roman" w:hAnsi="Times New Roman" w:cs="Times New Roman"/>
          <w:b/>
          <w:i/>
        </w:rPr>
        <w:t>phân</w:t>
      </w:r>
      <w:proofErr w:type="spellEnd"/>
      <w:r w:rsidR="0030135F" w:rsidRPr="0030135F">
        <w:rPr>
          <w:rFonts w:ascii="Times New Roman" w:hAnsi="Times New Roman" w:cs="Times New Roman"/>
          <w:b/>
          <w:i/>
        </w:rPr>
        <w:t xml:space="preserve"> </w:t>
      </w:r>
      <w:proofErr w:type="spellStart"/>
      <w:r w:rsidR="0030135F" w:rsidRPr="0030135F">
        <w:rPr>
          <w:rFonts w:ascii="Times New Roman" w:hAnsi="Times New Roman" w:cs="Times New Roman"/>
          <w:b/>
          <w:i/>
        </w:rPr>
        <w:t>phối</w:t>
      </w:r>
      <w:proofErr w:type="spellEnd"/>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p>
    <w:p w14:paraId="539BC1E0" w14:textId="77777777" w:rsidR="0030135F" w:rsidRPr="0030135F" w:rsidRDefault="0030135F" w:rsidP="0030135F">
      <w:pPr>
        <w:ind w:left="720"/>
        <w:jc w:val="both"/>
        <w:rPr>
          <w:rFonts w:ascii="Times New Roman" w:hAnsi="Times New Roman" w:cs="Times New Roman"/>
        </w:rPr>
      </w:pPr>
      <w:proofErr w:type="spellStart"/>
      <w:r w:rsidRPr="0030135F">
        <w:rPr>
          <w:rFonts w:ascii="Times New Roman" w:hAnsi="Times New Roman" w:cs="Times New Roman"/>
        </w:rPr>
        <w:t>Lợi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nhuận</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lỗ</w:t>
      </w:r>
      <w:proofErr w:type="spellEnd"/>
      <w:r w:rsidRPr="0030135F">
        <w:rPr>
          <w:rFonts w:ascii="Times New Roman" w:hAnsi="Times New Roman" w:cs="Times New Roman"/>
        </w:rPr>
        <w:t xml:space="preserve">) chưa </w:t>
      </w:r>
      <w:proofErr w:type="spellStart"/>
      <w:r w:rsidRPr="0030135F">
        <w:rPr>
          <w:rFonts w:ascii="Times New Roman" w:hAnsi="Times New Roman" w:cs="Times New Roman"/>
        </w:rPr>
        <w:t>phân</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phối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phản</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ánh</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lãi</w:t>
      </w:r>
      <w:proofErr w:type="spellEnd"/>
      <w:r w:rsidRPr="0030135F">
        <w:rPr>
          <w:rFonts w:ascii="Times New Roman" w:hAnsi="Times New Roman" w:cs="Times New Roman"/>
        </w:rPr>
        <w:t>/(</w:t>
      </w:r>
      <w:proofErr w:type="spellStart"/>
      <w:r w:rsidRPr="0030135F">
        <w:rPr>
          <w:rFonts w:ascii="Times New Roman" w:hAnsi="Times New Roman" w:cs="Times New Roman"/>
        </w:rPr>
        <w:t>lỗ</w:t>
      </w:r>
      <w:proofErr w:type="spellEnd"/>
      <w:r w:rsidRPr="0030135F">
        <w:rPr>
          <w:rFonts w:ascii="Times New Roman" w:hAnsi="Times New Roman" w:cs="Times New Roman"/>
        </w:rPr>
        <w:t xml:space="preserve">) chưa </w:t>
      </w:r>
      <w:proofErr w:type="spellStart"/>
      <w:r w:rsidRPr="0030135F">
        <w:rPr>
          <w:rFonts w:ascii="Times New Roman" w:hAnsi="Times New Roman" w:cs="Times New Roman"/>
        </w:rPr>
        <w:t>phân</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phối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lũy</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kế</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tại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thời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điểm</w:t>
      </w:r>
      <w:proofErr w:type="spellEnd"/>
      <w:r w:rsidRPr="0030135F">
        <w:rPr>
          <w:rFonts w:ascii="Times New Roman" w:hAnsi="Times New Roman" w:cs="Times New Roman"/>
        </w:rPr>
        <w:t xml:space="preserve"> báo </w:t>
      </w:r>
      <w:proofErr w:type="spellStart"/>
      <w:r w:rsidRPr="0030135F">
        <w:rPr>
          <w:rFonts w:ascii="Times New Roman" w:hAnsi="Times New Roman" w:cs="Times New Roman"/>
        </w:rPr>
        <w:t>cáo</w:t>
      </w:r>
      <w:proofErr w:type="spellEnd"/>
      <w:r w:rsidRPr="0030135F">
        <w:rPr>
          <w:rFonts w:ascii="Times New Roman" w:hAnsi="Times New Roman" w:cs="Times New Roman"/>
        </w:rPr>
        <w:t xml:space="preserve">, bao gồm </w:t>
      </w:r>
      <w:proofErr w:type="spellStart"/>
      <w:r w:rsidRPr="0030135F">
        <w:rPr>
          <w:rFonts w:ascii="Times New Roman" w:hAnsi="Times New Roman" w:cs="Times New Roman"/>
        </w:rPr>
        <w:t>lợi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nhuận</w:t>
      </w:r>
      <w:proofErr w:type="spellEnd"/>
      <w:r w:rsidRPr="0030135F">
        <w:rPr>
          <w:rFonts w:ascii="Times New Roman" w:hAnsi="Times New Roman" w:cs="Times New Roman"/>
        </w:rPr>
        <w:t>/(</w:t>
      </w:r>
      <w:proofErr w:type="spellStart"/>
      <w:r w:rsidRPr="0030135F">
        <w:rPr>
          <w:rFonts w:ascii="Times New Roman" w:hAnsi="Times New Roman" w:cs="Times New Roman"/>
        </w:rPr>
        <w:t>lỗ</w:t>
      </w:r>
      <w:proofErr w:type="spellEnd"/>
      <w:r w:rsidRPr="0030135F">
        <w:rPr>
          <w:rFonts w:ascii="Times New Roman" w:hAnsi="Times New Roman" w:cs="Times New Roman"/>
        </w:rPr>
        <w:t xml:space="preserve">) đã </w:t>
      </w:r>
      <w:proofErr w:type="spellStart"/>
      <w:r w:rsidRPr="0030135F">
        <w:rPr>
          <w:rFonts w:ascii="Times New Roman" w:hAnsi="Times New Roman" w:cs="Times New Roman"/>
        </w:rPr>
        <w:t>thực</w:t>
      </w:r>
      <w:proofErr w:type="spellEnd"/>
      <w:r w:rsidRPr="0030135F">
        <w:rPr>
          <w:rFonts w:ascii="Times New Roman" w:hAnsi="Times New Roman" w:cs="Times New Roman"/>
        </w:rPr>
        <w:t xml:space="preserve"> hiện </w:t>
      </w:r>
      <w:proofErr w:type="spellStart"/>
      <w:r w:rsidRPr="0030135F">
        <w:rPr>
          <w:rFonts w:ascii="Times New Roman" w:hAnsi="Times New Roman" w:cs="Times New Roman"/>
        </w:rPr>
        <w:t>lũy</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kế</w:t>
      </w:r>
      <w:proofErr w:type="spellEnd"/>
      <w:r w:rsidRPr="0030135F">
        <w:rPr>
          <w:rFonts w:ascii="Times New Roman" w:hAnsi="Times New Roman" w:cs="Times New Roman"/>
        </w:rPr>
        <w:t xml:space="preserve"> và </w:t>
      </w:r>
      <w:proofErr w:type="spellStart"/>
      <w:r w:rsidRPr="0030135F">
        <w:rPr>
          <w:rFonts w:ascii="Times New Roman" w:hAnsi="Times New Roman" w:cs="Times New Roman"/>
        </w:rPr>
        <w:t>lợi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nhuận</w:t>
      </w:r>
      <w:proofErr w:type="spellEnd"/>
      <w:r w:rsidRPr="0030135F">
        <w:rPr>
          <w:rFonts w:ascii="Times New Roman" w:hAnsi="Times New Roman" w:cs="Times New Roman"/>
        </w:rPr>
        <w:t>/(</w:t>
      </w:r>
      <w:proofErr w:type="spellStart"/>
      <w:r w:rsidRPr="0030135F">
        <w:rPr>
          <w:rFonts w:ascii="Times New Roman" w:hAnsi="Times New Roman" w:cs="Times New Roman"/>
        </w:rPr>
        <w:t>lỗ</w:t>
      </w:r>
      <w:proofErr w:type="spellEnd"/>
      <w:r w:rsidRPr="0030135F">
        <w:rPr>
          <w:rFonts w:ascii="Times New Roman" w:hAnsi="Times New Roman" w:cs="Times New Roman"/>
        </w:rPr>
        <w:t xml:space="preserve">) chưa </w:t>
      </w:r>
      <w:proofErr w:type="spellStart"/>
      <w:r w:rsidRPr="0030135F">
        <w:rPr>
          <w:rFonts w:ascii="Times New Roman" w:hAnsi="Times New Roman" w:cs="Times New Roman"/>
        </w:rPr>
        <w:t>thực</w:t>
      </w:r>
      <w:proofErr w:type="spellEnd"/>
      <w:r w:rsidRPr="0030135F">
        <w:rPr>
          <w:rFonts w:ascii="Times New Roman" w:hAnsi="Times New Roman" w:cs="Times New Roman"/>
        </w:rPr>
        <w:t xml:space="preserve"> hiện </w:t>
      </w:r>
      <w:proofErr w:type="spellStart"/>
      <w:r w:rsidRPr="0030135F">
        <w:rPr>
          <w:rFonts w:ascii="Times New Roman" w:hAnsi="Times New Roman" w:cs="Times New Roman"/>
        </w:rPr>
        <w:t>lũy</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kế</w:t>
      </w:r>
      <w:proofErr w:type="spellEnd"/>
      <w:r w:rsidRPr="0030135F">
        <w:rPr>
          <w:rFonts w:ascii="Times New Roman" w:hAnsi="Times New Roman" w:cs="Times New Roman"/>
        </w:rPr>
        <w:t xml:space="preserve">. </w:t>
      </w:r>
    </w:p>
    <w:p w14:paraId="19699089" w14:textId="77777777" w:rsidR="0030135F" w:rsidRPr="0030135F" w:rsidRDefault="0030135F" w:rsidP="0030135F">
      <w:pPr>
        <w:ind w:left="720"/>
        <w:jc w:val="both"/>
        <w:rPr>
          <w:rFonts w:ascii="Times New Roman" w:hAnsi="Times New Roman" w:cs="Times New Roman"/>
        </w:rPr>
      </w:pPr>
      <w:proofErr w:type="spellStart"/>
      <w:r w:rsidRPr="0030135F">
        <w:rPr>
          <w:rFonts w:ascii="Times New Roman" w:hAnsi="Times New Roman" w:cs="Times New Roman"/>
        </w:rPr>
        <w:lastRenderedPageBreak/>
        <w:t>Lợi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nhuận</w:t>
      </w:r>
      <w:proofErr w:type="spellEnd"/>
      <w:r w:rsidRPr="0030135F">
        <w:rPr>
          <w:rFonts w:ascii="Times New Roman" w:hAnsi="Times New Roman" w:cs="Times New Roman"/>
        </w:rPr>
        <w:t>/(</w:t>
      </w:r>
      <w:proofErr w:type="spellStart"/>
      <w:r w:rsidRPr="0030135F">
        <w:rPr>
          <w:rFonts w:ascii="Times New Roman" w:hAnsi="Times New Roman" w:cs="Times New Roman"/>
        </w:rPr>
        <w:t>lỗ</w:t>
      </w:r>
      <w:proofErr w:type="spellEnd"/>
      <w:r w:rsidRPr="0030135F">
        <w:rPr>
          <w:rFonts w:ascii="Times New Roman" w:hAnsi="Times New Roman" w:cs="Times New Roman"/>
        </w:rPr>
        <w:t xml:space="preserve">) đã </w:t>
      </w:r>
      <w:proofErr w:type="spellStart"/>
      <w:r w:rsidRPr="0030135F">
        <w:rPr>
          <w:rFonts w:ascii="Times New Roman" w:hAnsi="Times New Roman" w:cs="Times New Roman"/>
        </w:rPr>
        <w:t>thực</w:t>
      </w:r>
      <w:proofErr w:type="spellEnd"/>
      <w:r w:rsidRPr="0030135F">
        <w:rPr>
          <w:rFonts w:ascii="Times New Roman" w:hAnsi="Times New Roman" w:cs="Times New Roman"/>
        </w:rPr>
        <w:t xml:space="preserve"> hiện trong </w:t>
      </w:r>
      <w:proofErr w:type="spellStart"/>
      <w:r w:rsidRPr="0030135F">
        <w:rPr>
          <w:rFonts w:ascii="Times New Roman" w:hAnsi="Times New Roman" w:cs="Times New Roman"/>
        </w:rPr>
        <w:t>năm</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là</w:t>
      </w:r>
      <w:proofErr w:type="spellEnd"/>
      <w:r w:rsidRPr="0030135F">
        <w:rPr>
          <w:rFonts w:ascii="Times New Roman" w:hAnsi="Times New Roman" w:cs="Times New Roman"/>
        </w:rPr>
        <w:t xml:space="preserve"> số </w:t>
      </w:r>
      <w:proofErr w:type="spellStart"/>
      <w:r w:rsidRPr="0030135F">
        <w:rPr>
          <w:rFonts w:ascii="Times New Roman" w:hAnsi="Times New Roman" w:cs="Times New Roman"/>
        </w:rPr>
        <w:t>chênh</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lệch</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giữa</w:t>
      </w:r>
      <w:proofErr w:type="spellEnd"/>
      <w:r w:rsidRPr="0030135F">
        <w:rPr>
          <w:rFonts w:ascii="Times New Roman" w:hAnsi="Times New Roman" w:cs="Times New Roman"/>
        </w:rPr>
        <w:t xml:space="preserve"> tổng </w:t>
      </w:r>
      <w:proofErr w:type="spellStart"/>
      <w:r w:rsidRPr="0030135F">
        <w:rPr>
          <w:rFonts w:ascii="Times New Roman" w:hAnsi="Times New Roman" w:cs="Times New Roman"/>
        </w:rPr>
        <w:t>thu</w:t>
      </w:r>
      <w:proofErr w:type="spellEnd"/>
      <w:r w:rsidRPr="0030135F">
        <w:rPr>
          <w:rFonts w:ascii="Times New Roman" w:hAnsi="Times New Roman" w:cs="Times New Roman"/>
        </w:rPr>
        <w:t xml:space="preserve"> nhập, </w:t>
      </w:r>
      <w:proofErr w:type="spellStart"/>
      <w:r w:rsidRPr="0030135F">
        <w:rPr>
          <w:rFonts w:ascii="Times New Roman" w:hAnsi="Times New Roman" w:cs="Times New Roman"/>
        </w:rPr>
        <w:t>doanh</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thu</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sau</w:t>
      </w:r>
      <w:proofErr w:type="spellEnd"/>
      <w:r w:rsidRPr="0030135F">
        <w:rPr>
          <w:rFonts w:ascii="Times New Roman" w:hAnsi="Times New Roman" w:cs="Times New Roman"/>
        </w:rPr>
        <w:t xml:space="preserve"> khi </w:t>
      </w:r>
      <w:proofErr w:type="spellStart"/>
      <w:r w:rsidRPr="0030135F">
        <w:rPr>
          <w:rFonts w:ascii="Times New Roman" w:hAnsi="Times New Roman" w:cs="Times New Roman"/>
        </w:rPr>
        <w:t>loại</w:t>
      </w:r>
      <w:proofErr w:type="spellEnd"/>
      <w:r w:rsidRPr="0030135F">
        <w:rPr>
          <w:rFonts w:ascii="Times New Roman" w:hAnsi="Times New Roman" w:cs="Times New Roman"/>
        </w:rPr>
        <w:t xml:space="preserve"> trừ </w:t>
      </w:r>
      <w:proofErr w:type="spellStart"/>
      <w:r w:rsidRPr="0030135F">
        <w:rPr>
          <w:rFonts w:ascii="Times New Roman" w:hAnsi="Times New Roman" w:cs="Times New Roman"/>
        </w:rPr>
        <w:t>phần</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chênh</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lệch</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tăng</w:t>
      </w:r>
      <w:proofErr w:type="spellEnd"/>
      <w:r w:rsidRPr="0030135F">
        <w:rPr>
          <w:rFonts w:ascii="Times New Roman" w:hAnsi="Times New Roman" w:cs="Times New Roman"/>
        </w:rPr>
        <w:t>/(</w:t>
      </w:r>
      <w:proofErr w:type="spellStart"/>
      <w:r w:rsidRPr="0030135F">
        <w:rPr>
          <w:rFonts w:ascii="Times New Roman" w:hAnsi="Times New Roman" w:cs="Times New Roman"/>
        </w:rPr>
        <w:t>giảm</w:t>
      </w:r>
      <w:proofErr w:type="spellEnd"/>
      <w:r w:rsidRPr="0030135F">
        <w:rPr>
          <w:rFonts w:ascii="Times New Roman" w:hAnsi="Times New Roman" w:cs="Times New Roman"/>
        </w:rPr>
        <w:t xml:space="preserve">) do </w:t>
      </w:r>
      <w:proofErr w:type="spellStart"/>
      <w:r w:rsidRPr="0030135F">
        <w:rPr>
          <w:rFonts w:ascii="Times New Roman" w:hAnsi="Times New Roman" w:cs="Times New Roman"/>
        </w:rPr>
        <w:t>đánh</w:t>
      </w:r>
      <w:proofErr w:type="spellEnd"/>
      <w:r w:rsidRPr="0030135F">
        <w:rPr>
          <w:rFonts w:ascii="Times New Roman" w:hAnsi="Times New Roman" w:cs="Times New Roman"/>
        </w:rPr>
        <w:t xml:space="preserve"> giá lại các khoản đầu </w:t>
      </w:r>
      <w:proofErr w:type="spellStart"/>
      <w:r w:rsidRPr="0030135F">
        <w:rPr>
          <w:rFonts w:ascii="Times New Roman" w:hAnsi="Times New Roman" w:cs="Times New Roman"/>
        </w:rPr>
        <w:t>tư</w:t>
      </w:r>
      <w:proofErr w:type="spellEnd"/>
      <w:r w:rsidRPr="0030135F">
        <w:rPr>
          <w:rFonts w:ascii="Times New Roman" w:hAnsi="Times New Roman" w:cs="Times New Roman"/>
        </w:rPr>
        <w:t xml:space="preserve"> chưa </w:t>
      </w:r>
      <w:proofErr w:type="spellStart"/>
      <w:r w:rsidRPr="0030135F">
        <w:rPr>
          <w:rFonts w:ascii="Times New Roman" w:hAnsi="Times New Roman" w:cs="Times New Roman"/>
        </w:rPr>
        <w:t>thực</w:t>
      </w:r>
      <w:proofErr w:type="spellEnd"/>
      <w:r w:rsidRPr="0030135F">
        <w:rPr>
          <w:rFonts w:ascii="Times New Roman" w:hAnsi="Times New Roman" w:cs="Times New Roman"/>
        </w:rPr>
        <w:t xml:space="preserve"> hiện </w:t>
      </w:r>
      <w:proofErr w:type="spellStart"/>
      <w:r w:rsidRPr="0030135F">
        <w:rPr>
          <w:rFonts w:ascii="Times New Roman" w:hAnsi="Times New Roman" w:cs="Times New Roman"/>
        </w:rPr>
        <w:t>với</w:t>
      </w:r>
      <w:proofErr w:type="spellEnd"/>
      <w:r w:rsidRPr="0030135F">
        <w:rPr>
          <w:rFonts w:ascii="Times New Roman" w:hAnsi="Times New Roman" w:cs="Times New Roman"/>
        </w:rPr>
        <w:t xml:space="preserve"> tổng các khoản chi phí của Quỹ </w:t>
      </w:r>
      <w:proofErr w:type="spellStart"/>
      <w:r w:rsidRPr="0030135F">
        <w:rPr>
          <w:rFonts w:ascii="Times New Roman" w:hAnsi="Times New Roman" w:cs="Times New Roman"/>
        </w:rPr>
        <w:t>phát</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sinh</w:t>
      </w:r>
      <w:proofErr w:type="spellEnd"/>
      <w:r w:rsidRPr="0030135F">
        <w:rPr>
          <w:rFonts w:ascii="Times New Roman" w:hAnsi="Times New Roman" w:cs="Times New Roman"/>
        </w:rPr>
        <w:t xml:space="preserve"> trong </w:t>
      </w:r>
      <w:proofErr w:type="spellStart"/>
      <w:r w:rsidRPr="0030135F">
        <w:rPr>
          <w:rFonts w:ascii="Times New Roman" w:hAnsi="Times New Roman" w:cs="Times New Roman"/>
        </w:rPr>
        <w:t>năm</w:t>
      </w:r>
      <w:proofErr w:type="spellEnd"/>
      <w:r w:rsidRPr="0030135F">
        <w:rPr>
          <w:rFonts w:ascii="Times New Roman" w:hAnsi="Times New Roman" w:cs="Times New Roman"/>
        </w:rPr>
        <w:t>.</w:t>
      </w:r>
    </w:p>
    <w:p w14:paraId="01DA894D" w14:textId="40094571" w:rsidR="0030135F" w:rsidRPr="0030135F" w:rsidRDefault="0030135F" w:rsidP="0030135F">
      <w:pPr>
        <w:ind w:firstLine="720"/>
        <w:jc w:val="both"/>
        <w:rPr>
          <w:rFonts w:ascii="Times New Roman" w:hAnsi="Times New Roman" w:cs="Times New Roman"/>
        </w:rPr>
      </w:pPr>
      <w:proofErr w:type="spellStart"/>
      <w:r w:rsidRPr="0030135F">
        <w:rPr>
          <w:rFonts w:ascii="Times New Roman" w:hAnsi="Times New Roman" w:cs="Times New Roman"/>
        </w:rPr>
        <w:t>Lợi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nhuận</w:t>
      </w:r>
      <w:proofErr w:type="spellEnd"/>
      <w:r w:rsidRPr="0030135F">
        <w:rPr>
          <w:rFonts w:ascii="Times New Roman" w:hAnsi="Times New Roman" w:cs="Times New Roman"/>
        </w:rPr>
        <w:t>/(</w:t>
      </w:r>
      <w:proofErr w:type="spellStart"/>
      <w:r w:rsidRPr="0030135F">
        <w:rPr>
          <w:rFonts w:ascii="Times New Roman" w:hAnsi="Times New Roman" w:cs="Times New Roman"/>
        </w:rPr>
        <w:t>lỗ</w:t>
      </w:r>
      <w:proofErr w:type="spellEnd"/>
      <w:r w:rsidRPr="0030135F">
        <w:rPr>
          <w:rFonts w:ascii="Times New Roman" w:hAnsi="Times New Roman" w:cs="Times New Roman"/>
        </w:rPr>
        <w:t xml:space="preserve">) chưa </w:t>
      </w:r>
      <w:proofErr w:type="spellStart"/>
      <w:r w:rsidRPr="0030135F">
        <w:rPr>
          <w:rFonts w:ascii="Times New Roman" w:hAnsi="Times New Roman" w:cs="Times New Roman"/>
        </w:rPr>
        <w:t>thực</w:t>
      </w:r>
      <w:proofErr w:type="spellEnd"/>
      <w:r w:rsidRPr="0030135F">
        <w:rPr>
          <w:rFonts w:ascii="Times New Roman" w:hAnsi="Times New Roman" w:cs="Times New Roman"/>
        </w:rPr>
        <w:t xml:space="preserve"> hiện trong </w:t>
      </w:r>
      <w:proofErr w:type="spellStart"/>
      <w:r w:rsidRPr="0030135F">
        <w:rPr>
          <w:rFonts w:ascii="Times New Roman" w:hAnsi="Times New Roman" w:cs="Times New Roman"/>
        </w:rPr>
        <w:t>năm</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là</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chênh</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lệch</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tăng</w:t>
      </w:r>
      <w:proofErr w:type="spellEnd"/>
      <w:r w:rsidRPr="0030135F">
        <w:rPr>
          <w:rFonts w:ascii="Times New Roman" w:hAnsi="Times New Roman" w:cs="Times New Roman"/>
        </w:rPr>
        <w:t>/(</w:t>
      </w:r>
      <w:proofErr w:type="spellStart"/>
      <w:r w:rsidRPr="0030135F">
        <w:rPr>
          <w:rFonts w:ascii="Times New Roman" w:hAnsi="Times New Roman" w:cs="Times New Roman"/>
        </w:rPr>
        <w:t>giảm</w:t>
      </w:r>
      <w:proofErr w:type="spellEnd"/>
      <w:r w:rsidRPr="0030135F">
        <w:rPr>
          <w:rFonts w:ascii="Times New Roman" w:hAnsi="Times New Roman" w:cs="Times New Roman"/>
        </w:rPr>
        <w:t xml:space="preserve">) do </w:t>
      </w:r>
      <w:proofErr w:type="spellStart"/>
      <w:r w:rsidRPr="0030135F">
        <w:rPr>
          <w:rFonts w:ascii="Times New Roman" w:hAnsi="Times New Roman" w:cs="Times New Roman"/>
        </w:rPr>
        <w:t>đánh</w:t>
      </w:r>
      <w:proofErr w:type="spellEnd"/>
      <w:r w:rsidRPr="0030135F">
        <w:rPr>
          <w:rFonts w:ascii="Times New Roman" w:hAnsi="Times New Roman" w:cs="Times New Roman"/>
        </w:rPr>
        <w:t xml:space="preserve"> giá lại các khoản đầu t</w:t>
      </w:r>
      <w:r>
        <w:rPr>
          <w:rFonts w:ascii="Times New Roman" w:hAnsi="Times New Roman" w:cs="Times New Roman"/>
        </w:rPr>
        <w:tab/>
      </w:r>
      <w:r w:rsidRPr="0030135F">
        <w:rPr>
          <w:rFonts w:ascii="Times New Roman" w:hAnsi="Times New Roman" w:cs="Times New Roman"/>
        </w:rPr>
        <w:t xml:space="preserve">ư </w:t>
      </w:r>
      <w:proofErr w:type="spellStart"/>
      <w:r w:rsidRPr="0030135F">
        <w:rPr>
          <w:rFonts w:ascii="Times New Roman" w:hAnsi="Times New Roman" w:cs="Times New Roman"/>
        </w:rPr>
        <w:t>thuộc</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danh</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mục</w:t>
      </w:r>
      <w:proofErr w:type="spellEnd"/>
      <w:r w:rsidRPr="0030135F">
        <w:rPr>
          <w:rFonts w:ascii="Times New Roman" w:hAnsi="Times New Roman" w:cs="Times New Roman"/>
        </w:rPr>
        <w:t xml:space="preserve"> đầu </w:t>
      </w:r>
      <w:proofErr w:type="spellStart"/>
      <w:r w:rsidRPr="0030135F">
        <w:rPr>
          <w:rFonts w:ascii="Times New Roman" w:hAnsi="Times New Roman" w:cs="Times New Roman"/>
        </w:rPr>
        <w:t>tư</w:t>
      </w:r>
      <w:proofErr w:type="spellEnd"/>
      <w:r w:rsidRPr="0030135F">
        <w:rPr>
          <w:rFonts w:ascii="Times New Roman" w:hAnsi="Times New Roman" w:cs="Times New Roman"/>
        </w:rPr>
        <w:t xml:space="preserve"> của Quỹ </w:t>
      </w:r>
      <w:proofErr w:type="spellStart"/>
      <w:r w:rsidRPr="0030135F">
        <w:rPr>
          <w:rFonts w:ascii="Times New Roman" w:hAnsi="Times New Roman" w:cs="Times New Roman"/>
        </w:rPr>
        <w:t>phát</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sinh</w:t>
      </w:r>
      <w:proofErr w:type="spellEnd"/>
      <w:r w:rsidRPr="0030135F">
        <w:rPr>
          <w:rFonts w:ascii="Times New Roman" w:hAnsi="Times New Roman" w:cs="Times New Roman"/>
        </w:rPr>
        <w:t xml:space="preserve"> trong </w:t>
      </w:r>
      <w:proofErr w:type="spellStart"/>
      <w:r w:rsidRPr="0030135F">
        <w:rPr>
          <w:rFonts w:ascii="Times New Roman" w:hAnsi="Times New Roman" w:cs="Times New Roman"/>
        </w:rPr>
        <w:t>năm</w:t>
      </w:r>
      <w:proofErr w:type="spellEnd"/>
      <w:r w:rsidRPr="0030135F">
        <w:rPr>
          <w:rFonts w:ascii="Times New Roman" w:hAnsi="Times New Roman" w:cs="Times New Roman"/>
        </w:rPr>
        <w:t>.</w:t>
      </w:r>
    </w:p>
    <w:p w14:paraId="7BA0C0DA" w14:textId="77777777" w:rsidR="0030135F" w:rsidRDefault="0030135F" w:rsidP="0030135F">
      <w:pPr>
        <w:ind w:left="720"/>
        <w:jc w:val="both"/>
        <w:rPr>
          <w:rFonts w:ascii="Times New Roman" w:hAnsi="Times New Roman" w:cs="Times New Roman"/>
        </w:rPr>
      </w:pPr>
      <w:proofErr w:type="spellStart"/>
      <w:r w:rsidRPr="0030135F">
        <w:rPr>
          <w:rFonts w:ascii="Times New Roman" w:hAnsi="Times New Roman" w:cs="Times New Roman"/>
        </w:rPr>
        <w:t>Cuối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năm</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tài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chính</w:t>
      </w:r>
      <w:proofErr w:type="spellEnd"/>
      <w:r w:rsidRPr="0030135F">
        <w:rPr>
          <w:rFonts w:ascii="Times New Roman" w:hAnsi="Times New Roman" w:cs="Times New Roman"/>
        </w:rPr>
        <w:t xml:space="preserve">, Quỹ </w:t>
      </w:r>
      <w:proofErr w:type="spellStart"/>
      <w:r w:rsidRPr="0030135F">
        <w:rPr>
          <w:rFonts w:ascii="Times New Roman" w:hAnsi="Times New Roman" w:cs="Times New Roman"/>
        </w:rPr>
        <w:t>xác</w:t>
      </w:r>
      <w:proofErr w:type="spellEnd"/>
      <w:r w:rsidRPr="0030135F">
        <w:rPr>
          <w:rFonts w:ascii="Times New Roman" w:hAnsi="Times New Roman" w:cs="Times New Roman"/>
        </w:rPr>
        <w:t xml:space="preserve"> định </w:t>
      </w:r>
      <w:proofErr w:type="spellStart"/>
      <w:r w:rsidRPr="0030135F">
        <w:rPr>
          <w:rFonts w:ascii="Times New Roman" w:hAnsi="Times New Roman" w:cs="Times New Roman"/>
        </w:rPr>
        <w:t>lợi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nhuận</w:t>
      </w:r>
      <w:proofErr w:type="spellEnd"/>
      <w:r w:rsidRPr="0030135F">
        <w:rPr>
          <w:rFonts w:ascii="Times New Roman" w:hAnsi="Times New Roman" w:cs="Times New Roman"/>
        </w:rPr>
        <w:t>/(</w:t>
      </w:r>
      <w:proofErr w:type="spellStart"/>
      <w:r w:rsidRPr="0030135F">
        <w:rPr>
          <w:rFonts w:ascii="Times New Roman" w:hAnsi="Times New Roman" w:cs="Times New Roman"/>
        </w:rPr>
        <w:t>lỗ</w:t>
      </w:r>
      <w:proofErr w:type="spellEnd"/>
      <w:r w:rsidRPr="0030135F">
        <w:rPr>
          <w:rFonts w:ascii="Times New Roman" w:hAnsi="Times New Roman" w:cs="Times New Roman"/>
        </w:rPr>
        <w:t xml:space="preserve">) đã </w:t>
      </w:r>
      <w:proofErr w:type="spellStart"/>
      <w:r w:rsidRPr="0030135F">
        <w:rPr>
          <w:rFonts w:ascii="Times New Roman" w:hAnsi="Times New Roman" w:cs="Times New Roman"/>
        </w:rPr>
        <w:t>thực</w:t>
      </w:r>
      <w:proofErr w:type="spellEnd"/>
      <w:r w:rsidRPr="0030135F">
        <w:rPr>
          <w:rFonts w:ascii="Times New Roman" w:hAnsi="Times New Roman" w:cs="Times New Roman"/>
        </w:rPr>
        <w:t xml:space="preserve"> hiện và </w:t>
      </w:r>
      <w:proofErr w:type="spellStart"/>
      <w:r w:rsidRPr="0030135F">
        <w:rPr>
          <w:rFonts w:ascii="Times New Roman" w:hAnsi="Times New Roman" w:cs="Times New Roman"/>
        </w:rPr>
        <w:t>lợi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nhuận</w:t>
      </w:r>
      <w:proofErr w:type="spellEnd"/>
      <w:r w:rsidRPr="0030135F">
        <w:rPr>
          <w:rFonts w:ascii="Times New Roman" w:hAnsi="Times New Roman" w:cs="Times New Roman"/>
        </w:rPr>
        <w:t>/(</w:t>
      </w:r>
      <w:proofErr w:type="spellStart"/>
      <w:r w:rsidRPr="0030135F">
        <w:rPr>
          <w:rFonts w:ascii="Times New Roman" w:hAnsi="Times New Roman" w:cs="Times New Roman"/>
        </w:rPr>
        <w:t>lỗ</w:t>
      </w:r>
      <w:proofErr w:type="spellEnd"/>
      <w:r w:rsidRPr="0030135F">
        <w:rPr>
          <w:rFonts w:ascii="Times New Roman" w:hAnsi="Times New Roman" w:cs="Times New Roman"/>
        </w:rPr>
        <w:t xml:space="preserve">) chưa </w:t>
      </w:r>
      <w:proofErr w:type="spellStart"/>
      <w:r w:rsidRPr="0030135F">
        <w:rPr>
          <w:rFonts w:ascii="Times New Roman" w:hAnsi="Times New Roman" w:cs="Times New Roman"/>
        </w:rPr>
        <w:t>thực</w:t>
      </w:r>
      <w:proofErr w:type="spellEnd"/>
      <w:r w:rsidRPr="0030135F">
        <w:rPr>
          <w:rFonts w:ascii="Times New Roman" w:hAnsi="Times New Roman" w:cs="Times New Roman"/>
        </w:rPr>
        <w:t xml:space="preserve"> hiện trong </w:t>
      </w:r>
      <w:proofErr w:type="spellStart"/>
      <w:r w:rsidRPr="0030135F">
        <w:rPr>
          <w:rFonts w:ascii="Times New Roman" w:hAnsi="Times New Roman" w:cs="Times New Roman"/>
        </w:rPr>
        <w:t>năm</w:t>
      </w:r>
      <w:proofErr w:type="spellEnd"/>
      <w:r w:rsidRPr="0030135F">
        <w:rPr>
          <w:rFonts w:ascii="Times New Roman" w:hAnsi="Times New Roman" w:cs="Times New Roman"/>
        </w:rPr>
        <w:t xml:space="preserve"> và </w:t>
      </w:r>
      <w:proofErr w:type="spellStart"/>
      <w:r w:rsidRPr="0030135F">
        <w:rPr>
          <w:rFonts w:ascii="Times New Roman" w:hAnsi="Times New Roman" w:cs="Times New Roman"/>
        </w:rPr>
        <w:t>ghi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nhận</w:t>
      </w:r>
      <w:proofErr w:type="spellEnd"/>
      <w:r w:rsidRPr="0030135F">
        <w:rPr>
          <w:rFonts w:ascii="Times New Roman" w:hAnsi="Times New Roman" w:cs="Times New Roman"/>
        </w:rPr>
        <w:t xml:space="preserve"> vào “</w:t>
      </w:r>
      <w:proofErr w:type="spellStart"/>
      <w:r w:rsidRPr="0030135F">
        <w:rPr>
          <w:rFonts w:ascii="Times New Roman" w:hAnsi="Times New Roman" w:cs="Times New Roman"/>
        </w:rPr>
        <w:t>Lợi</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nhuận</w:t>
      </w:r>
      <w:proofErr w:type="spellEnd"/>
      <w:r w:rsidRPr="0030135F">
        <w:rPr>
          <w:rFonts w:ascii="Times New Roman" w:hAnsi="Times New Roman" w:cs="Times New Roman"/>
        </w:rPr>
        <w:t>/(</w:t>
      </w:r>
      <w:proofErr w:type="spellStart"/>
      <w:r w:rsidRPr="0030135F">
        <w:rPr>
          <w:rFonts w:ascii="Times New Roman" w:hAnsi="Times New Roman" w:cs="Times New Roman"/>
        </w:rPr>
        <w:t>lỗ</w:t>
      </w:r>
      <w:proofErr w:type="spellEnd"/>
      <w:r w:rsidRPr="0030135F">
        <w:rPr>
          <w:rFonts w:ascii="Times New Roman" w:hAnsi="Times New Roman" w:cs="Times New Roman"/>
        </w:rPr>
        <w:t xml:space="preserve">) chưa </w:t>
      </w:r>
      <w:proofErr w:type="spellStart"/>
      <w:r w:rsidRPr="0030135F">
        <w:rPr>
          <w:rFonts w:ascii="Times New Roman" w:hAnsi="Times New Roman" w:cs="Times New Roman"/>
        </w:rPr>
        <w:t>phân</w:t>
      </w:r>
      <w:proofErr w:type="spellEnd"/>
      <w:r w:rsidRPr="0030135F">
        <w:rPr>
          <w:rFonts w:ascii="Times New Roman" w:hAnsi="Times New Roman" w:cs="Times New Roman"/>
        </w:rPr>
        <w:t xml:space="preserve"> </w:t>
      </w:r>
      <w:proofErr w:type="spellStart"/>
      <w:r w:rsidRPr="0030135F">
        <w:rPr>
          <w:rFonts w:ascii="Times New Roman" w:hAnsi="Times New Roman" w:cs="Times New Roman"/>
        </w:rPr>
        <w:t>phối</w:t>
      </w:r>
      <w:proofErr w:type="spellEnd"/>
      <w:r w:rsidRPr="0030135F">
        <w:rPr>
          <w:rFonts w:ascii="Times New Roman" w:hAnsi="Times New Roman" w:cs="Times New Roman"/>
        </w:rPr>
        <w:t>”.</w:t>
      </w:r>
    </w:p>
    <w:p w14:paraId="3EB9D3AC" w14:textId="6B3361ED" w:rsidR="0030135F" w:rsidRDefault="0030135F" w:rsidP="0030135F">
      <w:pPr>
        <w:jc w:val="both"/>
        <w:rPr>
          <w:rFonts w:ascii="Times New Roman" w:hAnsi="Times New Roman" w:cs="Times New Roman"/>
          <w:b/>
          <w:i/>
        </w:rPr>
      </w:pPr>
      <w:r w:rsidRPr="00A32705">
        <w:rPr>
          <w:rFonts w:ascii="Times New Roman" w:hAnsi="Times New Roman" w:cs="Times New Roman"/>
          <w:b/>
          <w:i/>
        </w:rPr>
        <w:t>v)</w:t>
      </w:r>
      <w:r>
        <w:rPr>
          <w:rFonts w:ascii="Times New Roman" w:hAnsi="Times New Roman" w:cs="Times New Roman"/>
        </w:rPr>
        <w:t xml:space="preserve"> </w:t>
      </w:r>
      <w:r>
        <w:rPr>
          <w:rFonts w:ascii="Times New Roman" w:hAnsi="Times New Roman" w:cs="Times New Roman"/>
        </w:rPr>
        <w:tab/>
      </w:r>
      <w:proofErr w:type="spellStart"/>
      <w:r w:rsidR="00A32705" w:rsidRPr="00A32705">
        <w:rPr>
          <w:rFonts w:ascii="Times New Roman" w:hAnsi="Times New Roman" w:cs="Times New Roman"/>
          <w:b/>
          <w:i/>
        </w:rPr>
        <w:t>Lợi</w:t>
      </w:r>
      <w:proofErr w:type="spellEnd"/>
      <w:r w:rsidR="00A32705" w:rsidRPr="00A32705">
        <w:rPr>
          <w:rFonts w:ascii="Times New Roman" w:hAnsi="Times New Roman" w:cs="Times New Roman"/>
          <w:b/>
          <w:i/>
        </w:rPr>
        <w:t xml:space="preserve"> </w:t>
      </w:r>
      <w:proofErr w:type="spellStart"/>
      <w:r w:rsidR="00A32705" w:rsidRPr="00A32705">
        <w:rPr>
          <w:rFonts w:ascii="Times New Roman" w:hAnsi="Times New Roman" w:cs="Times New Roman"/>
          <w:b/>
          <w:i/>
        </w:rPr>
        <w:t>nhuận</w:t>
      </w:r>
      <w:proofErr w:type="spellEnd"/>
      <w:r w:rsidR="00A32705" w:rsidRPr="00A32705">
        <w:rPr>
          <w:rFonts w:ascii="Times New Roman" w:hAnsi="Times New Roman" w:cs="Times New Roman"/>
          <w:b/>
          <w:i/>
        </w:rPr>
        <w:t>/</w:t>
      </w:r>
      <w:proofErr w:type="spellStart"/>
      <w:r w:rsidR="00A32705" w:rsidRPr="00A32705">
        <w:rPr>
          <w:rFonts w:ascii="Times New Roman" w:hAnsi="Times New Roman" w:cs="Times New Roman"/>
          <w:b/>
          <w:i/>
        </w:rPr>
        <w:t>Tài</w:t>
      </w:r>
      <w:proofErr w:type="spellEnd"/>
      <w:r w:rsidR="00A32705" w:rsidRPr="00A32705">
        <w:rPr>
          <w:rFonts w:ascii="Times New Roman" w:hAnsi="Times New Roman" w:cs="Times New Roman"/>
          <w:b/>
          <w:i/>
        </w:rPr>
        <w:t xml:space="preserve"> </w:t>
      </w:r>
      <w:proofErr w:type="spellStart"/>
      <w:r w:rsidR="00A32705" w:rsidRPr="00A32705">
        <w:rPr>
          <w:rFonts w:ascii="Times New Roman" w:hAnsi="Times New Roman" w:cs="Times New Roman"/>
          <w:b/>
          <w:i/>
        </w:rPr>
        <w:t>sản</w:t>
      </w:r>
      <w:proofErr w:type="spellEnd"/>
      <w:r w:rsidR="00A32705" w:rsidRPr="00A32705">
        <w:rPr>
          <w:rFonts w:ascii="Times New Roman" w:hAnsi="Times New Roman" w:cs="Times New Roman"/>
          <w:b/>
          <w:i/>
        </w:rPr>
        <w:t xml:space="preserve"> </w:t>
      </w:r>
      <w:proofErr w:type="spellStart"/>
      <w:r w:rsidR="00A32705" w:rsidRPr="00A32705">
        <w:rPr>
          <w:rFonts w:ascii="Times New Roman" w:hAnsi="Times New Roman" w:cs="Times New Roman"/>
          <w:b/>
          <w:i/>
        </w:rPr>
        <w:t>phân</w:t>
      </w:r>
      <w:proofErr w:type="spellEnd"/>
      <w:r w:rsidR="00A32705" w:rsidRPr="00A32705">
        <w:rPr>
          <w:rFonts w:ascii="Times New Roman" w:hAnsi="Times New Roman" w:cs="Times New Roman"/>
          <w:b/>
          <w:i/>
        </w:rPr>
        <w:t xml:space="preserve"> </w:t>
      </w:r>
      <w:proofErr w:type="spellStart"/>
      <w:r w:rsidR="00A32705" w:rsidRPr="00A32705">
        <w:rPr>
          <w:rFonts w:ascii="Times New Roman" w:hAnsi="Times New Roman" w:cs="Times New Roman"/>
          <w:b/>
          <w:i/>
        </w:rPr>
        <w:t>phối</w:t>
      </w:r>
      <w:proofErr w:type="spellEnd"/>
      <w:r w:rsidR="00A32705" w:rsidRPr="00A32705">
        <w:rPr>
          <w:rFonts w:ascii="Times New Roman" w:hAnsi="Times New Roman" w:cs="Times New Roman"/>
          <w:b/>
          <w:i/>
        </w:rPr>
        <w:t xml:space="preserve"> </w:t>
      </w:r>
      <w:proofErr w:type="spellStart"/>
      <w:r w:rsidR="00A32705" w:rsidRPr="00A32705">
        <w:rPr>
          <w:rFonts w:ascii="Times New Roman" w:hAnsi="Times New Roman" w:cs="Times New Roman"/>
          <w:b/>
          <w:i/>
        </w:rPr>
        <w:t>cho</w:t>
      </w:r>
      <w:proofErr w:type="spellEnd"/>
      <w:r w:rsidR="00A32705" w:rsidRPr="00A32705">
        <w:rPr>
          <w:rFonts w:ascii="Times New Roman" w:hAnsi="Times New Roman" w:cs="Times New Roman"/>
          <w:b/>
          <w:i/>
        </w:rPr>
        <w:t xml:space="preserve"> </w:t>
      </w:r>
      <w:proofErr w:type="spellStart"/>
      <w:r w:rsidR="00A32705" w:rsidRPr="00A32705">
        <w:rPr>
          <w:rFonts w:ascii="Times New Roman" w:hAnsi="Times New Roman" w:cs="Times New Roman"/>
          <w:b/>
          <w:i/>
        </w:rPr>
        <w:t>nhà</w:t>
      </w:r>
      <w:proofErr w:type="spellEnd"/>
      <w:r w:rsidR="00A32705" w:rsidRPr="00A32705">
        <w:rPr>
          <w:rFonts w:ascii="Times New Roman" w:hAnsi="Times New Roman" w:cs="Times New Roman"/>
          <w:b/>
          <w:i/>
        </w:rPr>
        <w:t xml:space="preserve"> đầu </w:t>
      </w:r>
      <w:proofErr w:type="spellStart"/>
      <w:r w:rsidR="00A32705" w:rsidRPr="00A32705">
        <w:rPr>
          <w:rFonts w:ascii="Times New Roman" w:hAnsi="Times New Roman" w:cs="Times New Roman"/>
          <w:b/>
          <w:i/>
        </w:rPr>
        <w:t>tư</w:t>
      </w:r>
      <w:proofErr w:type="spellEnd"/>
      <w:r w:rsidRPr="00591F41">
        <w:rPr>
          <w:rFonts w:ascii="Times New Roman" w:hAnsi="Times New Roman" w:cs="Times New Roman"/>
          <w:b/>
          <w:i/>
        </w:rPr>
        <w:tab/>
      </w:r>
    </w:p>
    <w:p w14:paraId="60102873" w14:textId="28CDE4EE" w:rsidR="00A32705" w:rsidRPr="00A32705" w:rsidRDefault="00A32705" w:rsidP="00A32705">
      <w:pPr>
        <w:ind w:left="720"/>
        <w:jc w:val="both"/>
        <w:rPr>
          <w:rFonts w:ascii="Times New Roman" w:hAnsi="Times New Roman" w:cs="Times New Roman"/>
        </w:rPr>
      </w:pPr>
      <w:r w:rsidRPr="00A32705">
        <w:rPr>
          <w:rFonts w:ascii="Times New Roman" w:hAnsi="Times New Roman" w:cs="Times New Roman"/>
        </w:rPr>
        <w:t xml:space="preserve">Khoản </w:t>
      </w:r>
      <w:proofErr w:type="spellStart"/>
      <w:r w:rsidRPr="00A32705">
        <w:rPr>
          <w:rFonts w:ascii="Times New Roman" w:hAnsi="Times New Roman" w:cs="Times New Roman"/>
        </w:rPr>
        <w:t>mục</w:t>
      </w:r>
      <w:proofErr w:type="spellEnd"/>
      <w:r w:rsidRPr="00A32705">
        <w:rPr>
          <w:rFonts w:ascii="Times New Roman" w:hAnsi="Times New Roman" w:cs="Times New Roman"/>
        </w:rPr>
        <w:t xml:space="preserve"> này </w:t>
      </w:r>
      <w:proofErr w:type="spellStart"/>
      <w:r w:rsidRPr="00A32705">
        <w:rPr>
          <w:rFonts w:ascii="Times New Roman" w:hAnsi="Times New Roman" w:cs="Times New Roman"/>
        </w:rPr>
        <w:t>phản</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ánh</w:t>
      </w:r>
      <w:proofErr w:type="spellEnd"/>
      <w:r w:rsidRPr="00A32705">
        <w:rPr>
          <w:rFonts w:ascii="Times New Roman" w:hAnsi="Times New Roman" w:cs="Times New Roman"/>
        </w:rPr>
        <w:t xml:space="preserve"> số </w:t>
      </w:r>
      <w:proofErr w:type="spellStart"/>
      <w:r w:rsidRPr="00A32705">
        <w:rPr>
          <w:rFonts w:ascii="Times New Roman" w:hAnsi="Times New Roman" w:cs="Times New Roman"/>
        </w:rPr>
        <w:t>lợi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nhuận</w:t>
      </w:r>
      <w:proofErr w:type="spellEnd"/>
      <w:r w:rsidRPr="00A32705">
        <w:rPr>
          <w:rFonts w:ascii="Times New Roman" w:hAnsi="Times New Roman" w:cs="Times New Roman"/>
        </w:rPr>
        <w:t>/</w:t>
      </w:r>
      <w:proofErr w:type="spellStart"/>
      <w:r w:rsidRPr="00A32705">
        <w:rPr>
          <w:rFonts w:ascii="Times New Roman" w:hAnsi="Times New Roman" w:cs="Times New Roman"/>
        </w:rPr>
        <w:t>tài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sản</w:t>
      </w:r>
      <w:proofErr w:type="spellEnd"/>
      <w:r w:rsidRPr="00A32705">
        <w:rPr>
          <w:rFonts w:ascii="Times New Roman" w:hAnsi="Times New Roman" w:cs="Times New Roman"/>
        </w:rPr>
        <w:t xml:space="preserve"> đã </w:t>
      </w:r>
      <w:proofErr w:type="spellStart"/>
      <w:r w:rsidRPr="00A32705">
        <w:rPr>
          <w:rFonts w:ascii="Times New Roman" w:hAnsi="Times New Roman" w:cs="Times New Roman"/>
        </w:rPr>
        <w:t>phân</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phối</w:t>
      </w:r>
      <w:proofErr w:type="spellEnd"/>
      <w:r w:rsidRPr="00A32705">
        <w:rPr>
          <w:rFonts w:ascii="Times New Roman" w:hAnsi="Times New Roman" w:cs="Times New Roman"/>
        </w:rPr>
        <w:t xml:space="preserve"> trong </w:t>
      </w:r>
      <w:proofErr w:type="spellStart"/>
      <w:r w:rsidRPr="00A32705">
        <w:rPr>
          <w:rFonts w:ascii="Times New Roman" w:hAnsi="Times New Roman" w:cs="Times New Roman"/>
        </w:rPr>
        <w:t>năm</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cho</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nhà</w:t>
      </w:r>
      <w:proofErr w:type="spellEnd"/>
      <w:r w:rsidRPr="00A32705">
        <w:rPr>
          <w:rFonts w:ascii="Times New Roman" w:hAnsi="Times New Roman" w:cs="Times New Roman"/>
        </w:rPr>
        <w:t xml:space="preserve"> đầu </w:t>
      </w:r>
      <w:proofErr w:type="spellStart"/>
      <w:r w:rsidRPr="00A32705">
        <w:rPr>
          <w:rFonts w:ascii="Times New Roman" w:hAnsi="Times New Roman" w:cs="Times New Roman"/>
        </w:rPr>
        <w:t>tư</w:t>
      </w:r>
      <w:proofErr w:type="spellEnd"/>
      <w:r w:rsidRPr="00A32705">
        <w:rPr>
          <w:rFonts w:ascii="Times New Roman" w:hAnsi="Times New Roman" w:cs="Times New Roman"/>
        </w:rPr>
        <w:t xml:space="preserve"> và việc </w:t>
      </w:r>
      <w:proofErr w:type="spellStart"/>
      <w:r w:rsidRPr="00A32705">
        <w:rPr>
          <w:rFonts w:ascii="Times New Roman" w:hAnsi="Times New Roman" w:cs="Times New Roman"/>
        </w:rPr>
        <w:t>kết</w:t>
      </w:r>
      <w:proofErr w:type="spellEnd"/>
      <w:r w:rsidRPr="00A32705">
        <w:rPr>
          <w:rFonts w:ascii="Times New Roman" w:hAnsi="Times New Roman" w:cs="Times New Roman"/>
        </w:rPr>
        <w:t xml:space="preserve"> chuyển số </w:t>
      </w:r>
      <w:proofErr w:type="spellStart"/>
      <w:r w:rsidRPr="00A32705">
        <w:rPr>
          <w:rFonts w:ascii="Times New Roman" w:hAnsi="Times New Roman" w:cs="Times New Roman"/>
        </w:rPr>
        <w:t>lợi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nhuận</w:t>
      </w:r>
      <w:proofErr w:type="spellEnd"/>
      <w:r w:rsidRPr="00A32705">
        <w:rPr>
          <w:rFonts w:ascii="Times New Roman" w:hAnsi="Times New Roman" w:cs="Times New Roman"/>
        </w:rPr>
        <w:t xml:space="preserve"> đã </w:t>
      </w:r>
      <w:proofErr w:type="spellStart"/>
      <w:r w:rsidRPr="00A32705">
        <w:rPr>
          <w:rFonts w:ascii="Times New Roman" w:hAnsi="Times New Roman" w:cs="Times New Roman"/>
        </w:rPr>
        <w:t>phân</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phối</w:t>
      </w:r>
      <w:proofErr w:type="spellEnd"/>
      <w:r w:rsidRPr="00A32705">
        <w:rPr>
          <w:rFonts w:ascii="Times New Roman" w:hAnsi="Times New Roman" w:cs="Times New Roman"/>
        </w:rPr>
        <w:t xml:space="preserve"> sang </w:t>
      </w:r>
      <w:proofErr w:type="spellStart"/>
      <w:r w:rsidRPr="00A32705">
        <w:rPr>
          <w:rFonts w:ascii="Times New Roman" w:hAnsi="Times New Roman" w:cs="Times New Roman"/>
        </w:rPr>
        <w:t>tài</w:t>
      </w:r>
      <w:proofErr w:type="spellEnd"/>
      <w:r w:rsidRPr="00A32705">
        <w:rPr>
          <w:rFonts w:ascii="Times New Roman" w:hAnsi="Times New Roman" w:cs="Times New Roman"/>
        </w:rPr>
        <w:t xml:space="preserve"> khoản </w:t>
      </w:r>
      <w:proofErr w:type="spellStart"/>
      <w:r w:rsidRPr="00A32705">
        <w:rPr>
          <w:rFonts w:ascii="Times New Roman" w:hAnsi="Times New Roman" w:cs="Times New Roman"/>
        </w:rPr>
        <w:t>lợi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nhuận</w:t>
      </w:r>
      <w:proofErr w:type="spellEnd"/>
      <w:r w:rsidRPr="00A32705">
        <w:rPr>
          <w:rFonts w:ascii="Times New Roman" w:hAnsi="Times New Roman" w:cs="Times New Roman"/>
        </w:rPr>
        <w:t xml:space="preserve"> chưa </w:t>
      </w:r>
      <w:proofErr w:type="spellStart"/>
      <w:r w:rsidRPr="00A32705">
        <w:rPr>
          <w:rFonts w:ascii="Times New Roman" w:hAnsi="Times New Roman" w:cs="Times New Roman"/>
        </w:rPr>
        <w:t>phân</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phối</w:t>
      </w:r>
      <w:proofErr w:type="spellEnd"/>
      <w:r w:rsidRPr="00A32705">
        <w:rPr>
          <w:rFonts w:ascii="Times New Roman" w:hAnsi="Times New Roman" w:cs="Times New Roman"/>
        </w:rPr>
        <w:t xml:space="preserve"> vào </w:t>
      </w:r>
      <w:proofErr w:type="spellStart"/>
      <w:r w:rsidRPr="00A32705">
        <w:rPr>
          <w:rFonts w:ascii="Times New Roman" w:hAnsi="Times New Roman" w:cs="Times New Roman"/>
        </w:rPr>
        <w:t>cuối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năm</w:t>
      </w:r>
      <w:proofErr w:type="spellEnd"/>
      <w:r w:rsidRPr="00A32705">
        <w:rPr>
          <w:rFonts w:ascii="Times New Roman" w:hAnsi="Times New Roman" w:cs="Times New Roman"/>
        </w:rPr>
        <w:t>.</w:t>
      </w:r>
    </w:p>
    <w:p w14:paraId="7A52511F" w14:textId="7F061E86" w:rsidR="00A32705" w:rsidRPr="00A32705" w:rsidRDefault="00A32705" w:rsidP="00A32705">
      <w:pPr>
        <w:ind w:left="720"/>
        <w:jc w:val="both"/>
        <w:rPr>
          <w:rFonts w:ascii="Times New Roman" w:hAnsi="Times New Roman" w:cs="Times New Roman"/>
        </w:rPr>
      </w:pPr>
      <w:r w:rsidRPr="00A32705">
        <w:rPr>
          <w:rFonts w:ascii="Times New Roman" w:hAnsi="Times New Roman" w:cs="Times New Roman"/>
        </w:rPr>
        <w:t xml:space="preserve">Quỹ </w:t>
      </w:r>
      <w:proofErr w:type="spellStart"/>
      <w:r w:rsidRPr="00A32705">
        <w:rPr>
          <w:rFonts w:ascii="Times New Roman" w:hAnsi="Times New Roman" w:cs="Times New Roman"/>
        </w:rPr>
        <w:t>ghi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nhận</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lợi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nhuận</w:t>
      </w:r>
      <w:proofErr w:type="spellEnd"/>
      <w:r w:rsidRPr="00A32705">
        <w:rPr>
          <w:rFonts w:ascii="Times New Roman" w:hAnsi="Times New Roman" w:cs="Times New Roman"/>
        </w:rPr>
        <w:t>/</w:t>
      </w:r>
      <w:proofErr w:type="spellStart"/>
      <w:r w:rsidRPr="00A32705">
        <w:rPr>
          <w:rFonts w:ascii="Times New Roman" w:hAnsi="Times New Roman" w:cs="Times New Roman"/>
        </w:rPr>
        <w:t>tài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sản</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phân</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phối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cho</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nhà</w:t>
      </w:r>
      <w:proofErr w:type="spellEnd"/>
      <w:r w:rsidRPr="00A32705">
        <w:rPr>
          <w:rFonts w:ascii="Times New Roman" w:hAnsi="Times New Roman" w:cs="Times New Roman"/>
        </w:rPr>
        <w:t xml:space="preserve"> đầu </w:t>
      </w:r>
      <w:proofErr w:type="spellStart"/>
      <w:r w:rsidRPr="00A32705">
        <w:rPr>
          <w:rFonts w:ascii="Times New Roman" w:hAnsi="Times New Roman" w:cs="Times New Roman"/>
        </w:rPr>
        <w:t>tư</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dựa</w:t>
      </w:r>
      <w:proofErr w:type="spellEnd"/>
      <w:r w:rsidRPr="00A32705">
        <w:rPr>
          <w:rFonts w:ascii="Times New Roman" w:hAnsi="Times New Roman" w:cs="Times New Roman"/>
        </w:rPr>
        <w:t xml:space="preserve"> trên </w:t>
      </w:r>
      <w:proofErr w:type="spellStart"/>
      <w:r w:rsidRPr="00A32705">
        <w:rPr>
          <w:rFonts w:ascii="Times New Roman" w:hAnsi="Times New Roman" w:cs="Times New Roman"/>
        </w:rPr>
        <w:t>Nghị</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quyết</w:t>
      </w:r>
      <w:proofErr w:type="spellEnd"/>
      <w:r w:rsidRPr="00A32705">
        <w:rPr>
          <w:rFonts w:ascii="Times New Roman" w:hAnsi="Times New Roman" w:cs="Times New Roman"/>
        </w:rPr>
        <w:t xml:space="preserve"> của </w:t>
      </w:r>
      <w:proofErr w:type="spellStart"/>
      <w:r w:rsidRPr="00A32705">
        <w:rPr>
          <w:rFonts w:ascii="Times New Roman" w:hAnsi="Times New Roman" w:cs="Times New Roman"/>
        </w:rPr>
        <w:t>Đại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hội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Nhà</w:t>
      </w:r>
      <w:proofErr w:type="spellEnd"/>
      <w:r w:rsidRPr="00A32705">
        <w:rPr>
          <w:rFonts w:ascii="Times New Roman" w:hAnsi="Times New Roman" w:cs="Times New Roman"/>
        </w:rPr>
        <w:t xml:space="preserve"> đầu </w:t>
      </w:r>
      <w:proofErr w:type="spellStart"/>
      <w:r w:rsidRPr="00A32705">
        <w:rPr>
          <w:rFonts w:ascii="Times New Roman" w:hAnsi="Times New Roman" w:cs="Times New Roman"/>
        </w:rPr>
        <w:t>tư</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phù</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hợp</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với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Điều</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lệ</w:t>
      </w:r>
      <w:proofErr w:type="spellEnd"/>
      <w:r w:rsidRPr="00A32705">
        <w:rPr>
          <w:rFonts w:ascii="Times New Roman" w:hAnsi="Times New Roman" w:cs="Times New Roman"/>
        </w:rPr>
        <w:t xml:space="preserve"> của Quỹ và quy định của </w:t>
      </w:r>
      <w:proofErr w:type="spellStart"/>
      <w:r w:rsidRPr="00A32705">
        <w:rPr>
          <w:rFonts w:ascii="Times New Roman" w:hAnsi="Times New Roman" w:cs="Times New Roman"/>
        </w:rPr>
        <w:t>pháp</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luật</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chứng</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khoán</w:t>
      </w:r>
      <w:proofErr w:type="spellEnd"/>
      <w:r w:rsidRPr="00A32705">
        <w:rPr>
          <w:rFonts w:ascii="Times New Roman" w:hAnsi="Times New Roman" w:cs="Times New Roman"/>
        </w:rPr>
        <w:t xml:space="preserve"> hiện </w:t>
      </w:r>
      <w:proofErr w:type="spellStart"/>
      <w:r w:rsidRPr="00A32705">
        <w:rPr>
          <w:rFonts w:ascii="Times New Roman" w:hAnsi="Times New Roman" w:cs="Times New Roman"/>
        </w:rPr>
        <w:t>hành</w:t>
      </w:r>
      <w:proofErr w:type="spellEnd"/>
      <w:r w:rsidRPr="00A32705">
        <w:rPr>
          <w:rFonts w:ascii="Times New Roman" w:hAnsi="Times New Roman" w:cs="Times New Roman"/>
        </w:rPr>
        <w:t>.</w:t>
      </w:r>
    </w:p>
    <w:p w14:paraId="7EE9896B" w14:textId="53D3F018" w:rsidR="008A7B29" w:rsidRPr="00591F41" w:rsidRDefault="00A32705" w:rsidP="0030135F">
      <w:pPr>
        <w:jc w:val="both"/>
        <w:rPr>
          <w:rFonts w:ascii="Times New Roman" w:hAnsi="Times New Roman" w:cs="Times New Roman"/>
          <w:b/>
        </w:rPr>
      </w:pPr>
      <w:r>
        <w:rPr>
          <w:rFonts w:ascii="Times New Roman" w:hAnsi="Times New Roman" w:cs="Times New Roman"/>
          <w:b/>
        </w:rPr>
        <w:t>4.6</w:t>
      </w:r>
      <w:r w:rsidR="008A7B29" w:rsidRPr="00591F41">
        <w:rPr>
          <w:rFonts w:ascii="Times New Roman" w:hAnsi="Times New Roman" w:cs="Times New Roman"/>
          <w:b/>
        </w:rPr>
        <w:t xml:space="preserve">. </w:t>
      </w:r>
      <w:r w:rsidR="008A7B29">
        <w:rPr>
          <w:rFonts w:ascii="Times New Roman" w:hAnsi="Times New Roman" w:cs="Times New Roman"/>
          <w:b/>
        </w:rPr>
        <w:tab/>
      </w:r>
      <w:proofErr w:type="spellStart"/>
      <w:r w:rsidR="008A7B29" w:rsidRPr="00591F41">
        <w:rPr>
          <w:rFonts w:ascii="Times New Roman" w:hAnsi="Times New Roman" w:cs="Times New Roman"/>
          <w:b/>
        </w:rPr>
        <w:t>Doanh</w:t>
      </w:r>
      <w:proofErr w:type="spellEnd"/>
      <w:r w:rsidR="008A7B29" w:rsidRPr="00591F41">
        <w:rPr>
          <w:rFonts w:ascii="Times New Roman" w:hAnsi="Times New Roman" w:cs="Times New Roman"/>
          <w:b/>
        </w:rPr>
        <w:t xml:space="preserve"> </w:t>
      </w:r>
      <w:proofErr w:type="spellStart"/>
      <w:r w:rsidR="008A7B29" w:rsidRPr="00591F41">
        <w:rPr>
          <w:rFonts w:ascii="Times New Roman" w:hAnsi="Times New Roman" w:cs="Times New Roman"/>
          <w:b/>
        </w:rPr>
        <w:t>thu</w:t>
      </w:r>
      <w:proofErr w:type="spellEnd"/>
      <w:r w:rsidR="008A7B29" w:rsidRPr="00591F41">
        <w:rPr>
          <w:rFonts w:ascii="Times New Roman" w:hAnsi="Times New Roman" w:cs="Times New Roman"/>
          <w:b/>
        </w:rPr>
        <w:tab/>
      </w:r>
      <w:r w:rsidR="008A7B29" w:rsidRPr="00591F41">
        <w:rPr>
          <w:rFonts w:ascii="Times New Roman" w:hAnsi="Times New Roman" w:cs="Times New Roman"/>
          <w:b/>
        </w:rPr>
        <w:tab/>
      </w:r>
      <w:r w:rsidR="008A7B29" w:rsidRPr="00591F41">
        <w:rPr>
          <w:rFonts w:ascii="Times New Roman" w:hAnsi="Times New Roman" w:cs="Times New Roman"/>
          <w:b/>
        </w:rPr>
        <w:tab/>
      </w:r>
      <w:r w:rsidR="008A7B29" w:rsidRPr="00591F41">
        <w:rPr>
          <w:rFonts w:ascii="Times New Roman" w:hAnsi="Times New Roman" w:cs="Times New Roman"/>
          <w:b/>
        </w:rPr>
        <w:tab/>
      </w:r>
      <w:r w:rsidR="008A7B29" w:rsidRPr="00591F41">
        <w:rPr>
          <w:rFonts w:ascii="Times New Roman" w:hAnsi="Times New Roman" w:cs="Times New Roman"/>
          <w:b/>
        </w:rPr>
        <w:tab/>
      </w:r>
      <w:r w:rsidR="008A7B29" w:rsidRPr="00591F41">
        <w:rPr>
          <w:rFonts w:ascii="Times New Roman" w:hAnsi="Times New Roman" w:cs="Times New Roman"/>
          <w:b/>
        </w:rPr>
        <w:tab/>
      </w:r>
      <w:r w:rsidR="008A7B29" w:rsidRPr="00591F41">
        <w:rPr>
          <w:rFonts w:ascii="Times New Roman" w:hAnsi="Times New Roman" w:cs="Times New Roman"/>
          <w:b/>
        </w:rPr>
        <w:tab/>
      </w:r>
      <w:r w:rsidR="008A7B29" w:rsidRPr="00591F41">
        <w:rPr>
          <w:rFonts w:ascii="Times New Roman" w:hAnsi="Times New Roman" w:cs="Times New Roman"/>
          <w:b/>
        </w:rPr>
        <w:tab/>
      </w:r>
      <w:r w:rsidR="008A7B29" w:rsidRPr="00591F41">
        <w:rPr>
          <w:rFonts w:ascii="Times New Roman" w:hAnsi="Times New Roman" w:cs="Times New Roman"/>
          <w:b/>
        </w:rPr>
        <w:tab/>
      </w:r>
      <w:r w:rsidR="008A7B29" w:rsidRPr="00591F41">
        <w:rPr>
          <w:rFonts w:ascii="Times New Roman" w:hAnsi="Times New Roman" w:cs="Times New Roman"/>
          <w:b/>
        </w:rPr>
        <w:tab/>
      </w:r>
    </w:p>
    <w:p w14:paraId="45245C00" w14:textId="77777777" w:rsidR="00A32705" w:rsidRDefault="00A32705" w:rsidP="00A32705">
      <w:pPr>
        <w:ind w:left="720"/>
        <w:jc w:val="both"/>
        <w:rPr>
          <w:rFonts w:ascii="Times New Roman" w:hAnsi="Times New Roman" w:cs="Times New Roman"/>
        </w:rPr>
      </w:pPr>
      <w:proofErr w:type="spellStart"/>
      <w:r w:rsidRPr="00A32705">
        <w:rPr>
          <w:rFonts w:ascii="Times New Roman" w:hAnsi="Times New Roman" w:cs="Times New Roman"/>
        </w:rPr>
        <w:t>Doanh</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thu</w:t>
      </w:r>
      <w:proofErr w:type="spellEnd"/>
      <w:r w:rsidRPr="00A32705">
        <w:rPr>
          <w:rFonts w:ascii="Times New Roman" w:hAnsi="Times New Roman" w:cs="Times New Roman"/>
        </w:rPr>
        <w:t xml:space="preserve"> được </w:t>
      </w:r>
      <w:proofErr w:type="spellStart"/>
      <w:r w:rsidRPr="00A32705">
        <w:rPr>
          <w:rFonts w:ascii="Times New Roman" w:hAnsi="Times New Roman" w:cs="Times New Roman"/>
        </w:rPr>
        <w:t>ghi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nhận</w:t>
      </w:r>
      <w:proofErr w:type="spellEnd"/>
      <w:r w:rsidRPr="00A32705">
        <w:rPr>
          <w:rFonts w:ascii="Times New Roman" w:hAnsi="Times New Roman" w:cs="Times New Roman"/>
        </w:rPr>
        <w:t xml:space="preserve"> khi Quỹ </w:t>
      </w:r>
      <w:proofErr w:type="spellStart"/>
      <w:r w:rsidRPr="00A32705">
        <w:rPr>
          <w:rFonts w:ascii="Times New Roman" w:hAnsi="Times New Roman" w:cs="Times New Roman"/>
        </w:rPr>
        <w:t>nhận</w:t>
      </w:r>
      <w:proofErr w:type="spellEnd"/>
      <w:r w:rsidRPr="00A32705">
        <w:rPr>
          <w:rFonts w:ascii="Times New Roman" w:hAnsi="Times New Roman" w:cs="Times New Roman"/>
        </w:rPr>
        <w:t xml:space="preserve"> được các </w:t>
      </w:r>
      <w:proofErr w:type="spellStart"/>
      <w:r w:rsidRPr="00A32705">
        <w:rPr>
          <w:rFonts w:ascii="Times New Roman" w:hAnsi="Times New Roman" w:cs="Times New Roman"/>
        </w:rPr>
        <w:t>lợi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ích</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kinh</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tế</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một</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cách</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chắc</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chắn</w:t>
      </w:r>
      <w:proofErr w:type="spellEnd"/>
      <w:r w:rsidRPr="00A32705">
        <w:rPr>
          <w:rFonts w:ascii="Times New Roman" w:hAnsi="Times New Roman" w:cs="Times New Roman"/>
        </w:rPr>
        <w:t xml:space="preserve">. Các </w:t>
      </w:r>
      <w:proofErr w:type="spellStart"/>
      <w:r w:rsidRPr="00A32705">
        <w:rPr>
          <w:rFonts w:ascii="Times New Roman" w:hAnsi="Times New Roman" w:cs="Times New Roman"/>
        </w:rPr>
        <w:t>điều</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kiện</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ghi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nhận</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cụ</w:t>
      </w:r>
      <w:proofErr w:type="spellEnd"/>
      <w:r w:rsidRPr="00A32705">
        <w:rPr>
          <w:rFonts w:ascii="Times New Roman" w:hAnsi="Times New Roman" w:cs="Times New Roman"/>
        </w:rPr>
        <w:t xml:space="preserve"> thể </w:t>
      </w:r>
      <w:proofErr w:type="spellStart"/>
      <w:r w:rsidRPr="00A32705">
        <w:rPr>
          <w:rFonts w:ascii="Times New Roman" w:hAnsi="Times New Roman" w:cs="Times New Roman"/>
        </w:rPr>
        <w:t>sau</w:t>
      </w:r>
      <w:proofErr w:type="spellEnd"/>
      <w:r w:rsidRPr="00A32705">
        <w:rPr>
          <w:rFonts w:ascii="Times New Roman" w:hAnsi="Times New Roman" w:cs="Times New Roman"/>
        </w:rPr>
        <w:t xml:space="preserve"> đây cũng phải được </w:t>
      </w:r>
      <w:proofErr w:type="spellStart"/>
      <w:r w:rsidRPr="00A32705">
        <w:rPr>
          <w:rFonts w:ascii="Times New Roman" w:hAnsi="Times New Roman" w:cs="Times New Roman"/>
        </w:rPr>
        <w:t>đáp</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ứng</w:t>
      </w:r>
      <w:proofErr w:type="spellEnd"/>
      <w:r w:rsidRPr="00A32705">
        <w:rPr>
          <w:rFonts w:ascii="Times New Roman" w:hAnsi="Times New Roman" w:cs="Times New Roman"/>
        </w:rPr>
        <w:t xml:space="preserve"> trước khi </w:t>
      </w:r>
      <w:proofErr w:type="spellStart"/>
      <w:r w:rsidRPr="00A32705">
        <w:rPr>
          <w:rFonts w:ascii="Times New Roman" w:hAnsi="Times New Roman" w:cs="Times New Roman"/>
        </w:rPr>
        <w:t>ghi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nhận</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doanh</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thu</w:t>
      </w:r>
      <w:proofErr w:type="spellEnd"/>
      <w:r w:rsidRPr="00A32705">
        <w:rPr>
          <w:rFonts w:ascii="Times New Roman" w:hAnsi="Times New Roman" w:cs="Times New Roman"/>
        </w:rPr>
        <w:t>:</w:t>
      </w:r>
    </w:p>
    <w:p w14:paraId="08C4540D" w14:textId="1EEA4E4F" w:rsidR="008A7B29" w:rsidRPr="00591F41" w:rsidRDefault="008A7B29" w:rsidP="00444CB9">
      <w:pPr>
        <w:jc w:val="both"/>
        <w:rPr>
          <w:rFonts w:ascii="Times New Roman" w:hAnsi="Times New Roman" w:cs="Times New Roman"/>
        </w:rPr>
      </w:pPr>
      <w:proofErr w:type="spellStart"/>
      <w:r w:rsidRPr="00591F41">
        <w:rPr>
          <w:rFonts w:ascii="Times New Roman" w:hAnsi="Times New Roman" w:cs="Times New Roman"/>
          <w:b/>
          <w:i/>
        </w:rPr>
        <w:t>i</w:t>
      </w:r>
      <w:proofErr w:type="spellEnd"/>
      <w:r w:rsidRPr="00591F41">
        <w:rPr>
          <w:rFonts w:ascii="Times New Roman" w:hAnsi="Times New Roman" w:cs="Times New Roman"/>
          <w:b/>
          <w:i/>
        </w:rPr>
        <w:t xml:space="preserve">) </w:t>
      </w:r>
      <w:r>
        <w:rPr>
          <w:rFonts w:ascii="Times New Roman" w:hAnsi="Times New Roman" w:cs="Times New Roman"/>
          <w:b/>
          <w:i/>
        </w:rPr>
        <w:tab/>
      </w:r>
      <w:r w:rsidRPr="00591F41">
        <w:rPr>
          <w:rFonts w:ascii="Times New Roman" w:hAnsi="Times New Roman" w:cs="Times New Roman"/>
          <w:b/>
          <w:i/>
        </w:rPr>
        <w:t xml:space="preserve">Thu nhập </w:t>
      </w:r>
      <w:proofErr w:type="spellStart"/>
      <w:r w:rsidRPr="00591F41">
        <w:rPr>
          <w:rFonts w:ascii="Times New Roman" w:hAnsi="Times New Roman" w:cs="Times New Roman"/>
          <w:b/>
          <w:i/>
        </w:rPr>
        <w:t>lãi</w:t>
      </w:r>
      <w:proofErr w:type="spellEnd"/>
      <w:r w:rsidRPr="00591F41">
        <w:rPr>
          <w:rFonts w:ascii="Times New Roman" w:hAnsi="Times New Roman" w:cs="Times New Roman"/>
          <w:b/>
          <w:i/>
        </w:rPr>
        <w:t xml:space="preserve"> tiền gửi, </w:t>
      </w:r>
      <w:proofErr w:type="spellStart"/>
      <w:r w:rsidRPr="00591F41">
        <w:rPr>
          <w:rFonts w:ascii="Times New Roman" w:hAnsi="Times New Roman" w:cs="Times New Roman"/>
          <w:b/>
          <w:i/>
        </w:rPr>
        <w:t>lãi</w:t>
      </w:r>
      <w:proofErr w:type="spellEnd"/>
      <w:r w:rsidRPr="00591F41">
        <w:rPr>
          <w:rFonts w:ascii="Times New Roman" w:hAnsi="Times New Roman" w:cs="Times New Roman"/>
          <w:b/>
          <w:i/>
        </w:rPr>
        <w:t xml:space="preserve"> </w:t>
      </w:r>
      <w:proofErr w:type="spellStart"/>
      <w:r w:rsidRPr="00591F41">
        <w:rPr>
          <w:rFonts w:ascii="Times New Roman" w:hAnsi="Times New Roman" w:cs="Times New Roman"/>
          <w:b/>
          <w:i/>
        </w:rPr>
        <w:t>trái</w:t>
      </w:r>
      <w:proofErr w:type="spellEnd"/>
      <w:r w:rsidRPr="00591F41">
        <w:rPr>
          <w:rFonts w:ascii="Times New Roman" w:hAnsi="Times New Roman" w:cs="Times New Roman"/>
          <w:b/>
          <w:i/>
        </w:rPr>
        <w:t xml:space="preserve"> </w:t>
      </w:r>
      <w:proofErr w:type="spellStart"/>
      <w:r w:rsidRPr="00591F41">
        <w:rPr>
          <w:rFonts w:ascii="Times New Roman" w:hAnsi="Times New Roman" w:cs="Times New Roman"/>
          <w:b/>
          <w:i/>
        </w:rPr>
        <w:t>phiếu</w:t>
      </w:r>
      <w:proofErr w:type="spellEnd"/>
      <w:r w:rsidRPr="00591F41">
        <w:rPr>
          <w:rFonts w:ascii="Times New Roman" w:hAnsi="Times New Roman" w:cs="Times New Roman"/>
          <w:b/>
          <w:i/>
        </w:rPr>
        <w:t xml:space="preserve"> và cổ </w:t>
      </w:r>
      <w:proofErr w:type="spellStart"/>
      <w:r w:rsidRPr="00591F41">
        <w:rPr>
          <w:rFonts w:ascii="Times New Roman" w:hAnsi="Times New Roman" w:cs="Times New Roman"/>
          <w:b/>
          <w:i/>
        </w:rPr>
        <w:t>tức</w:t>
      </w:r>
      <w:proofErr w:type="spellEnd"/>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p>
    <w:p w14:paraId="5B0FE4EC" w14:textId="77777777" w:rsidR="00A32705" w:rsidRPr="00A32705" w:rsidRDefault="00A32705" w:rsidP="00A32705">
      <w:pPr>
        <w:ind w:left="720"/>
        <w:jc w:val="both"/>
        <w:rPr>
          <w:rFonts w:ascii="Times New Roman" w:hAnsi="Times New Roman" w:cs="Times New Roman"/>
        </w:rPr>
      </w:pPr>
      <w:r w:rsidRPr="00A32705">
        <w:rPr>
          <w:rFonts w:ascii="Times New Roman" w:hAnsi="Times New Roman" w:cs="Times New Roman"/>
        </w:rPr>
        <w:t xml:space="preserve">Thu nhập </w:t>
      </w:r>
      <w:proofErr w:type="spellStart"/>
      <w:r w:rsidRPr="00A32705">
        <w:rPr>
          <w:rFonts w:ascii="Times New Roman" w:hAnsi="Times New Roman" w:cs="Times New Roman"/>
        </w:rPr>
        <w:t>lãi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từ</w:t>
      </w:r>
      <w:proofErr w:type="spellEnd"/>
      <w:r w:rsidRPr="00A32705">
        <w:rPr>
          <w:rFonts w:ascii="Times New Roman" w:hAnsi="Times New Roman" w:cs="Times New Roman"/>
        </w:rPr>
        <w:t xml:space="preserve"> các khoản tiền gửi </w:t>
      </w:r>
      <w:proofErr w:type="spellStart"/>
      <w:r w:rsidRPr="00A32705">
        <w:rPr>
          <w:rFonts w:ascii="Times New Roman" w:hAnsi="Times New Roman" w:cs="Times New Roman"/>
        </w:rPr>
        <w:t>tại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ngân</w:t>
      </w:r>
      <w:proofErr w:type="spellEnd"/>
      <w:r w:rsidRPr="00A32705">
        <w:rPr>
          <w:rFonts w:ascii="Times New Roman" w:hAnsi="Times New Roman" w:cs="Times New Roman"/>
        </w:rPr>
        <w:t xml:space="preserve"> hàng, </w:t>
      </w:r>
      <w:proofErr w:type="spellStart"/>
      <w:r w:rsidRPr="00A32705">
        <w:rPr>
          <w:rFonts w:ascii="Times New Roman" w:hAnsi="Times New Roman" w:cs="Times New Roman"/>
        </w:rPr>
        <w:t>chứng</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chỉ</w:t>
      </w:r>
      <w:proofErr w:type="spellEnd"/>
      <w:r w:rsidRPr="00A32705">
        <w:rPr>
          <w:rFonts w:ascii="Times New Roman" w:hAnsi="Times New Roman" w:cs="Times New Roman"/>
        </w:rPr>
        <w:t xml:space="preserve"> tiền gửi và </w:t>
      </w:r>
      <w:proofErr w:type="spellStart"/>
      <w:r w:rsidRPr="00A32705">
        <w:rPr>
          <w:rFonts w:ascii="Times New Roman" w:hAnsi="Times New Roman" w:cs="Times New Roman"/>
        </w:rPr>
        <w:t>trái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phiếu</w:t>
      </w:r>
      <w:proofErr w:type="spellEnd"/>
      <w:r w:rsidRPr="00A32705">
        <w:rPr>
          <w:rFonts w:ascii="Times New Roman" w:hAnsi="Times New Roman" w:cs="Times New Roman"/>
        </w:rPr>
        <w:t xml:space="preserve"> được </w:t>
      </w:r>
      <w:proofErr w:type="spellStart"/>
      <w:r w:rsidRPr="00A32705">
        <w:rPr>
          <w:rFonts w:ascii="Times New Roman" w:hAnsi="Times New Roman" w:cs="Times New Roman"/>
        </w:rPr>
        <w:t>ghi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nhận</w:t>
      </w:r>
      <w:proofErr w:type="spellEnd"/>
      <w:r w:rsidRPr="00A32705">
        <w:rPr>
          <w:rFonts w:ascii="Times New Roman" w:hAnsi="Times New Roman" w:cs="Times New Roman"/>
        </w:rPr>
        <w:t xml:space="preserve"> vào báo </w:t>
      </w:r>
      <w:proofErr w:type="spellStart"/>
      <w:r w:rsidRPr="00A32705">
        <w:rPr>
          <w:rFonts w:ascii="Times New Roman" w:hAnsi="Times New Roman" w:cs="Times New Roman"/>
        </w:rPr>
        <w:t>cáo</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hoạt</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động</w:t>
      </w:r>
      <w:proofErr w:type="spellEnd"/>
      <w:r w:rsidRPr="00A32705">
        <w:rPr>
          <w:rFonts w:ascii="Times New Roman" w:hAnsi="Times New Roman" w:cs="Times New Roman"/>
        </w:rPr>
        <w:t xml:space="preserve"> trên cơ sở </w:t>
      </w:r>
      <w:proofErr w:type="spellStart"/>
      <w:r w:rsidRPr="00A32705">
        <w:rPr>
          <w:rFonts w:ascii="Times New Roman" w:hAnsi="Times New Roman" w:cs="Times New Roman"/>
        </w:rPr>
        <w:t>dự</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thu</w:t>
      </w:r>
      <w:proofErr w:type="spellEnd"/>
      <w:r w:rsidRPr="00A32705">
        <w:rPr>
          <w:rFonts w:ascii="Times New Roman" w:hAnsi="Times New Roman" w:cs="Times New Roman"/>
        </w:rPr>
        <w:t xml:space="preserve"> trừ khi </w:t>
      </w:r>
      <w:proofErr w:type="spellStart"/>
      <w:r w:rsidRPr="00A32705">
        <w:rPr>
          <w:rFonts w:ascii="Times New Roman" w:hAnsi="Times New Roman" w:cs="Times New Roman"/>
        </w:rPr>
        <w:t>khả</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năng</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thu</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lãi</w:t>
      </w:r>
      <w:proofErr w:type="spellEnd"/>
      <w:r w:rsidRPr="00A32705">
        <w:rPr>
          <w:rFonts w:ascii="Times New Roman" w:hAnsi="Times New Roman" w:cs="Times New Roman"/>
        </w:rPr>
        <w:t xml:space="preserve"> không </w:t>
      </w:r>
      <w:proofErr w:type="spellStart"/>
      <w:r w:rsidRPr="00A32705">
        <w:rPr>
          <w:rFonts w:ascii="Times New Roman" w:hAnsi="Times New Roman" w:cs="Times New Roman"/>
        </w:rPr>
        <w:t>chắc</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chắn</w:t>
      </w:r>
      <w:proofErr w:type="spellEnd"/>
      <w:r w:rsidRPr="00A32705">
        <w:rPr>
          <w:rFonts w:ascii="Times New Roman" w:hAnsi="Times New Roman" w:cs="Times New Roman"/>
        </w:rPr>
        <w:t>.</w:t>
      </w:r>
    </w:p>
    <w:p w14:paraId="6ED9350F" w14:textId="4F9DB89B" w:rsidR="008A7B29" w:rsidRPr="00591F41" w:rsidRDefault="00A32705" w:rsidP="00A32705">
      <w:pPr>
        <w:ind w:left="720"/>
        <w:jc w:val="both"/>
        <w:rPr>
          <w:rFonts w:ascii="Times New Roman" w:hAnsi="Times New Roman" w:cs="Times New Roman"/>
        </w:rPr>
      </w:pPr>
      <w:r w:rsidRPr="00A32705">
        <w:rPr>
          <w:rFonts w:ascii="Times New Roman" w:hAnsi="Times New Roman" w:cs="Times New Roman"/>
        </w:rPr>
        <w:t xml:space="preserve">Thu nhập cổ </w:t>
      </w:r>
      <w:proofErr w:type="spellStart"/>
      <w:r w:rsidRPr="00A32705">
        <w:rPr>
          <w:rFonts w:ascii="Times New Roman" w:hAnsi="Times New Roman" w:cs="Times New Roman"/>
        </w:rPr>
        <w:t>tức</w:t>
      </w:r>
      <w:proofErr w:type="spellEnd"/>
      <w:r w:rsidRPr="00A32705">
        <w:rPr>
          <w:rFonts w:ascii="Times New Roman" w:hAnsi="Times New Roman" w:cs="Times New Roman"/>
        </w:rPr>
        <w:t xml:space="preserve"> được </w:t>
      </w:r>
      <w:proofErr w:type="spellStart"/>
      <w:r w:rsidRPr="00A32705">
        <w:rPr>
          <w:rFonts w:ascii="Times New Roman" w:hAnsi="Times New Roman" w:cs="Times New Roman"/>
        </w:rPr>
        <w:t>ghi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nhận</w:t>
      </w:r>
      <w:proofErr w:type="spellEnd"/>
      <w:r w:rsidRPr="00A32705">
        <w:rPr>
          <w:rFonts w:ascii="Times New Roman" w:hAnsi="Times New Roman" w:cs="Times New Roman"/>
        </w:rPr>
        <w:t xml:space="preserve"> vào báo </w:t>
      </w:r>
      <w:proofErr w:type="spellStart"/>
      <w:r w:rsidRPr="00A32705">
        <w:rPr>
          <w:rFonts w:ascii="Times New Roman" w:hAnsi="Times New Roman" w:cs="Times New Roman"/>
        </w:rPr>
        <w:t>cáo</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kết</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quả</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hoạt</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động</w:t>
      </w:r>
      <w:proofErr w:type="spellEnd"/>
      <w:r w:rsidRPr="00A32705">
        <w:rPr>
          <w:rFonts w:ascii="Times New Roman" w:hAnsi="Times New Roman" w:cs="Times New Roman"/>
        </w:rPr>
        <w:t xml:space="preserve"> khi </w:t>
      </w:r>
      <w:proofErr w:type="spellStart"/>
      <w:r w:rsidRPr="00A32705">
        <w:rPr>
          <w:rFonts w:ascii="Times New Roman" w:hAnsi="Times New Roman" w:cs="Times New Roman"/>
        </w:rPr>
        <w:t>quyền</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nhận</w:t>
      </w:r>
      <w:proofErr w:type="spellEnd"/>
      <w:r w:rsidRPr="00A32705">
        <w:rPr>
          <w:rFonts w:ascii="Times New Roman" w:hAnsi="Times New Roman" w:cs="Times New Roman"/>
        </w:rPr>
        <w:t xml:space="preserve"> cổ </w:t>
      </w:r>
      <w:proofErr w:type="spellStart"/>
      <w:r w:rsidRPr="00A32705">
        <w:rPr>
          <w:rFonts w:ascii="Times New Roman" w:hAnsi="Times New Roman" w:cs="Times New Roman"/>
        </w:rPr>
        <w:t>tức</w:t>
      </w:r>
      <w:proofErr w:type="spellEnd"/>
      <w:r w:rsidRPr="00A32705">
        <w:rPr>
          <w:rFonts w:ascii="Times New Roman" w:hAnsi="Times New Roman" w:cs="Times New Roman"/>
        </w:rPr>
        <w:t xml:space="preserve"> của Quỹ được </w:t>
      </w:r>
      <w:proofErr w:type="spellStart"/>
      <w:r w:rsidRPr="00A32705">
        <w:rPr>
          <w:rFonts w:ascii="Times New Roman" w:hAnsi="Times New Roman" w:cs="Times New Roman"/>
        </w:rPr>
        <w:t>thiết</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lập</w:t>
      </w:r>
      <w:proofErr w:type="spellEnd"/>
      <w:r w:rsidRPr="00A32705">
        <w:rPr>
          <w:rFonts w:ascii="Times New Roman" w:hAnsi="Times New Roman" w:cs="Times New Roman"/>
        </w:rPr>
        <w:t>.</w:t>
      </w:r>
    </w:p>
    <w:p w14:paraId="1DD58573" w14:textId="77777777" w:rsidR="008A7B29" w:rsidRPr="00591F41" w:rsidRDefault="008A7B29" w:rsidP="00444CB9">
      <w:pPr>
        <w:jc w:val="both"/>
        <w:rPr>
          <w:rFonts w:ascii="Times New Roman" w:hAnsi="Times New Roman" w:cs="Times New Roman"/>
          <w:b/>
          <w:i/>
        </w:rPr>
      </w:pPr>
      <w:r w:rsidRPr="00591F41">
        <w:rPr>
          <w:rFonts w:ascii="Times New Roman" w:hAnsi="Times New Roman" w:cs="Times New Roman"/>
          <w:b/>
          <w:i/>
        </w:rPr>
        <w:t xml:space="preserve">ii) </w:t>
      </w:r>
      <w:r>
        <w:rPr>
          <w:rFonts w:ascii="Times New Roman" w:hAnsi="Times New Roman" w:cs="Times New Roman"/>
          <w:b/>
          <w:i/>
        </w:rPr>
        <w:tab/>
      </w:r>
      <w:r w:rsidRPr="00591F41">
        <w:rPr>
          <w:rFonts w:ascii="Times New Roman" w:hAnsi="Times New Roman" w:cs="Times New Roman"/>
          <w:b/>
          <w:i/>
        </w:rPr>
        <w:t xml:space="preserve">Thu nhập </w:t>
      </w:r>
      <w:proofErr w:type="spellStart"/>
      <w:r w:rsidRPr="00591F41">
        <w:rPr>
          <w:rFonts w:ascii="Times New Roman" w:hAnsi="Times New Roman" w:cs="Times New Roman"/>
          <w:b/>
          <w:i/>
        </w:rPr>
        <w:t>từ</w:t>
      </w:r>
      <w:proofErr w:type="spellEnd"/>
      <w:r w:rsidRPr="00591F41">
        <w:rPr>
          <w:rFonts w:ascii="Times New Roman" w:hAnsi="Times New Roman" w:cs="Times New Roman"/>
          <w:b/>
          <w:i/>
        </w:rPr>
        <w:t xml:space="preserve"> </w:t>
      </w:r>
      <w:proofErr w:type="spellStart"/>
      <w:r w:rsidRPr="00591F41">
        <w:rPr>
          <w:rFonts w:ascii="Times New Roman" w:hAnsi="Times New Roman" w:cs="Times New Roman"/>
          <w:b/>
          <w:i/>
        </w:rPr>
        <w:t>hoạt</w:t>
      </w:r>
      <w:proofErr w:type="spellEnd"/>
      <w:r w:rsidRPr="00591F41">
        <w:rPr>
          <w:rFonts w:ascii="Times New Roman" w:hAnsi="Times New Roman" w:cs="Times New Roman"/>
          <w:b/>
          <w:i/>
        </w:rPr>
        <w:t xml:space="preserve"> </w:t>
      </w:r>
      <w:proofErr w:type="spellStart"/>
      <w:r w:rsidRPr="00591F41">
        <w:rPr>
          <w:rFonts w:ascii="Times New Roman" w:hAnsi="Times New Roman" w:cs="Times New Roman"/>
          <w:b/>
          <w:i/>
        </w:rPr>
        <w:t>động</w:t>
      </w:r>
      <w:proofErr w:type="spellEnd"/>
      <w:r w:rsidRPr="00591F41">
        <w:rPr>
          <w:rFonts w:ascii="Times New Roman" w:hAnsi="Times New Roman" w:cs="Times New Roman"/>
          <w:b/>
          <w:i/>
        </w:rPr>
        <w:t xml:space="preserve"> </w:t>
      </w:r>
      <w:proofErr w:type="spellStart"/>
      <w:r w:rsidRPr="00591F41">
        <w:rPr>
          <w:rFonts w:ascii="Times New Roman" w:hAnsi="Times New Roman" w:cs="Times New Roman"/>
          <w:b/>
          <w:i/>
        </w:rPr>
        <w:t>kinh</w:t>
      </w:r>
      <w:proofErr w:type="spellEnd"/>
      <w:r w:rsidRPr="00591F41">
        <w:rPr>
          <w:rFonts w:ascii="Times New Roman" w:hAnsi="Times New Roman" w:cs="Times New Roman"/>
          <w:b/>
          <w:i/>
        </w:rPr>
        <w:t xml:space="preserve"> </w:t>
      </w:r>
      <w:proofErr w:type="spellStart"/>
      <w:r w:rsidRPr="00591F41">
        <w:rPr>
          <w:rFonts w:ascii="Times New Roman" w:hAnsi="Times New Roman" w:cs="Times New Roman"/>
          <w:b/>
          <w:i/>
        </w:rPr>
        <w:t>doanh</w:t>
      </w:r>
      <w:proofErr w:type="spellEnd"/>
      <w:r w:rsidRPr="00591F41">
        <w:rPr>
          <w:rFonts w:ascii="Times New Roman" w:hAnsi="Times New Roman" w:cs="Times New Roman"/>
          <w:b/>
          <w:i/>
        </w:rPr>
        <w:t xml:space="preserve"> </w:t>
      </w:r>
      <w:proofErr w:type="spellStart"/>
      <w:r w:rsidRPr="00591F41">
        <w:rPr>
          <w:rFonts w:ascii="Times New Roman" w:hAnsi="Times New Roman" w:cs="Times New Roman"/>
          <w:b/>
          <w:i/>
        </w:rPr>
        <w:t>chứng</w:t>
      </w:r>
      <w:proofErr w:type="spellEnd"/>
      <w:r w:rsidRPr="00591F41">
        <w:rPr>
          <w:rFonts w:ascii="Times New Roman" w:hAnsi="Times New Roman" w:cs="Times New Roman"/>
          <w:b/>
          <w:i/>
        </w:rPr>
        <w:t xml:space="preserve"> </w:t>
      </w:r>
      <w:proofErr w:type="spellStart"/>
      <w:r w:rsidRPr="00591F41">
        <w:rPr>
          <w:rFonts w:ascii="Times New Roman" w:hAnsi="Times New Roman" w:cs="Times New Roman"/>
          <w:b/>
          <w:i/>
        </w:rPr>
        <w:t>khoán</w:t>
      </w:r>
      <w:proofErr w:type="spellEnd"/>
    </w:p>
    <w:p w14:paraId="0CD64ADC" w14:textId="77777777" w:rsidR="00A32705" w:rsidRPr="00A32705" w:rsidRDefault="00A32705" w:rsidP="00A32705">
      <w:pPr>
        <w:ind w:left="720"/>
        <w:jc w:val="both"/>
        <w:rPr>
          <w:rFonts w:ascii="Times New Roman" w:hAnsi="Times New Roman" w:cs="Times New Roman"/>
        </w:rPr>
      </w:pPr>
      <w:r w:rsidRPr="00A32705">
        <w:rPr>
          <w:rFonts w:ascii="Times New Roman" w:hAnsi="Times New Roman" w:cs="Times New Roman"/>
        </w:rPr>
        <w:t xml:space="preserve">Thu nhập </w:t>
      </w:r>
      <w:proofErr w:type="spellStart"/>
      <w:r w:rsidRPr="00A32705">
        <w:rPr>
          <w:rFonts w:ascii="Times New Roman" w:hAnsi="Times New Roman" w:cs="Times New Roman"/>
        </w:rPr>
        <w:t>từ</w:t>
      </w:r>
      <w:proofErr w:type="spellEnd"/>
      <w:r w:rsidRPr="00A32705">
        <w:rPr>
          <w:rFonts w:ascii="Times New Roman" w:hAnsi="Times New Roman" w:cs="Times New Roman"/>
        </w:rPr>
        <w:t xml:space="preserve"> các </w:t>
      </w:r>
      <w:proofErr w:type="spellStart"/>
      <w:r w:rsidRPr="00A32705">
        <w:rPr>
          <w:rFonts w:ascii="Times New Roman" w:hAnsi="Times New Roman" w:cs="Times New Roman"/>
        </w:rPr>
        <w:t>hoạt</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động</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kinh</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doanh</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chứng</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khoán</w:t>
      </w:r>
      <w:proofErr w:type="spellEnd"/>
      <w:r w:rsidRPr="00A32705">
        <w:rPr>
          <w:rFonts w:ascii="Times New Roman" w:hAnsi="Times New Roman" w:cs="Times New Roman"/>
        </w:rPr>
        <w:t xml:space="preserve"> được </w:t>
      </w:r>
      <w:proofErr w:type="spellStart"/>
      <w:r w:rsidRPr="00A32705">
        <w:rPr>
          <w:rFonts w:ascii="Times New Roman" w:hAnsi="Times New Roman" w:cs="Times New Roman"/>
        </w:rPr>
        <w:t>ghi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nhận</w:t>
      </w:r>
      <w:proofErr w:type="spellEnd"/>
      <w:r w:rsidRPr="00A32705">
        <w:rPr>
          <w:rFonts w:ascii="Times New Roman" w:hAnsi="Times New Roman" w:cs="Times New Roman"/>
        </w:rPr>
        <w:t xml:space="preserve"> trong báo </w:t>
      </w:r>
      <w:proofErr w:type="spellStart"/>
      <w:r w:rsidRPr="00A32705">
        <w:rPr>
          <w:rFonts w:ascii="Times New Roman" w:hAnsi="Times New Roman" w:cs="Times New Roman"/>
        </w:rPr>
        <w:t>cáo</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thu</w:t>
      </w:r>
      <w:proofErr w:type="spellEnd"/>
      <w:r w:rsidRPr="00A32705">
        <w:rPr>
          <w:rFonts w:ascii="Times New Roman" w:hAnsi="Times New Roman" w:cs="Times New Roman"/>
        </w:rPr>
        <w:t xml:space="preserve"> nhập khi </w:t>
      </w:r>
      <w:proofErr w:type="spellStart"/>
      <w:r w:rsidRPr="00A32705">
        <w:rPr>
          <w:rFonts w:ascii="Times New Roman" w:hAnsi="Times New Roman" w:cs="Times New Roman"/>
        </w:rPr>
        <w:t>nhận</w:t>
      </w:r>
      <w:proofErr w:type="spellEnd"/>
      <w:r w:rsidRPr="00A32705">
        <w:rPr>
          <w:rFonts w:ascii="Times New Roman" w:hAnsi="Times New Roman" w:cs="Times New Roman"/>
        </w:rPr>
        <w:t xml:space="preserve"> được </w:t>
      </w:r>
      <w:proofErr w:type="spellStart"/>
      <w:r w:rsidRPr="00A32705">
        <w:rPr>
          <w:rFonts w:ascii="Times New Roman" w:hAnsi="Times New Roman" w:cs="Times New Roman"/>
        </w:rPr>
        <w:t>thông</w:t>
      </w:r>
      <w:proofErr w:type="spellEnd"/>
      <w:r w:rsidRPr="00A32705">
        <w:rPr>
          <w:rFonts w:ascii="Times New Roman" w:hAnsi="Times New Roman" w:cs="Times New Roman"/>
        </w:rPr>
        <w:t xml:space="preserve"> báo </w:t>
      </w:r>
      <w:proofErr w:type="spellStart"/>
      <w:r w:rsidRPr="00A32705">
        <w:rPr>
          <w:rFonts w:ascii="Times New Roman" w:hAnsi="Times New Roman" w:cs="Times New Roman"/>
        </w:rPr>
        <w:t>giao</w:t>
      </w:r>
      <w:proofErr w:type="spellEnd"/>
      <w:r w:rsidRPr="00A32705">
        <w:rPr>
          <w:rFonts w:ascii="Times New Roman" w:hAnsi="Times New Roman" w:cs="Times New Roman"/>
        </w:rPr>
        <w:t xml:space="preserve"> dịch </w:t>
      </w:r>
      <w:proofErr w:type="spellStart"/>
      <w:r w:rsidRPr="00A32705">
        <w:rPr>
          <w:rFonts w:ascii="Times New Roman" w:hAnsi="Times New Roman" w:cs="Times New Roman"/>
        </w:rPr>
        <w:t>từ</w:t>
      </w:r>
      <w:proofErr w:type="spellEnd"/>
      <w:r w:rsidRPr="00A32705">
        <w:rPr>
          <w:rFonts w:ascii="Times New Roman" w:hAnsi="Times New Roman" w:cs="Times New Roman"/>
        </w:rPr>
        <w:t xml:space="preserve"> Trung </w:t>
      </w:r>
      <w:proofErr w:type="spellStart"/>
      <w:r w:rsidRPr="00A32705">
        <w:rPr>
          <w:rFonts w:ascii="Times New Roman" w:hAnsi="Times New Roman" w:cs="Times New Roman"/>
        </w:rPr>
        <w:t>tâm</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Lưu</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ký</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Chứng</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khoán</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Việt</w:t>
      </w:r>
      <w:proofErr w:type="spellEnd"/>
      <w:r w:rsidRPr="00A32705">
        <w:rPr>
          <w:rFonts w:ascii="Times New Roman" w:hAnsi="Times New Roman" w:cs="Times New Roman"/>
        </w:rPr>
        <w:t xml:space="preserve"> Nam đã được kiểm tra </w:t>
      </w:r>
      <w:proofErr w:type="spellStart"/>
      <w:r w:rsidRPr="00A32705">
        <w:rPr>
          <w:rFonts w:ascii="Times New Roman" w:hAnsi="Times New Roman" w:cs="Times New Roman"/>
        </w:rPr>
        <w:t>bởi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Ngân</w:t>
      </w:r>
      <w:proofErr w:type="spellEnd"/>
      <w:r w:rsidRPr="00A32705">
        <w:rPr>
          <w:rFonts w:ascii="Times New Roman" w:hAnsi="Times New Roman" w:cs="Times New Roman"/>
        </w:rPr>
        <w:t xml:space="preserve"> hàng </w:t>
      </w:r>
      <w:proofErr w:type="spellStart"/>
      <w:r w:rsidRPr="00A32705">
        <w:rPr>
          <w:rFonts w:ascii="Times New Roman" w:hAnsi="Times New Roman" w:cs="Times New Roman"/>
        </w:rPr>
        <w:t>Giám</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sát</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đối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với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chứng</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khoán</w:t>
      </w:r>
      <w:proofErr w:type="spellEnd"/>
      <w:r w:rsidRPr="00A32705">
        <w:rPr>
          <w:rFonts w:ascii="Times New Roman" w:hAnsi="Times New Roman" w:cs="Times New Roman"/>
        </w:rPr>
        <w:t xml:space="preserve"> đã </w:t>
      </w:r>
      <w:proofErr w:type="spellStart"/>
      <w:r w:rsidRPr="00A32705">
        <w:rPr>
          <w:rFonts w:ascii="Times New Roman" w:hAnsi="Times New Roman" w:cs="Times New Roman"/>
        </w:rPr>
        <w:t>niêm</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yết</w:t>
      </w:r>
      <w:proofErr w:type="spellEnd"/>
      <w:r w:rsidRPr="00A32705">
        <w:rPr>
          <w:rFonts w:ascii="Times New Roman" w:hAnsi="Times New Roman" w:cs="Times New Roman"/>
        </w:rPr>
        <w:t xml:space="preserve">) và khi </w:t>
      </w:r>
      <w:proofErr w:type="spellStart"/>
      <w:r w:rsidRPr="00A32705">
        <w:rPr>
          <w:rFonts w:ascii="Times New Roman" w:hAnsi="Times New Roman" w:cs="Times New Roman"/>
        </w:rPr>
        <w:t>hoàn</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tất</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hợp</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đồng</w:t>
      </w:r>
      <w:proofErr w:type="spellEnd"/>
      <w:r w:rsidRPr="00A32705">
        <w:rPr>
          <w:rFonts w:ascii="Times New Roman" w:hAnsi="Times New Roman" w:cs="Times New Roman"/>
        </w:rPr>
        <w:t xml:space="preserve"> chuyển </w:t>
      </w:r>
      <w:proofErr w:type="spellStart"/>
      <w:r w:rsidRPr="00A32705">
        <w:rPr>
          <w:rFonts w:ascii="Times New Roman" w:hAnsi="Times New Roman" w:cs="Times New Roman"/>
        </w:rPr>
        <w:t>nhượng</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tài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sản</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đối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với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chứng</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khoán</w:t>
      </w:r>
      <w:proofErr w:type="spellEnd"/>
      <w:r w:rsidRPr="00A32705">
        <w:rPr>
          <w:rFonts w:ascii="Times New Roman" w:hAnsi="Times New Roman" w:cs="Times New Roman"/>
        </w:rPr>
        <w:t xml:space="preserve"> chưa </w:t>
      </w:r>
      <w:proofErr w:type="spellStart"/>
      <w:r w:rsidRPr="00A32705">
        <w:rPr>
          <w:rFonts w:ascii="Times New Roman" w:hAnsi="Times New Roman" w:cs="Times New Roman"/>
        </w:rPr>
        <w:t>niêm</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yết</w:t>
      </w:r>
      <w:proofErr w:type="spellEnd"/>
      <w:r w:rsidRPr="00A32705">
        <w:rPr>
          <w:rFonts w:ascii="Times New Roman" w:hAnsi="Times New Roman" w:cs="Times New Roman"/>
        </w:rPr>
        <w:t>).</w:t>
      </w:r>
    </w:p>
    <w:p w14:paraId="33A833DE" w14:textId="220A2F08" w:rsidR="008A7B29" w:rsidRPr="00591F41" w:rsidRDefault="008A7B29" w:rsidP="00444CB9">
      <w:pPr>
        <w:jc w:val="both"/>
        <w:rPr>
          <w:rFonts w:ascii="Times New Roman" w:hAnsi="Times New Roman" w:cs="Times New Roman"/>
          <w:b/>
        </w:rPr>
      </w:pPr>
      <w:r w:rsidRPr="00591F41">
        <w:rPr>
          <w:rFonts w:ascii="Times New Roman" w:hAnsi="Times New Roman" w:cs="Times New Roman"/>
          <w:b/>
        </w:rPr>
        <w:t>4</w:t>
      </w:r>
      <w:r w:rsidR="00A32705">
        <w:rPr>
          <w:rFonts w:ascii="Times New Roman" w:hAnsi="Times New Roman" w:cs="Times New Roman"/>
          <w:b/>
        </w:rPr>
        <w:t>.7</w:t>
      </w:r>
      <w:r w:rsidRPr="00591F41">
        <w:rPr>
          <w:rFonts w:ascii="Times New Roman" w:hAnsi="Times New Roman" w:cs="Times New Roman"/>
          <w:b/>
        </w:rPr>
        <w:t xml:space="preserve">. </w:t>
      </w:r>
      <w:r>
        <w:rPr>
          <w:rFonts w:ascii="Times New Roman" w:hAnsi="Times New Roman" w:cs="Times New Roman"/>
          <w:b/>
        </w:rPr>
        <w:tab/>
      </w:r>
      <w:r w:rsidRPr="00591F41">
        <w:rPr>
          <w:rFonts w:ascii="Times New Roman" w:hAnsi="Times New Roman" w:cs="Times New Roman"/>
          <w:b/>
        </w:rPr>
        <w:t>Chi phí</w:t>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p>
    <w:p w14:paraId="153E5D64" w14:textId="04D9A3C5" w:rsidR="00F27226" w:rsidRDefault="008A7B29" w:rsidP="00F27226">
      <w:pPr>
        <w:ind w:left="720"/>
        <w:jc w:val="both"/>
        <w:rPr>
          <w:rFonts w:ascii="Times New Roman" w:hAnsi="Times New Roman" w:cs="Times New Roman"/>
        </w:rPr>
      </w:pPr>
      <w:r w:rsidRPr="00591F41">
        <w:rPr>
          <w:rFonts w:ascii="Times New Roman" w:hAnsi="Times New Roman" w:cs="Times New Roman"/>
        </w:rPr>
        <w:t xml:space="preserve">Các khoản chi phí được </w:t>
      </w:r>
      <w:proofErr w:type="spellStart"/>
      <w:r w:rsidRPr="00591F41">
        <w:rPr>
          <w:rFonts w:ascii="Times New Roman" w:hAnsi="Times New Roman" w:cs="Times New Roman"/>
        </w:rPr>
        <w:t>ghi</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nhận</w:t>
      </w:r>
      <w:proofErr w:type="spellEnd"/>
      <w:r w:rsidRPr="00591F41">
        <w:rPr>
          <w:rFonts w:ascii="Times New Roman" w:hAnsi="Times New Roman" w:cs="Times New Roman"/>
        </w:rPr>
        <w:t xml:space="preserve"> trong báo </w:t>
      </w:r>
      <w:proofErr w:type="spellStart"/>
      <w:r w:rsidRPr="00591F41">
        <w:rPr>
          <w:rFonts w:ascii="Times New Roman" w:hAnsi="Times New Roman" w:cs="Times New Roman"/>
        </w:rPr>
        <w:t>cáo</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thu</w:t>
      </w:r>
      <w:proofErr w:type="spellEnd"/>
      <w:r w:rsidRPr="00591F41">
        <w:rPr>
          <w:rFonts w:ascii="Times New Roman" w:hAnsi="Times New Roman" w:cs="Times New Roman"/>
        </w:rPr>
        <w:t xml:space="preserve"> nhập trên cơ sở </w:t>
      </w:r>
      <w:proofErr w:type="spellStart"/>
      <w:r w:rsidRPr="00591F41">
        <w:rPr>
          <w:rFonts w:ascii="Times New Roman" w:hAnsi="Times New Roman" w:cs="Times New Roman"/>
        </w:rPr>
        <w:t>dồ</w:t>
      </w:r>
      <w:r w:rsidR="00A32705">
        <w:rPr>
          <w:rFonts w:ascii="Times New Roman" w:hAnsi="Times New Roman" w:cs="Times New Roman"/>
        </w:rPr>
        <w:t>n</w:t>
      </w:r>
      <w:proofErr w:type="spellEnd"/>
      <w:r w:rsidR="00A32705">
        <w:rPr>
          <w:rFonts w:ascii="Times New Roman" w:hAnsi="Times New Roman" w:cs="Times New Roman"/>
        </w:rPr>
        <w:t xml:space="preserve"> </w:t>
      </w:r>
      <w:proofErr w:type="spellStart"/>
      <w:r w:rsidR="00A32705">
        <w:rPr>
          <w:rFonts w:ascii="Times New Roman" w:hAnsi="Times New Roman" w:cs="Times New Roman"/>
        </w:rPr>
        <w:t>tích</w:t>
      </w:r>
      <w:proofErr w:type="spellEnd"/>
      <w:r w:rsidR="00A32705">
        <w:rPr>
          <w:rFonts w:ascii="Times New Roman" w:hAnsi="Times New Roman" w:cs="Times New Roman"/>
        </w:rPr>
        <w:t xml:space="preserve"> và </w:t>
      </w:r>
      <w:proofErr w:type="spellStart"/>
      <w:r w:rsidR="00A32705">
        <w:rPr>
          <w:rFonts w:ascii="Times New Roman" w:hAnsi="Times New Roman" w:cs="Times New Roman"/>
        </w:rPr>
        <w:t>nguyên</w:t>
      </w:r>
      <w:proofErr w:type="spellEnd"/>
      <w:r w:rsidR="00A32705">
        <w:rPr>
          <w:rFonts w:ascii="Times New Roman" w:hAnsi="Times New Roman" w:cs="Times New Roman"/>
        </w:rPr>
        <w:t xml:space="preserve"> </w:t>
      </w:r>
      <w:proofErr w:type="spellStart"/>
      <w:r w:rsidR="00A32705">
        <w:rPr>
          <w:rFonts w:ascii="Times New Roman" w:hAnsi="Times New Roman" w:cs="Times New Roman"/>
        </w:rPr>
        <w:t>tắc</w:t>
      </w:r>
      <w:proofErr w:type="spellEnd"/>
      <w:r w:rsidR="00A32705">
        <w:rPr>
          <w:rFonts w:ascii="Times New Roman" w:hAnsi="Times New Roman" w:cs="Times New Roman"/>
        </w:rPr>
        <w:t xml:space="preserve"> </w:t>
      </w:r>
      <w:proofErr w:type="spellStart"/>
      <w:r w:rsidR="00A32705">
        <w:rPr>
          <w:rFonts w:ascii="Times New Roman" w:hAnsi="Times New Roman" w:cs="Times New Roman"/>
        </w:rPr>
        <w:t>thận</w:t>
      </w:r>
      <w:proofErr w:type="spellEnd"/>
      <w:r w:rsidR="00A32705">
        <w:rPr>
          <w:rFonts w:ascii="Times New Roman" w:hAnsi="Times New Roman" w:cs="Times New Roman"/>
        </w:rPr>
        <w:t xml:space="preserve"> </w:t>
      </w:r>
      <w:proofErr w:type="spellStart"/>
      <w:r w:rsidR="00A32705">
        <w:rPr>
          <w:rFonts w:ascii="Times New Roman" w:hAnsi="Times New Roman" w:cs="Times New Roman"/>
        </w:rPr>
        <w:t>trọng</w:t>
      </w:r>
      <w:proofErr w:type="spellEnd"/>
      <w:r w:rsidR="00A32705">
        <w:rPr>
          <w:rFonts w:ascii="Times New Roman" w:hAnsi="Times New Roman" w:cs="Times New Roman"/>
        </w:rPr>
        <w:t>.</w:t>
      </w:r>
    </w:p>
    <w:p w14:paraId="3B5EC352" w14:textId="2EE22458" w:rsidR="00A32705" w:rsidRDefault="00A32705" w:rsidP="00A32705">
      <w:pPr>
        <w:jc w:val="both"/>
        <w:rPr>
          <w:rFonts w:ascii="Times New Roman" w:hAnsi="Times New Roman" w:cs="Times New Roman"/>
          <w:b/>
        </w:rPr>
      </w:pPr>
      <w:r w:rsidRPr="00A32705">
        <w:rPr>
          <w:rFonts w:ascii="Times New Roman" w:hAnsi="Times New Roman" w:cs="Times New Roman"/>
          <w:b/>
        </w:rPr>
        <w:t>4.8.</w:t>
      </w:r>
      <w:r w:rsidRPr="00A32705">
        <w:rPr>
          <w:rFonts w:ascii="Times New Roman" w:hAnsi="Times New Roman" w:cs="Times New Roman"/>
          <w:b/>
        </w:rPr>
        <w:tab/>
      </w:r>
      <w:proofErr w:type="spellStart"/>
      <w:r w:rsidRPr="00A32705">
        <w:rPr>
          <w:rFonts w:ascii="Times New Roman" w:hAnsi="Times New Roman" w:cs="Times New Roman"/>
          <w:b/>
        </w:rPr>
        <w:t>Thuế</w:t>
      </w:r>
      <w:proofErr w:type="spellEnd"/>
    </w:p>
    <w:p w14:paraId="2FB26FD4" w14:textId="2872DFB9" w:rsidR="00A32705" w:rsidRPr="00A32705" w:rsidRDefault="00A32705" w:rsidP="00A32705">
      <w:pPr>
        <w:ind w:left="720"/>
        <w:jc w:val="both"/>
        <w:rPr>
          <w:rFonts w:ascii="Times New Roman" w:hAnsi="Times New Roman" w:cs="Times New Roman"/>
        </w:rPr>
      </w:pPr>
      <w:r w:rsidRPr="00A32705">
        <w:rPr>
          <w:rFonts w:ascii="Times New Roman" w:hAnsi="Times New Roman" w:cs="Times New Roman"/>
        </w:rPr>
        <w:t xml:space="preserve">Theo các quy định </w:t>
      </w:r>
      <w:proofErr w:type="spellStart"/>
      <w:r w:rsidRPr="00A32705">
        <w:rPr>
          <w:rFonts w:ascii="Times New Roman" w:hAnsi="Times New Roman" w:cs="Times New Roman"/>
        </w:rPr>
        <w:t>thuế</w:t>
      </w:r>
      <w:proofErr w:type="spellEnd"/>
      <w:r w:rsidRPr="00A32705">
        <w:rPr>
          <w:rFonts w:ascii="Times New Roman" w:hAnsi="Times New Roman" w:cs="Times New Roman"/>
        </w:rPr>
        <w:t xml:space="preserve"> hiện </w:t>
      </w:r>
      <w:proofErr w:type="spellStart"/>
      <w:r w:rsidRPr="00A32705">
        <w:rPr>
          <w:rFonts w:ascii="Times New Roman" w:hAnsi="Times New Roman" w:cs="Times New Roman"/>
        </w:rPr>
        <w:t>hành</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tại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Việt</w:t>
      </w:r>
      <w:proofErr w:type="spellEnd"/>
      <w:r w:rsidRPr="00A32705">
        <w:rPr>
          <w:rFonts w:ascii="Times New Roman" w:hAnsi="Times New Roman" w:cs="Times New Roman"/>
        </w:rPr>
        <w:t xml:space="preserve"> Nam, Quỹ không </w:t>
      </w:r>
      <w:proofErr w:type="spellStart"/>
      <w:r w:rsidRPr="00A32705">
        <w:rPr>
          <w:rFonts w:ascii="Times New Roman" w:hAnsi="Times New Roman" w:cs="Times New Roman"/>
        </w:rPr>
        <w:t>thuộc</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đối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tượng</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chịu</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thuế</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thu</w:t>
      </w:r>
      <w:proofErr w:type="spellEnd"/>
      <w:r w:rsidRPr="00A32705">
        <w:rPr>
          <w:rFonts w:ascii="Times New Roman" w:hAnsi="Times New Roman" w:cs="Times New Roman"/>
        </w:rPr>
        <w:t xml:space="preserve"> nhập </w:t>
      </w:r>
      <w:proofErr w:type="spellStart"/>
      <w:r w:rsidRPr="00A32705">
        <w:rPr>
          <w:rFonts w:ascii="Times New Roman" w:hAnsi="Times New Roman" w:cs="Times New Roman"/>
        </w:rPr>
        <w:t>doanh</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nghiệp</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Tuy</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nhiên</w:t>
      </w:r>
      <w:proofErr w:type="spellEnd"/>
      <w:r w:rsidRPr="00A32705">
        <w:rPr>
          <w:rFonts w:ascii="Times New Roman" w:hAnsi="Times New Roman" w:cs="Times New Roman"/>
        </w:rPr>
        <w:t xml:space="preserve">, Công ty </w:t>
      </w:r>
      <w:proofErr w:type="spellStart"/>
      <w:r w:rsidRPr="00A32705">
        <w:rPr>
          <w:rFonts w:ascii="Times New Roman" w:hAnsi="Times New Roman" w:cs="Times New Roman"/>
        </w:rPr>
        <w:t>Quản</w:t>
      </w:r>
      <w:proofErr w:type="spellEnd"/>
      <w:r w:rsidRPr="00A32705">
        <w:rPr>
          <w:rFonts w:ascii="Times New Roman" w:hAnsi="Times New Roman" w:cs="Times New Roman"/>
        </w:rPr>
        <w:t xml:space="preserve"> lý Quỹ có </w:t>
      </w:r>
      <w:proofErr w:type="spellStart"/>
      <w:r w:rsidRPr="00A32705">
        <w:rPr>
          <w:rFonts w:ascii="Times New Roman" w:hAnsi="Times New Roman" w:cs="Times New Roman"/>
        </w:rPr>
        <w:t>trách</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nhiệm</w:t>
      </w:r>
      <w:proofErr w:type="spellEnd"/>
      <w:r w:rsidRPr="00A32705">
        <w:rPr>
          <w:rFonts w:ascii="Times New Roman" w:hAnsi="Times New Roman" w:cs="Times New Roman"/>
        </w:rPr>
        <w:t xml:space="preserve"> khấu trừ </w:t>
      </w:r>
      <w:proofErr w:type="spellStart"/>
      <w:r w:rsidRPr="00A32705">
        <w:rPr>
          <w:rFonts w:ascii="Times New Roman" w:hAnsi="Times New Roman" w:cs="Times New Roman"/>
        </w:rPr>
        <w:t>thuế</w:t>
      </w:r>
      <w:proofErr w:type="spellEnd"/>
      <w:r w:rsidRPr="00A32705">
        <w:rPr>
          <w:rFonts w:ascii="Times New Roman" w:hAnsi="Times New Roman" w:cs="Times New Roman"/>
        </w:rPr>
        <w:t xml:space="preserve"> của các </w:t>
      </w:r>
      <w:proofErr w:type="spellStart"/>
      <w:r w:rsidRPr="00A32705">
        <w:rPr>
          <w:rFonts w:ascii="Times New Roman" w:hAnsi="Times New Roman" w:cs="Times New Roman"/>
        </w:rPr>
        <w:t>cá</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nhân</w:t>
      </w:r>
      <w:proofErr w:type="spellEnd"/>
      <w:r w:rsidRPr="00A32705">
        <w:rPr>
          <w:rFonts w:ascii="Times New Roman" w:hAnsi="Times New Roman" w:cs="Times New Roman"/>
        </w:rPr>
        <w:t xml:space="preserve"> và </w:t>
      </w:r>
      <w:proofErr w:type="spellStart"/>
      <w:r w:rsidRPr="00A32705">
        <w:rPr>
          <w:rFonts w:ascii="Times New Roman" w:hAnsi="Times New Roman" w:cs="Times New Roman"/>
        </w:rPr>
        <w:t>tổ</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chức</w:t>
      </w:r>
      <w:proofErr w:type="spellEnd"/>
      <w:r w:rsidRPr="00A32705">
        <w:rPr>
          <w:rFonts w:ascii="Times New Roman" w:hAnsi="Times New Roman" w:cs="Times New Roman"/>
        </w:rPr>
        <w:t xml:space="preserve"> đầu </w:t>
      </w:r>
      <w:proofErr w:type="spellStart"/>
      <w:r w:rsidRPr="00A32705">
        <w:rPr>
          <w:rFonts w:ascii="Times New Roman" w:hAnsi="Times New Roman" w:cs="Times New Roman"/>
        </w:rPr>
        <w:t>tư</w:t>
      </w:r>
      <w:proofErr w:type="spellEnd"/>
      <w:r w:rsidRPr="00A32705">
        <w:rPr>
          <w:rFonts w:ascii="Times New Roman" w:hAnsi="Times New Roman" w:cs="Times New Roman"/>
        </w:rPr>
        <w:t xml:space="preserve"> trong các </w:t>
      </w:r>
      <w:proofErr w:type="spellStart"/>
      <w:r w:rsidRPr="00A32705">
        <w:rPr>
          <w:rFonts w:ascii="Times New Roman" w:hAnsi="Times New Roman" w:cs="Times New Roman"/>
        </w:rPr>
        <w:t>giao</w:t>
      </w:r>
      <w:proofErr w:type="spellEnd"/>
      <w:r w:rsidRPr="00A32705">
        <w:rPr>
          <w:rFonts w:ascii="Times New Roman" w:hAnsi="Times New Roman" w:cs="Times New Roman"/>
        </w:rPr>
        <w:t xml:space="preserve"> dịch </w:t>
      </w:r>
      <w:proofErr w:type="spellStart"/>
      <w:r w:rsidRPr="00A32705">
        <w:rPr>
          <w:rFonts w:ascii="Times New Roman" w:hAnsi="Times New Roman" w:cs="Times New Roman"/>
        </w:rPr>
        <w:t>sau</w:t>
      </w:r>
      <w:proofErr w:type="spellEnd"/>
      <w:r w:rsidRPr="00A32705">
        <w:rPr>
          <w:rFonts w:ascii="Times New Roman" w:hAnsi="Times New Roman" w:cs="Times New Roman"/>
        </w:rPr>
        <w:t>:</w:t>
      </w:r>
    </w:p>
    <w:p w14:paraId="16B5B4D5" w14:textId="7ED7AD93" w:rsidR="00A32705" w:rsidRDefault="00A32705" w:rsidP="00A32705">
      <w:pPr>
        <w:ind w:left="720"/>
        <w:jc w:val="both"/>
        <w:rPr>
          <w:rFonts w:ascii="Times New Roman" w:hAnsi="Times New Roman" w:cs="Times New Roman"/>
        </w:rPr>
      </w:pPr>
      <w:r w:rsidRPr="00A32705">
        <w:rPr>
          <w:rFonts w:ascii="Times New Roman" w:hAnsi="Times New Roman" w:cs="Times New Roman"/>
          <w:i/>
        </w:rPr>
        <w:t xml:space="preserve">Giao dịch </w:t>
      </w:r>
      <w:proofErr w:type="spellStart"/>
      <w:r w:rsidRPr="00A32705">
        <w:rPr>
          <w:rFonts w:ascii="Times New Roman" w:hAnsi="Times New Roman" w:cs="Times New Roman"/>
          <w:i/>
        </w:rPr>
        <w:t>trả</w:t>
      </w:r>
      <w:proofErr w:type="spellEnd"/>
      <w:r w:rsidRPr="00A32705">
        <w:rPr>
          <w:rFonts w:ascii="Times New Roman" w:hAnsi="Times New Roman" w:cs="Times New Roman"/>
          <w:i/>
        </w:rPr>
        <w:t xml:space="preserve"> cổ </w:t>
      </w:r>
      <w:proofErr w:type="spellStart"/>
      <w:r w:rsidRPr="00A32705">
        <w:rPr>
          <w:rFonts w:ascii="Times New Roman" w:hAnsi="Times New Roman" w:cs="Times New Roman"/>
          <w:i/>
        </w:rPr>
        <w:t>tức</w:t>
      </w:r>
      <w:proofErr w:type="spellEnd"/>
      <w:r w:rsidRPr="00A32705">
        <w:rPr>
          <w:rFonts w:ascii="Times New Roman" w:hAnsi="Times New Roman" w:cs="Times New Roman"/>
          <w:i/>
        </w:rPr>
        <w:t xml:space="preserve"> </w:t>
      </w:r>
      <w:proofErr w:type="spellStart"/>
      <w:r w:rsidRPr="00A32705">
        <w:rPr>
          <w:rFonts w:ascii="Times New Roman" w:hAnsi="Times New Roman" w:cs="Times New Roman"/>
          <w:i/>
        </w:rPr>
        <w:t>cho</w:t>
      </w:r>
      <w:proofErr w:type="spellEnd"/>
      <w:r w:rsidRPr="00A32705">
        <w:rPr>
          <w:rFonts w:ascii="Times New Roman" w:hAnsi="Times New Roman" w:cs="Times New Roman"/>
          <w:i/>
        </w:rPr>
        <w:t xml:space="preserve"> </w:t>
      </w:r>
      <w:proofErr w:type="spellStart"/>
      <w:r w:rsidRPr="00A32705">
        <w:rPr>
          <w:rFonts w:ascii="Times New Roman" w:hAnsi="Times New Roman" w:cs="Times New Roman"/>
          <w:i/>
        </w:rPr>
        <w:t>Nhà</w:t>
      </w:r>
      <w:proofErr w:type="spellEnd"/>
      <w:r w:rsidRPr="00A32705">
        <w:rPr>
          <w:rFonts w:ascii="Times New Roman" w:hAnsi="Times New Roman" w:cs="Times New Roman"/>
          <w:i/>
        </w:rPr>
        <w:t xml:space="preserve"> đầu </w:t>
      </w:r>
      <w:proofErr w:type="spellStart"/>
      <w:r w:rsidRPr="00A32705">
        <w:rPr>
          <w:rFonts w:ascii="Times New Roman" w:hAnsi="Times New Roman" w:cs="Times New Roman"/>
          <w:i/>
        </w:rPr>
        <w:t>tư</w:t>
      </w:r>
      <w:proofErr w:type="spellEnd"/>
      <w:r w:rsidRPr="00A32705">
        <w:rPr>
          <w:rFonts w:ascii="Times New Roman" w:hAnsi="Times New Roman" w:cs="Times New Roman"/>
          <w:i/>
        </w:rPr>
        <w:t>:</w:t>
      </w:r>
      <w:r>
        <w:rPr>
          <w:rFonts w:ascii="Times New Roman" w:hAnsi="Times New Roman" w:cs="Times New Roman"/>
        </w:rPr>
        <w:t xml:space="preserve"> </w:t>
      </w:r>
      <w:r w:rsidR="00B83289" w:rsidRPr="00662FA0">
        <w:rPr>
          <w:rFonts w:ascii="Times New Roman" w:hAnsi="Times New Roman" w:cs="Times New Roman"/>
        </w:rPr>
        <w:t xml:space="preserve">Việc chi </w:t>
      </w:r>
      <w:proofErr w:type="spellStart"/>
      <w:r w:rsidR="00B83289" w:rsidRPr="00662FA0">
        <w:rPr>
          <w:rFonts w:ascii="Times New Roman" w:hAnsi="Times New Roman" w:cs="Times New Roman"/>
        </w:rPr>
        <w:t>trả</w:t>
      </w:r>
      <w:proofErr w:type="spellEnd"/>
      <w:r w:rsidR="00B83289" w:rsidRPr="00662FA0">
        <w:rPr>
          <w:rFonts w:ascii="Times New Roman" w:hAnsi="Times New Roman" w:cs="Times New Roman"/>
        </w:rPr>
        <w:t xml:space="preserve"> </w:t>
      </w:r>
      <w:proofErr w:type="spellStart"/>
      <w:r w:rsidR="00B83289" w:rsidRPr="00662FA0">
        <w:rPr>
          <w:rFonts w:ascii="Times New Roman" w:hAnsi="Times New Roman" w:cs="Times New Roman"/>
        </w:rPr>
        <w:t>lợi</w:t>
      </w:r>
      <w:proofErr w:type="spellEnd"/>
      <w:r w:rsidR="00B83289" w:rsidRPr="00662FA0">
        <w:rPr>
          <w:rFonts w:ascii="Times New Roman" w:hAnsi="Times New Roman" w:cs="Times New Roman"/>
        </w:rPr>
        <w:t xml:space="preserve"> </w:t>
      </w:r>
      <w:proofErr w:type="spellStart"/>
      <w:r w:rsidR="00B83289" w:rsidRPr="00662FA0">
        <w:rPr>
          <w:rFonts w:ascii="Times New Roman" w:hAnsi="Times New Roman" w:cs="Times New Roman"/>
        </w:rPr>
        <w:t>tức</w:t>
      </w:r>
      <w:proofErr w:type="spellEnd"/>
      <w:r w:rsidR="00B83289" w:rsidRPr="00662FA0">
        <w:rPr>
          <w:rFonts w:ascii="Times New Roman" w:hAnsi="Times New Roman" w:cs="Times New Roman"/>
        </w:rPr>
        <w:t xml:space="preserve"> của Quỹ </w:t>
      </w:r>
      <w:proofErr w:type="spellStart"/>
      <w:r w:rsidR="00B83289" w:rsidRPr="00662FA0">
        <w:rPr>
          <w:rFonts w:ascii="Times New Roman" w:hAnsi="Times New Roman" w:cs="Times New Roman"/>
        </w:rPr>
        <w:t>cho</w:t>
      </w:r>
      <w:proofErr w:type="spellEnd"/>
      <w:r w:rsidR="00B83289" w:rsidRPr="00662FA0">
        <w:rPr>
          <w:rFonts w:ascii="Times New Roman" w:hAnsi="Times New Roman" w:cs="Times New Roman"/>
        </w:rPr>
        <w:t xml:space="preserve"> các </w:t>
      </w:r>
      <w:proofErr w:type="spellStart"/>
      <w:r w:rsidR="00B83289" w:rsidRPr="00662FA0">
        <w:rPr>
          <w:rFonts w:ascii="Times New Roman" w:hAnsi="Times New Roman" w:cs="Times New Roman"/>
        </w:rPr>
        <w:t>nhà</w:t>
      </w:r>
      <w:proofErr w:type="spellEnd"/>
      <w:r w:rsidR="00B83289" w:rsidRPr="00662FA0">
        <w:rPr>
          <w:rFonts w:ascii="Times New Roman" w:hAnsi="Times New Roman" w:cs="Times New Roman"/>
        </w:rPr>
        <w:t xml:space="preserve"> đầu </w:t>
      </w:r>
      <w:proofErr w:type="spellStart"/>
      <w:r w:rsidR="00B83289" w:rsidRPr="00662FA0">
        <w:rPr>
          <w:rFonts w:ascii="Times New Roman" w:hAnsi="Times New Roman" w:cs="Times New Roman"/>
        </w:rPr>
        <w:t>tư</w:t>
      </w:r>
      <w:proofErr w:type="spellEnd"/>
      <w:r w:rsidR="00B83289" w:rsidRPr="00662FA0">
        <w:rPr>
          <w:rFonts w:ascii="Times New Roman" w:hAnsi="Times New Roman" w:cs="Times New Roman"/>
        </w:rPr>
        <w:t xml:space="preserve"> cần </w:t>
      </w:r>
      <w:proofErr w:type="spellStart"/>
      <w:r w:rsidR="00B83289" w:rsidRPr="00662FA0">
        <w:rPr>
          <w:rFonts w:ascii="Times New Roman" w:hAnsi="Times New Roman" w:cs="Times New Roman"/>
        </w:rPr>
        <w:t>đảm</w:t>
      </w:r>
      <w:proofErr w:type="spellEnd"/>
      <w:r w:rsidR="00B83289" w:rsidRPr="00662FA0">
        <w:rPr>
          <w:rFonts w:ascii="Times New Roman" w:hAnsi="Times New Roman" w:cs="Times New Roman"/>
        </w:rPr>
        <w:t xml:space="preserve"> </w:t>
      </w:r>
      <w:proofErr w:type="spellStart"/>
      <w:r w:rsidR="00B83289" w:rsidRPr="00662FA0">
        <w:rPr>
          <w:rFonts w:ascii="Times New Roman" w:hAnsi="Times New Roman" w:cs="Times New Roman"/>
        </w:rPr>
        <w:t>bảo</w:t>
      </w:r>
      <w:proofErr w:type="spellEnd"/>
      <w:r w:rsidR="00B83289" w:rsidRPr="00662FA0">
        <w:rPr>
          <w:rFonts w:ascii="Times New Roman" w:hAnsi="Times New Roman" w:cs="Times New Roman"/>
        </w:rPr>
        <w:t xml:space="preserve"> </w:t>
      </w:r>
      <w:proofErr w:type="spellStart"/>
      <w:r w:rsidR="00B83289" w:rsidRPr="00662FA0">
        <w:rPr>
          <w:rFonts w:ascii="Times New Roman" w:hAnsi="Times New Roman" w:cs="Times New Roman"/>
        </w:rPr>
        <w:t>nguyên</w:t>
      </w:r>
      <w:proofErr w:type="spellEnd"/>
      <w:r w:rsidR="00B83289" w:rsidRPr="00662FA0">
        <w:rPr>
          <w:rFonts w:ascii="Times New Roman" w:hAnsi="Times New Roman" w:cs="Times New Roman"/>
        </w:rPr>
        <w:t xml:space="preserve"> </w:t>
      </w:r>
      <w:proofErr w:type="spellStart"/>
      <w:r w:rsidR="00B83289" w:rsidRPr="00662FA0">
        <w:rPr>
          <w:rFonts w:ascii="Times New Roman" w:hAnsi="Times New Roman" w:cs="Times New Roman"/>
        </w:rPr>
        <w:t>tắc</w:t>
      </w:r>
      <w:proofErr w:type="spellEnd"/>
      <w:r w:rsidR="00B83289" w:rsidRPr="00662FA0">
        <w:rPr>
          <w:rFonts w:ascii="Times New Roman" w:hAnsi="Times New Roman" w:cs="Times New Roman"/>
        </w:rPr>
        <w:t xml:space="preserve"> </w:t>
      </w:r>
      <w:proofErr w:type="spellStart"/>
      <w:r w:rsidR="00B83289" w:rsidRPr="00662FA0">
        <w:rPr>
          <w:rFonts w:ascii="Times New Roman" w:hAnsi="Times New Roman" w:cs="Times New Roman"/>
        </w:rPr>
        <w:t>theo</w:t>
      </w:r>
      <w:proofErr w:type="spellEnd"/>
      <w:r w:rsidR="00B83289" w:rsidRPr="00662FA0">
        <w:rPr>
          <w:rFonts w:ascii="Times New Roman" w:hAnsi="Times New Roman" w:cs="Times New Roman"/>
        </w:rPr>
        <w:t xml:space="preserve"> quy định </w:t>
      </w:r>
      <w:proofErr w:type="spellStart"/>
      <w:r w:rsidR="00B83289" w:rsidRPr="00662FA0">
        <w:rPr>
          <w:rFonts w:ascii="Times New Roman" w:hAnsi="Times New Roman" w:cs="Times New Roman"/>
        </w:rPr>
        <w:t>tại</w:t>
      </w:r>
      <w:proofErr w:type="spellEnd"/>
      <w:r w:rsidR="00B83289" w:rsidRPr="00662FA0">
        <w:rPr>
          <w:rFonts w:ascii="Times New Roman" w:hAnsi="Times New Roman" w:cs="Times New Roman"/>
        </w:rPr>
        <w:t xml:space="preserve"> </w:t>
      </w:r>
      <w:proofErr w:type="spellStart"/>
      <w:r w:rsidR="00B83289" w:rsidRPr="00662FA0">
        <w:rPr>
          <w:rFonts w:ascii="Times New Roman" w:hAnsi="Times New Roman" w:cs="Times New Roman"/>
        </w:rPr>
        <w:t>Điều</w:t>
      </w:r>
      <w:proofErr w:type="spellEnd"/>
      <w:r w:rsidR="00B83289" w:rsidRPr="00662FA0">
        <w:rPr>
          <w:rFonts w:ascii="Times New Roman" w:hAnsi="Times New Roman" w:cs="Times New Roman"/>
        </w:rPr>
        <w:t xml:space="preserve"> 7 </w:t>
      </w:r>
      <w:proofErr w:type="spellStart"/>
      <w:r w:rsidR="00B83289" w:rsidRPr="00662FA0">
        <w:rPr>
          <w:rFonts w:ascii="Times New Roman" w:hAnsi="Times New Roman" w:cs="Times New Roman"/>
        </w:rPr>
        <w:t>Thông</w:t>
      </w:r>
      <w:proofErr w:type="spellEnd"/>
      <w:r w:rsidR="00B83289" w:rsidRPr="00662FA0">
        <w:rPr>
          <w:rFonts w:ascii="Times New Roman" w:hAnsi="Times New Roman" w:cs="Times New Roman"/>
        </w:rPr>
        <w:t xml:space="preserve"> </w:t>
      </w:r>
      <w:proofErr w:type="spellStart"/>
      <w:r w:rsidR="00B83289" w:rsidRPr="00662FA0">
        <w:rPr>
          <w:rFonts w:ascii="Times New Roman" w:hAnsi="Times New Roman" w:cs="Times New Roman"/>
        </w:rPr>
        <w:t>tư</w:t>
      </w:r>
      <w:proofErr w:type="spellEnd"/>
      <w:r w:rsidR="00B83289" w:rsidRPr="00662FA0">
        <w:rPr>
          <w:rFonts w:ascii="Times New Roman" w:hAnsi="Times New Roman" w:cs="Times New Roman"/>
        </w:rPr>
        <w:t xml:space="preserve"> số 98/2020/TT-BTC ngày 16 tháng 11 </w:t>
      </w:r>
      <w:proofErr w:type="spellStart"/>
      <w:r w:rsidR="00B83289" w:rsidRPr="00662FA0">
        <w:rPr>
          <w:rFonts w:ascii="Times New Roman" w:hAnsi="Times New Roman" w:cs="Times New Roman"/>
        </w:rPr>
        <w:t>năm</w:t>
      </w:r>
      <w:proofErr w:type="spellEnd"/>
      <w:r w:rsidR="00B83289" w:rsidRPr="00662FA0">
        <w:rPr>
          <w:rFonts w:ascii="Times New Roman" w:hAnsi="Times New Roman" w:cs="Times New Roman"/>
        </w:rPr>
        <w:t xml:space="preserve"> 2020 của Bộ </w:t>
      </w:r>
      <w:proofErr w:type="spellStart"/>
      <w:r w:rsidR="00B83289" w:rsidRPr="00662FA0">
        <w:rPr>
          <w:rFonts w:ascii="Times New Roman" w:hAnsi="Times New Roman" w:cs="Times New Roman"/>
        </w:rPr>
        <w:t>Tài</w:t>
      </w:r>
      <w:proofErr w:type="spellEnd"/>
      <w:r w:rsidR="00B83289" w:rsidRPr="00662FA0">
        <w:rPr>
          <w:rFonts w:ascii="Times New Roman" w:hAnsi="Times New Roman" w:cs="Times New Roman"/>
        </w:rPr>
        <w:t xml:space="preserve"> </w:t>
      </w:r>
      <w:proofErr w:type="spellStart"/>
      <w:r w:rsidR="00B83289" w:rsidRPr="00662FA0">
        <w:rPr>
          <w:rFonts w:ascii="Times New Roman" w:hAnsi="Times New Roman" w:cs="Times New Roman"/>
        </w:rPr>
        <w:t>chính</w:t>
      </w:r>
      <w:proofErr w:type="spellEnd"/>
      <w:r w:rsidR="00B83289" w:rsidRPr="00662FA0">
        <w:rPr>
          <w:rFonts w:ascii="Times New Roman" w:hAnsi="Times New Roman" w:cs="Times New Roman"/>
        </w:rPr>
        <w:t xml:space="preserve">, </w:t>
      </w:r>
      <w:proofErr w:type="spellStart"/>
      <w:r w:rsidR="00B83289" w:rsidRPr="00662FA0">
        <w:rPr>
          <w:rFonts w:ascii="Times New Roman" w:hAnsi="Times New Roman" w:cs="Times New Roman"/>
        </w:rPr>
        <w:t>theo</w:t>
      </w:r>
      <w:proofErr w:type="spellEnd"/>
      <w:r w:rsidR="00B83289" w:rsidRPr="00662FA0">
        <w:rPr>
          <w:rFonts w:ascii="Times New Roman" w:hAnsi="Times New Roman" w:cs="Times New Roman"/>
        </w:rPr>
        <w:t xml:space="preserve"> đó </w:t>
      </w:r>
      <w:proofErr w:type="spellStart"/>
      <w:r w:rsidR="00B83289" w:rsidRPr="00662FA0">
        <w:rPr>
          <w:rFonts w:ascii="Times New Roman" w:hAnsi="Times New Roman" w:cs="Times New Roman"/>
        </w:rPr>
        <w:t>lợi</w:t>
      </w:r>
      <w:proofErr w:type="spellEnd"/>
      <w:r w:rsidR="00B83289" w:rsidRPr="00662FA0">
        <w:rPr>
          <w:rFonts w:ascii="Times New Roman" w:hAnsi="Times New Roman" w:cs="Times New Roman"/>
        </w:rPr>
        <w:t xml:space="preserve"> </w:t>
      </w:r>
      <w:proofErr w:type="spellStart"/>
      <w:r w:rsidR="00B83289" w:rsidRPr="00662FA0">
        <w:rPr>
          <w:rFonts w:ascii="Times New Roman" w:hAnsi="Times New Roman" w:cs="Times New Roman"/>
        </w:rPr>
        <w:t>tức</w:t>
      </w:r>
      <w:proofErr w:type="spellEnd"/>
      <w:r w:rsidR="00B83289" w:rsidRPr="00662FA0">
        <w:rPr>
          <w:rFonts w:ascii="Times New Roman" w:hAnsi="Times New Roman" w:cs="Times New Roman"/>
        </w:rPr>
        <w:t xml:space="preserve"> </w:t>
      </w:r>
      <w:proofErr w:type="spellStart"/>
      <w:r w:rsidR="00B83289" w:rsidRPr="00662FA0">
        <w:rPr>
          <w:rFonts w:ascii="Times New Roman" w:hAnsi="Times New Roman" w:cs="Times New Roman"/>
        </w:rPr>
        <w:t>phân</w:t>
      </w:r>
      <w:proofErr w:type="spellEnd"/>
      <w:r w:rsidR="00B83289" w:rsidRPr="00662FA0">
        <w:rPr>
          <w:rFonts w:ascii="Times New Roman" w:hAnsi="Times New Roman" w:cs="Times New Roman"/>
        </w:rPr>
        <w:t xml:space="preserve"> </w:t>
      </w:r>
      <w:proofErr w:type="spellStart"/>
      <w:r w:rsidR="00B83289" w:rsidRPr="00662FA0">
        <w:rPr>
          <w:rFonts w:ascii="Times New Roman" w:hAnsi="Times New Roman" w:cs="Times New Roman"/>
        </w:rPr>
        <w:t>phối</w:t>
      </w:r>
      <w:proofErr w:type="spellEnd"/>
      <w:r w:rsidR="00B83289" w:rsidRPr="00662FA0">
        <w:rPr>
          <w:rFonts w:ascii="Times New Roman" w:hAnsi="Times New Roman" w:cs="Times New Roman"/>
        </w:rPr>
        <w:t xml:space="preserve"> </w:t>
      </w:r>
      <w:proofErr w:type="spellStart"/>
      <w:r w:rsidR="00B83289" w:rsidRPr="00662FA0">
        <w:rPr>
          <w:rFonts w:ascii="Times New Roman" w:hAnsi="Times New Roman" w:cs="Times New Roman"/>
        </w:rPr>
        <w:t>cho</w:t>
      </w:r>
      <w:proofErr w:type="spellEnd"/>
      <w:r w:rsidR="00B83289" w:rsidRPr="00662FA0">
        <w:rPr>
          <w:rFonts w:ascii="Times New Roman" w:hAnsi="Times New Roman" w:cs="Times New Roman"/>
        </w:rPr>
        <w:t xml:space="preserve"> </w:t>
      </w:r>
      <w:proofErr w:type="spellStart"/>
      <w:r w:rsidR="00B83289" w:rsidRPr="00662FA0">
        <w:rPr>
          <w:rFonts w:ascii="Times New Roman" w:hAnsi="Times New Roman" w:cs="Times New Roman"/>
        </w:rPr>
        <w:t>nhà</w:t>
      </w:r>
      <w:proofErr w:type="spellEnd"/>
      <w:r w:rsidR="00B83289" w:rsidRPr="00662FA0">
        <w:rPr>
          <w:rFonts w:ascii="Times New Roman" w:hAnsi="Times New Roman" w:cs="Times New Roman"/>
        </w:rPr>
        <w:t xml:space="preserve"> đầu </w:t>
      </w:r>
      <w:proofErr w:type="spellStart"/>
      <w:r w:rsidR="00B83289" w:rsidRPr="00662FA0">
        <w:rPr>
          <w:rFonts w:ascii="Times New Roman" w:hAnsi="Times New Roman" w:cs="Times New Roman"/>
        </w:rPr>
        <w:t>tư</w:t>
      </w:r>
      <w:proofErr w:type="spellEnd"/>
      <w:r w:rsidR="00B83289" w:rsidRPr="00662FA0">
        <w:rPr>
          <w:rFonts w:ascii="Times New Roman" w:hAnsi="Times New Roman" w:cs="Times New Roman"/>
        </w:rPr>
        <w:t xml:space="preserve"> được lấy </w:t>
      </w:r>
      <w:proofErr w:type="spellStart"/>
      <w:r w:rsidR="00B83289" w:rsidRPr="00662FA0">
        <w:rPr>
          <w:rFonts w:ascii="Times New Roman" w:hAnsi="Times New Roman" w:cs="Times New Roman"/>
        </w:rPr>
        <w:t>từ</w:t>
      </w:r>
      <w:proofErr w:type="spellEnd"/>
      <w:r w:rsidR="00B83289" w:rsidRPr="00662FA0">
        <w:rPr>
          <w:rFonts w:ascii="Times New Roman" w:hAnsi="Times New Roman" w:cs="Times New Roman"/>
        </w:rPr>
        <w:t xml:space="preserve"> </w:t>
      </w:r>
      <w:proofErr w:type="spellStart"/>
      <w:r w:rsidR="00B83289" w:rsidRPr="00662FA0">
        <w:rPr>
          <w:rFonts w:ascii="Times New Roman" w:hAnsi="Times New Roman" w:cs="Times New Roman"/>
        </w:rPr>
        <w:t>nguồn</w:t>
      </w:r>
      <w:proofErr w:type="spellEnd"/>
      <w:r w:rsidR="00B83289" w:rsidRPr="00662FA0">
        <w:rPr>
          <w:rFonts w:ascii="Times New Roman" w:hAnsi="Times New Roman" w:cs="Times New Roman"/>
        </w:rPr>
        <w:t xml:space="preserve"> </w:t>
      </w:r>
      <w:proofErr w:type="spellStart"/>
      <w:r w:rsidR="00B83289" w:rsidRPr="00662FA0">
        <w:rPr>
          <w:rFonts w:ascii="Times New Roman" w:hAnsi="Times New Roman" w:cs="Times New Roman"/>
        </w:rPr>
        <w:t>lợi</w:t>
      </w:r>
      <w:proofErr w:type="spellEnd"/>
      <w:r w:rsidR="00B83289" w:rsidRPr="00662FA0">
        <w:rPr>
          <w:rFonts w:ascii="Times New Roman" w:hAnsi="Times New Roman" w:cs="Times New Roman"/>
        </w:rPr>
        <w:t xml:space="preserve"> </w:t>
      </w:r>
      <w:proofErr w:type="spellStart"/>
      <w:r w:rsidR="00B83289" w:rsidRPr="00662FA0">
        <w:rPr>
          <w:rFonts w:ascii="Times New Roman" w:hAnsi="Times New Roman" w:cs="Times New Roman"/>
        </w:rPr>
        <w:t>nhuận</w:t>
      </w:r>
      <w:proofErr w:type="spellEnd"/>
      <w:r w:rsidR="00B83289" w:rsidRPr="00662FA0">
        <w:rPr>
          <w:rFonts w:ascii="Times New Roman" w:hAnsi="Times New Roman" w:cs="Times New Roman"/>
        </w:rPr>
        <w:t xml:space="preserve"> trong </w:t>
      </w:r>
      <w:proofErr w:type="spellStart"/>
      <w:r w:rsidR="00B83289" w:rsidRPr="00662FA0">
        <w:rPr>
          <w:rFonts w:ascii="Times New Roman" w:hAnsi="Times New Roman" w:cs="Times New Roman"/>
        </w:rPr>
        <w:t>kỳ</w:t>
      </w:r>
      <w:proofErr w:type="spellEnd"/>
      <w:r w:rsidR="00B83289" w:rsidRPr="00662FA0">
        <w:rPr>
          <w:rFonts w:ascii="Times New Roman" w:hAnsi="Times New Roman" w:cs="Times New Roman"/>
        </w:rPr>
        <w:t xml:space="preserve"> </w:t>
      </w:r>
      <w:proofErr w:type="spellStart"/>
      <w:r w:rsidR="00B83289" w:rsidRPr="00662FA0">
        <w:rPr>
          <w:rFonts w:ascii="Times New Roman" w:hAnsi="Times New Roman" w:cs="Times New Roman"/>
        </w:rPr>
        <w:t>hoặc</w:t>
      </w:r>
      <w:proofErr w:type="spellEnd"/>
      <w:r w:rsidR="00B83289" w:rsidRPr="00662FA0">
        <w:rPr>
          <w:rFonts w:ascii="Times New Roman" w:hAnsi="Times New Roman" w:cs="Times New Roman"/>
        </w:rPr>
        <w:t xml:space="preserve"> </w:t>
      </w:r>
      <w:proofErr w:type="spellStart"/>
      <w:r w:rsidR="00B83289" w:rsidRPr="00662FA0">
        <w:rPr>
          <w:rFonts w:ascii="Times New Roman" w:hAnsi="Times New Roman" w:cs="Times New Roman"/>
        </w:rPr>
        <w:t>lợi</w:t>
      </w:r>
      <w:proofErr w:type="spellEnd"/>
      <w:r w:rsidR="00B83289" w:rsidRPr="00662FA0">
        <w:rPr>
          <w:rFonts w:ascii="Times New Roman" w:hAnsi="Times New Roman" w:cs="Times New Roman"/>
        </w:rPr>
        <w:t xml:space="preserve"> </w:t>
      </w:r>
      <w:proofErr w:type="spellStart"/>
      <w:r w:rsidR="00B83289" w:rsidRPr="00662FA0">
        <w:rPr>
          <w:rFonts w:ascii="Times New Roman" w:hAnsi="Times New Roman" w:cs="Times New Roman"/>
        </w:rPr>
        <w:t>nhuận</w:t>
      </w:r>
      <w:proofErr w:type="spellEnd"/>
      <w:r w:rsidR="00B83289" w:rsidRPr="00662FA0">
        <w:rPr>
          <w:rFonts w:ascii="Times New Roman" w:hAnsi="Times New Roman" w:cs="Times New Roman"/>
        </w:rPr>
        <w:t xml:space="preserve"> </w:t>
      </w:r>
      <w:proofErr w:type="spellStart"/>
      <w:r w:rsidR="00B83289" w:rsidRPr="00662FA0">
        <w:rPr>
          <w:rFonts w:ascii="Times New Roman" w:hAnsi="Times New Roman" w:cs="Times New Roman"/>
        </w:rPr>
        <w:t>lũy</w:t>
      </w:r>
      <w:proofErr w:type="spellEnd"/>
      <w:r w:rsidR="00B83289" w:rsidRPr="00662FA0">
        <w:rPr>
          <w:rFonts w:ascii="Times New Roman" w:hAnsi="Times New Roman" w:cs="Times New Roman"/>
        </w:rPr>
        <w:t xml:space="preserve"> </w:t>
      </w:r>
      <w:proofErr w:type="spellStart"/>
      <w:r w:rsidR="00B83289" w:rsidRPr="00662FA0">
        <w:rPr>
          <w:rFonts w:ascii="Times New Roman" w:hAnsi="Times New Roman" w:cs="Times New Roman"/>
        </w:rPr>
        <w:t>kế</w:t>
      </w:r>
      <w:proofErr w:type="spellEnd"/>
      <w:r w:rsidR="00B83289" w:rsidRPr="00662FA0">
        <w:rPr>
          <w:rFonts w:ascii="Times New Roman" w:hAnsi="Times New Roman" w:cs="Times New Roman"/>
        </w:rPr>
        <w:t xml:space="preserve"> </w:t>
      </w:r>
      <w:proofErr w:type="spellStart"/>
      <w:r w:rsidR="00B83289" w:rsidRPr="00662FA0">
        <w:rPr>
          <w:rFonts w:ascii="Times New Roman" w:hAnsi="Times New Roman" w:cs="Times New Roman"/>
        </w:rPr>
        <w:t>sau</w:t>
      </w:r>
      <w:proofErr w:type="spellEnd"/>
      <w:r w:rsidR="00B83289" w:rsidRPr="00662FA0">
        <w:rPr>
          <w:rFonts w:ascii="Times New Roman" w:hAnsi="Times New Roman" w:cs="Times New Roman"/>
        </w:rPr>
        <w:t xml:space="preserve"> khi quỹ đã </w:t>
      </w:r>
      <w:proofErr w:type="spellStart"/>
      <w:r w:rsidR="00B83289" w:rsidRPr="00662FA0">
        <w:rPr>
          <w:rFonts w:ascii="Times New Roman" w:hAnsi="Times New Roman" w:cs="Times New Roman"/>
        </w:rPr>
        <w:t>hoàn</w:t>
      </w:r>
      <w:proofErr w:type="spellEnd"/>
      <w:r w:rsidR="00B83289" w:rsidRPr="00662FA0">
        <w:rPr>
          <w:rFonts w:ascii="Times New Roman" w:hAnsi="Times New Roman" w:cs="Times New Roman"/>
        </w:rPr>
        <w:t xml:space="preserve"> </w:t>
      </w:r>
      <w:proofErr w:type="spellStart"/>
      <w:r w:rsidR="00B83289" w:rsidRPr="00662FA0">
        <w:rPr>
          <w:rFonts w:ascii="Times New Roman" w:hAnsi="Times New Roman" w:cs="Times New Roman"/>
        </w:rPr>
        <w:t>tất</w:t>
      </w:r>
      <w:proofErr w:type="spellEnd"/>
      <w:r w:rsidR="00B83289" w:rsidRPr="00662FA0">
        <w:rPr>
          <w:rFonts w:ascii="Times New Roman" w:hAnsi="Times New Roman" w:cs="Times New Roman"/>
        </w:rPr>
        <w:t xml:space="preserve"> </w:t>
      </w:r>
      <w:proofErr w:type="spellStart"/>
      <w:r w:rsidR="00B83289" w:rsidRPr="00662FA0">
        <w:rPr>
          <w:rFonts w:ascii="Times New Roman" w:hAnsi="Times New Roman" w:cs="Times New Roman"/>
        </w:rPr>
        <w:t>mọi</w:t>
      </w:r>
      <w:proofErr w:type="spellEnd"/>
      <w:r w:rsidR="00B83289" w:rsidRPr="00662FA0">
        <w:rPr>
          <w:rFonts w:ascii="Times New Roman" w:hAnsi="Times New Roman" w:cs="Times New Roman"/>
        </w:rPr>
        <w:t xml:space="preserve"> </w:t>
      </w:r>
      <w:proofErr w:type="spellStart"/>
      <w:r w:rsidR="00B83289" w:rsidRPr="00662FA0">
        <w:rPr>
          <w:rFonts w:ascii="Times New Roman" w:hAnsi="Times New Roman" w:cs="Times New Roman"/>
        </w:rPr>
        <w:t>nghĩa</w:t>
      </w:r>
      <w:proofErr w:type="spellEnd"/>
      <w:r w:rsidR="00B83289" w:rsidRPr="00662FA0">
        <w:rPr>
          <w:rFonts w:ascii="Times New Roman" w:hAnsi="Times New Roman" w:cs="Times New Roman"/>
        </w:rPr>
        <w:t xml:space="preserve"> vụ </w:t>
      </w:r>
      <w:proofErr w:type="spellStart"/>
      <w:r w:rsidR="00B83289" w:rsidRPr="00662FA0">
        <w:rPr>
          <w:rFonts w:ascii="Times New Roman" w:hAnsi="Times New Roman" w:cs="Times New Roman"/>
        </w:rPr>
        <w:t>thuế</w:t>
      </w:r>
      <w:proofErr w:type="spellEnd"/>
      <w:r w:rsidR="00B83289" w:rsidRPr="00662FA0">
        <w:rPr>
          <w:rFonts w:ascii="Times New Roman" w:hAnsi="Times New Roman" w:cs="Times New Roman"/>
        </w:rPr>
        <w:t xml:space="preserve">, </w:t>
      </w:r>
      <w:proofErr w:type="spellStart"/>
      <w:r w:rsidR="00B83289" w:rsidRPr="00662FA0">
        <w:rPr>
          <w:rFonts w:ascii="Times New Roman" w:hAnsi="Times New Roman" w:cs="Times New Roman"/>
        </w:rPr>
        <w:t>tài</w:t>
      </w:r>
      <w:proofErr w:type="spellEnd"/>
      <w:r w:rsidR="00B83289" w:rsidRPr="00662FA0">
        <w:rPr>
          <w:rFonts w:ascii="Times New Roman" w:hAnsi="Times New Roman" w:cs="Times New Roman"/>
        </w:rPr>
        <w:t xml:space="preserve"> </w:t>
      </w:r>
      <w:proofErr w:type="spellStart"/>
      <w:r w:rsidR="00B83289" w:rsidRPr="00662FA0">
        <w:rPr>
          <w:rFonts w:ascii="Times New Roman" w:hAnsi="Times New Roman" w:cs="Times New Roman"/>
        </w:rPr>
        <w:t>chính</w:t>
      </w:r>
      <w:proofErr w:type="spellEnd"/>
      <w:r w:rsidR="00B83289" w:rsidRPr="00662FA0">
        <w:rPr>
          <w:rFonts w:ascii="Times New Roman" w:hAnsi="Times New Roman" w:cs="Times New Roman"/>
        </w:rPr>
        <w:t xml:space="preserve"> </w:t>
      </w:r>
      <w:proofErr w:type="spellStart"/>
      <w:r w:rsidR="00B83289" w:rsidRPr="00662FA0">
        <w:rPr>
          <w:rFonts w:ascii="Times New Roman" w:hAnsi="Times New Roman" w:cs="Times New Roman"/>
        </w:rPr>
        <w:t>theo</w:t>
      </w:r>
      <w:proofErr w:type="spellEnd"/>
      <w:r w:rsidR="00B83289" w:rsidRPr="00662FA0">
        <w:rPr>
          <w:rFonts w:ascii="Times New Roman" w:hAnsi="Times New Roman" w:cs="Times New Roman"/>
        </w:rPr>
        <w:t xml:space="preserve"> quy định </w:t>
      </w:r>
      <w:proofErr w:type="spellStart"/>
      <w:r w:rsidR="00B83289" w:rsidRPr="00662FA0">
        <w:rPr>
          <w:rFonts w:ascii="Times New Roman" w:hAnsi="Times New Roman" w:cs="Times New Roman"/>
        </w:rPr>
        <w:t>pháp</w:t>
      </w:r>
      <w:proofErr w:type="spellEnd"/>
      <w:r w:rsidR="00B83289" w:rsidRPr="00662FA0">
        <w:rPr>
          <w:rFonts w:ascii="Times New Roman" w:hAnsi="Times New Roman" w:cs="Times New Roman"/>
        </w:rPr>
        <w:t xml:space="preserve"> </w:t>
      </w:r>
      <w:proofErr w:type="spellStart"/>
      <w:r w:rsidR="00B83289" w:rsidRPr="00662FA0">
        <w:rPr>
          <w:rFonts w:ascii="Times New Roman" w:hAnsi="Times New Roman" w:cs="Times New Roman"/>
        </w:rPr>
        <w:t>luật</w:t>
      </w:r>
      <w:proofErr w:type="spellEnd"/>
      <w:r w:rsidRPr="00A32705">
        <w:rPr>
          <w:rFonts w:ascii="Times New Roman" w:hAnsi="Times New Roman" w:cs="Times New Roman"/>
        </w:rPr>
        <w:t>.</w:t>
      </w:r>
    </w:p>
    <w:p w14:paraId="35A017F5" w14:textId="2C45705E" w:rsidR="00B83289" w:rsidRPr="00A32705" w:rsidRDefault="00B83289" w:rsidP="00A32705">
      <w:pPr>
        <w:ind w:left="720"/>
        <w:jc w:val="both"/>
        <w:rPr>
          <w:rFonts w:ascii="Times New Roman" w:hAnsi="Times New Roman" w:cs="Times New Roman"/>
        </w:rPr>
      </w:pPr>
      <w:r w:rsidRPr="00662FA0">
        <w:rPr>
          <w:rFonts w:ascii="Times New Roman" w:hAnsi="Times New Roman" w:cs="Times New Roman"/>
        </w:rPr>
        <w:lastRenderedPageBreak/>
        <w:t xml:space="preserve">Khi Quỹ </w:t>
      </w:r>
      <w:proofErr w:type="spellStart"/>
      <w:r w:rsidRPr="00662FA0">
        <w:rPr>
          <w:rFonts w:ascii="Times New Roman" w:hAnsi="Times New Roman" w:cs="Times New Roman"/>
        </w:rPr>
        <w:t>trả</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lợi</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tức</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cho</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Nhà</w:t>
      </w:r>
      <w:proofErr w:type="spellEnd"/>
      <w:r w:rsidRPr="00662FA0">
        <w:rPr>
          <w:rFonts w:ascii="Times New Roman" w:hAnsi="Times New Roman" w:cs="Times New Roman"/>
        </w:rPr>
        <w:t xml:space="preserve"> đầu </w:t>
      </w:r>
      <w:proofErr w:type="spellStart"/>
      <w:r w:rsidRPr="00662FA0">
        <w:rPr>
          <w:rFonts w:ascii="Times New Roman" w:hAnsi="Times New Roman" w:cs="Times New Roman"/>
        </w:rPr>
        <w:t>tư</w:t>
      </w:r>
      <w:proofErr w:type="spellEnd"/>
      <w:r w:rsidRPr="00662FA0">
        <w:rPr>
          <w:rFonts w:ascii="Times New Roman" w:hAnsi="Times New Roman" w:cs="Times New Roman"/>
        </w:rPr>
        <w:t xml:space="preserve">, Quỹ phải </w:t>
      </w:r>
      <w:proofErr w:type="spellStart"/>
      <w:r w:rsidRPr="00662FA0">
        <w:rPr>
          <w:rFonts w:ascii="Times New Roman" w:hAnsi="Times New Roman" w:cs="Times New Roman"/>
        </w:rPr>
        <w:t>tuân</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thủ</w:t>
      </w:r>
      <w:proofErr w:type="spellEnd"/>
      <w:r w:rsidRPr="00662FA0">
        <w:rPr>
          <w:rFonts w:ascii="Times New Roman" w:hAnsi="Times New Roman" w:cs="Times New Roman"/>
        </w:rPr>
        <w:t xml:space="preserve"> quy định khấu trừ, </w:t>
      </w:r>
      <w:proofErr w:type="spellStart"/>
      <w:r w:rsidRPr="00662FA0">
        <w:rPr>
          <w:rFonts w:ascii="Times New Roman" w:hAnsi="Times New Roman" w:cs="Times New Roman"/>
        </w:rPr>
        <w:t>kê</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khai</w:t>
      </w:r>
      <w:proofErr w:type="spellEnd"/>
      <w:r w:rsidRPr="00662FA0">
        <w:rPr>
          <w:rFonts w:ascii="Times New Roman" w:hAnsi="Times New Roman" w:cs="Times New Roman"/>
        </w:rPr>
        <w:t xml:space="preserve"> và </w:t>
      </w:r>
      <w:proofErr w:type="spellStart"/>
      <w:r w:rsidRPr="00662FA0">
        <w:rPr>
          <w:rFonts w:ascii="Times New Roman" w:hAnsi="Times New Roman" w:cs="Times New Roman"/>
        </w:rPr>
        <w:t>nộp</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thuế</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theo</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Thông</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tư</w:t>
      </w:r>
      <w:proofErr w:type="spellEnd"/>
      <w:r w:rsidRPr="00662FA0">
        <w:rPr>
          <w:rFonts w:ascii="Times New Roman" w:hAnsi="Times New Roman" w:cs="Times New Roman"/>
        </w:rPr>
        <w:t xml:space="preserve"> số 78/2014/TT-BTC ngày 18 tháng 6 </w:t>
      </w:r>
      <w:proofErr w:type="spellStart"/>
      <w:r w:rsidRPr="00662FA0">
        <w:rPr>
          <w:rFonts w:ascii="Times New Roman" w:hAnsi="Times New Roman" w:cs="Times New Roman"/>
        </w:rPr>
        <w:t>năm</w:t>
      </w:r>
      <w:proofErr w:type="spellEnd"/>
      <w:r w:rsidRPr="00662FA0">
        <w:rPr>
          <w:rFonts w:ascii="Times New Roman" w:hAnsi="Times New Roman" w:cs="Times New Roman"/>
        </w:rPr>
        <w:t xml:space="preserve"> 2014 (“</w:t>
      </w:r>
      <w:proofErr w:type="spellStart"/>
      <w:r w:rsidRPr="00662FA0">
        <w:rPr>
          <w:rFonts w:ascii="Times New Roman" w:hAnsi="Times New Roman" w:cs="Times New Roman"/>
        </w:rPr>
        <w:t>Thông</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tư</w:t>
      </w:r>
      <w:proofErr w:type="spellEnd"/>
      <w:r w:rsidRPr="00662FA0">
        <w:rPr>
          <w:rFonts w:ascii="Times New Roman" w:hAnsi="Times New Roman" w:cs="Times New Roman"/>
        </w:rPr>
        <w:t xml:space="preserve"> 78”) được </w:t>
      </w:r>
      <w:proofErr w:type="spellStart"/>
      <w:r w:rsidRPr="00662FA0">
        <w:rPr>
          <w:rFonts w:ascii="Times New Roman" w:hAnsi="Times New Roman" w:cs="Times New Roman"/>
        </w:rPr>
        <w:t>sửa</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đổi</w:t>
      </w:r>
      <w:proofErr w:type="spellEnd"/>
      <w:r w:rsidRPr="00662FA0">
        <w:rPr>
          <w:rFonts w:ascii="Times New Roman" w:hAnsi="Times New Roman" w:cs="Times New Roman"/>
        </w:rPr>
        <w:t xml:space="preserve"> và </w:t>
      </w:r>
      <w:proofErr w:type="spellStart"/>
      <w:r w:rsidRPr="00662FA0">
        <w:rPr>
          <w:rFonts w:ascii="Times New Roman" w:hAnsi="Times New Roman" w:cs="Times New Roman"/>
        </w:rPr>
        <w:t>bổ</w:t>
      </w:r>
      <w:proofErr w:type="spellEnd"/>
      <w:r w:rsidRPr="00662FA0">
        <w:rPr>
          <w:rFonts w:ascii="Times New Roman" w:hAnsi="Times New Roman" w:cs="Times New Roman"/>
        </w:rPr>
        <w:t xml:space="preserve"> sung </w:t>
      </w:r>
      <w:proofErr w:type="spellStart"/>
      <w:r w:rsidRPr="00662FA0">
        <w:rPr>
          <w:rFonts w:ascii="Times New Roman" w:hAnsi="Times New Roman" w:cs="Times New Roman"/>
        </w:rPr>
        <w:t>bởi</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Thông</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tư</w:t>
      </w:r>
      <w:proofErr w:type="spellEnd"/>
      <w:r w:rsidRPr="00662FA0">
        <w:rPr>
          <w:rFonts w:ascii="Times New Roman" w:hAnsi="Times New Roman" w:cs="Times New Roman"/>
        </w:rPr>
        <w:t xml:space="preserve"> số 96/2015/TT-BTC ngày 22 tháng 6 </w:t>
      </w:r>
      <w:proofErr w:type="spellStart"/>
      <w:r w:rsidRPr="00662FA0">
        <w:rPr>
          <w:rFonts w:ascii="Times New Roman" w:hAnsi="Times New Roman" w:cs="Times New Roman"/>
        </w:rPr>
        <w:t>năm</w:t>
      </w:r>
      <w:proofErr w:type="spellEnd"/>
      <w:r w:rsidRPr="00662FA0">
        <w:rPr>
          <w:rFonts w:ascii="Times New Roman" w:hAnsi="Times New Roman" w:cs="Times New Roman"/>
        </w:rPr>
        <w:t xml:space="preserve"> 2015 (“</w:t>
      </w:r>
      <w:proofErr w:type="spellStart"/>
      <w:r w:rsidRPr="00662FA0">
        <w:rPr>
          <w:rFonts w:ascii="Times New Roman" w:hAnsi="Times New Roman" w:cs="Times New Roman"/>
        </w:rPr>
        <w:t>Thông</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tư</w:t>
      </w:r>
      <w:proofErr w:type="spellEnd"/>
      <w:r w:rsidRPr="00662FA0">
        <w:rPr>
          <w:rFonts w:ascii="Times New Roman" w:hAnsi="Times New Roman" w:cs="Times New Roman"/>
        </w:rPr>
        <w:t xml:space="preserve"> 96”) và </w:t>
      </w:r>
      <w:proofErr w:type="spellStart"/>
      <w:r w:rsidRPr="00662FA0">
        <w:rPr>
          <w:rFonts w:ascii="Times New Roman" w:hAnsi="Times New Roman" w:cs="Times New Roman"/>
        </w:rPr>
        <w:t>Thông</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tư</w:t>
      </w:r>
      <w:proofErr w:type="spellEnd"/>
      <w:r w:rsidRPr="00662FA0">
        <w:rPr>
          <w:rFonts w:ascii="Times New Roman" w:hAnsi="Times New Roman" w:cs="Times New Roman"/>
        </w:rPr>
        <w:t xml:space="preserve"> số 111/2013/TT-BTC ngày 15 tháng 8 </w:t>
      </w:r>
      <w:proofErr w:type="spellStart"/>
      <w:r w:rsidRPr="00662FA0">
        <w:rPr>
          <w:rFonts w:ascii="Times New Roman" w:hAnsi="Times New Roman" w:cs="Times New Roman"/>
        </w:rPr>
        <w:t>năm</w:t>
      </w:r>
      <w:proofErr w:type="spellEnd"/>
      <w:r w:rsidRPr="00662FA0">
        <w:rPr>
          <w:rFonts w:ascii="Times New Roman" w:hAnsi="Times New Roman" w:cs="Times New Roman"/>
        </w:rPr>
        <w:t xml:space="preserve"> 2013 (“</w:t>
      </w:r>
      <w:proofErr w:type="spellStart"/>
      <w:r w:rsidRPr="00662FA0">
        <w:rPr>
          <w:rFonts w:ascii="Times New Roman" w:hAnsi="Times New Roman" w:cs="Times New Roman"/>
        </w:rPr>
        <w:t>Thông</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tư</w:t>
      </w:r>
      <w:proofErr w:type="spellEnd"/>
      <w:r w:rsidRPr="00662FA0">
        <w:rPr>
          <w:rFonts w:ascii="Times New Roman" w:hAnsi="Times New Roman" w:cs="Times New Roman"/>
        </w:rPr>
        <w:t xml:space="preserve"> 111”) được </w:t>
      </w:r>
      <w:proofErr w:type="spellStart"/>
      <w:r w:rsidRPr="00662FA0">
        <w:rPr>
          <w:rFonts w:ascii="Times New Roman" w:hAnsi="Times New Roman" w:cs="Times New Roman"/>
        </w:rPr>
        <w:t>sửa</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đổi</w:t>
      </w:r>
      <w:proofErr w:type="spellEnd"/>
      <w:r w:rsidRPr="00662FA0">
        <w:rPr>
          <w:rFonts w:ascii="Times New Roman" w:hAnsi="Times New Roman" w:cs="Times New Roman"/>
        </w:rPr>
        <w:t xml:space="preserve"> và </w:t>
      </w:r>
      <w:proofErr w:type="spellStart"/>
      <w:r w:rsidRPr="00662FA0">
        <w:rPr>
          <w:rFonts w:ascii="Times New Roman" w:hAnsi="Times New Roman" w:cs="Times New Roman"/>
        </w:rPr>
        <w:t>bổ</w:t>
      </w:r>
      <w:proofErr w:type="spellEnd"/>
      <w:r w:rsidRPr="00662FA0">
        <w:rPr>
          <w:rFonts w:ascii="Times New Roman" w:hAnsi="Times New Roman" w:cs="Times New Roman"/>
        </w:rPr>
        <w:t xml:space="preserve"> sung </w:t>
      </w:r>
      <w:proofErr w:type="spellStart"/>
      <w:r w:rsidRPr="00662FA0">
        <w:rPr>
          <w:rFonts w:ascii="Times New Roman" w:hAnsi="Times New Roman" w:cs="Times New Roman"/>
        </w:rPr>
        <w:t>bởi</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Thông</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tư</w:t>
      </w:r>
      <w:proofErr w:type="spellEnd"/>
      <w:r w:rsidRPr="00662FA0">
        <w:rPr>
          <w:rFonts w:ascii="Times New Roman" w:hAnsi="Times New Roman" w:cs="Times New Roman"/>
        </w:rPr>
        <w:t xml:space="preserve"> số 92/2015/TT-BTC ngày 15 tháng 6 </w:t>
      </w:r>
      <w:proofErr w:type="spellStart"/>
      <w:r w:rsidRPr="00662FA0">
        <w:rPr>
          <w:rFonts w:ascii="Times New Roman" w:hAnsi="Times New Roman" w:cs="Times New Roman"/>
        </w:rPr>
        <w:t>năm</w:t>
      </w:r>
      <w:proofErr w:type="spellEnd"/>
      <w:r w:rsidRPr="00662FA0">
        <w:rPr>
          <w:rFonts w:ascii="Times New Roman" w:hAnsi="Times New Roman" w:cs="Times New Roman"/>
        </w:rPr>
        <w:t xml:space="preserve"> 2015 (“</w:t>
      </w:r>
      <w:proofErr w:type="spellStart"/>
      <w:r w:rsidRPr="00662FA0">
        <w:rPr>
          <w:rFonts w:ascii="Times New Roman" w:hAnsi="Times New Roman" w:cs="Times New Roman"/>
        </w:rPr>
        <w:t>Thông</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tư</w:t>
      </w:r>
      <w:proofErr w:type="spellEnd"/>
      <w:r w:rsidRPr="00662FA0">
        <w:rPr>
          <w:rFonts w:ascii="Times New Roman" w:hAnsi="Times New Roman" w:cs="Times New Roman"/>
        </w:rPr>
        <w:t xml:space="preserve"> 92”) và </w:t>
      </w:r>
      <w:proofErr w:type="spellStart"/>
      <w:r w:rsidRPr="00662FA0">
        <w:rPr>
          <w:rFonts w:ascii="Times New Roman" w:hAnsi="Times New Roman" w:cs="Times New Roman"/>
        </w:rPr>
        <w:t>Thông</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tư</w:t>
      </w:r>
      <w:proofErr w:type="spellEnd"/>
      <w:r w:rsidRPr="00662FA0">
        <w:rPr>
          <w:rFonts w:ascii="Times New Roman" w:hAnsi="Times New Roman" w:cs="Times New Roman"/>
        </w:rPr>
        <w:t xml:space="preserve"> số 25/2018/TT-BTC ngày 16 tháng 3 </w:t>
      </w:r>
      <w:proofErr w:type="spellStart"/>
      <w:r w:rsidRPr="00662FA0">
        <w:rPr>
          <w:rFonts w:ascii="Times New Roman" w:hAnsi="Times New Roman" w:cs="Times New Roman"/>
        </w:rPr>
        <w:t>năm</w:t>
      </w:r>
      <w:proofErr w:type="spellEnd"/>
      <w:r w:rsidRPr="00662FA0">
        <w:rPr>
          <w:rFonts w:ascii="Times New Roman" w:hAnsi="Times New Roman" w:cs="Times New Roman"/>
        </w:rPr>
        <w:t xml:space="preserve"> 2018 (“</w:t>
      </w:r>
      <w:proofErr w:type="spellStart"/>
      <w:r w:rsidRPr="00662FA0">
        <w:rPr>
          <w:rFonts w:ascii="Times New Roman" w:hAnsi="Times New Roman" w:cs="Times New Roman"/>
        </w:rPr>
        <w:t>Thông</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tư</w:t>
      </w:r>
      <w:proofErr w:type="spellEnd"/>
      <w:r w:rsidRPr="00662FA0">
        <w:rPr>
          <w:rFonts w:ascii="Times New Roman" w:hAnsi="Times New Roman" w:cs="Times New Roman"/>
        </w:rPr>
        <w:t xml:space="preserve"> 25”) do Bộ </w:t>
      </w:r>
      <w:proofErr w:type="spellStart"/>
      <w:r w:rsidRPr="00662FA0">
        <w:rPr>
          <w:rFonts w:ascii="Times New Roman" w:hAnsi="Times New Roman" w:cs="Times New Roman"/>
        </w:rPr>
        <w:t>Tài</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chính</w:t>
      </w:r>
      <w:proofErr w:type="spellEnd"/>
      <w:r w:rsidRPr="00662FA0">
        <w:rPr>
          <w:rFonts w:ascii="Times New Roman" w:hAnsi="Times New Roman" w:cs="Times New Roman"/>
        </w:rPr>
        <w:t xml:space="preserve"> ban </w:t>
      </w:r>
      <w:proofErr w:type="spellStart"/>
      <w:r w:rsidRPr="00662FA0">
        <w:rPr>
          <w:rFonts w:ascii="Times New Roman" w:hAnsi="Times New Roman" w:cs="Times New Roman"/>
        </w:rPr>
        <w:t>hành</w:t>
      </w:r>
      <w:proofErr w:type="spellEnd"/>
      <w:r w:rsidRPr="00662FA0">
        <w:rPr>
          <w:rFonts w:ascii="Times New Roman" w:hAnsi="Times New Roman" w:cs="Times New Roman"/>
        </w:rPr>
        <w:t xml:space="preserve"> và Công văn số 10945/BTC-TCT ngày 19 tháng 8 </w:t>
      </w:r>
      <w:proofErr w:type="spellStart"/>
      <w:r w:rsidRPr="00662FA0">
        <w:rPr>
          <w:rFonts w:ascii="Times New Roman" w:hAnsi="Times New Roman" w:cs="Times New Roman"/>
        </w:rPr>
        <w:t>năm</w:t>
      </w:r>
      <w:proofErr w:type="spellEnd"/>
      <w:r w:rsidRPr="00662FA0">
        <w:rPr>
          <w:rFonts w:ascii="Times New Roman" w:hAnsi="Times New Roman" w:cs="Times New Roman"/>
        </w:rPr>
        <w:t xml:space="preserve"> 2010 của Tổng </w:t>
      </w:r>
      <w:proofErr w:type="spellStart"/>
      <w:r w:rsidRPr="00662FA0">
        <w:rPr>
          <w:rFonts w:ascii="Times New Roman" w:hAnsi="Times New Roman" w:cs="Times New Roman"/>
        </w:rPr>
        <w:t>Cục</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thuế</w:t>
      </w:r>
      <w:proofErr w:type="spellEnd"/>
      <w:r w:rsidRPr="00662FA0">
        <w:rPr>
          <w:rFonts w:ascii="Times New Roman" w:hAnsi="Times New Roman" w:cs="Times New Roman"/>
        </w:rPr>
        <w:t xml:space="preserve"> về </w:t>
      </w:r>
      <w:proofErr w:type="spellStart"/>
      <w:r w:rsidRPr="00662FA0">
        <w:rPr>
          <w:rFonts w:ascii="Times New Roman" w:hAnsi="Times New Roman" w:cs="Times New Roman"/>
        </w:rPr>
        <w:t>chính</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sách</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thuế</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đối</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với</w:t>
      </w:r>
      <w:proofErr w:type="spellEnd"/>
      <w:r w:rsidRPr="00662FA0">
        <w:rPr>
          <w:rFonts w:ascii="Times New Roman" w:hAnsi="Times New Roman" w:cs="Times New Roman"/>
        </w:rPr>
        <w:t xml:space="preserve"> việc chia </w:t>
      </w:r>
      <w:proofErr w:type="spellStart"/>
      <w:r w:rsidRPr="00662FA0">
        <w:rPr>
          <w:rFonts w:ascii="Times New Roman" w:hAnsi="Times New Roman" w:cs="Times New Roman"/>
        </w:rPr>
        <w:t>lợi</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tức</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cho</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tổ</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chức</w:t>
      </w:r>
      <w:proofErr w:type="spellEnd"/>
      <w:r w:rsidRPr="00662FA0">
        <w:rPr>
          <w:rFonts w:ascii="Times New Roman" w:hAnsi="Times New Roman" w:cs="Times New Roman"/>
        </w:rPr>
        <w:t xml:space="preserve"> đầu </w:t>
      </w:r>
      <w:proofErr w:type="spellStart"/>
      <w:r w:rsidRPr="00662FA0">
        <w:rPr>
          <w:rFonts w:ascii="Times New Roman" w:hAnsi="Times New Roman" w:cs="Times New Roman"/>
        </w:rPr>
        <w:t>tư</w:t>
      </w:r>
      <w:proofErr w:type="spellEnd"/>
      <w:r w:rsidRPr="00662FA0">
        <w:rPr>
          <w:rFonts w:ascii="Times New Roman" w:hAnsi="Times New Roman" w:cs="Times New Roman"/>
        </w:rPr>
        <w:t xml:space="preserve"> và các quy định khác có </w:t>
      </w:r>
      <w:proofErr w:type="spellStart"/>
      <w:r w:rsidRPr="00662FA0">
        <w:rPr>
          <w:rFonts w:ascii="Times New Roman" w:hAnsi="Times New Roman" w:cs="Times New Roman"/>
        </w:rPr>
        <w:t>liên</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quan</w:t>
      </w:r>
      <w:proofErr w:type="spellEnd"/>
      <w:r w:rsidRPr="00662FA0">
        <w:rPr>
          <w:rFonts w:ascii="Times New Roman" w:hAnsi="Times New Roman" w:cs="Times New Roman"/>
        </w:rPr>
        <w:t xml:space="preserve">.  Theo đó, khi </w:t>
      </w:r>
      <w:proofErr w:type="spellStart"/>
      <w:r w:rsidRPr="00662FA0">
        <w:rPr>
          <w:rFonts w:ascii="Times New Roman" w:hAnsi="Times New Roman" w:cs="Times New Roman"/>
        </w:rPr>
        <w:t>trả</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lợi</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tức</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cho</w:t>
      </w:r>
      <w:proofErr w:type="spellEnd"/>
      <w:r w:rsidRPr="00662FA0">
        <w:rPr>
          <w:rFonts w:ascii="Times New Roman" w:hAnsi="Times New Roman" w:cs="Times New Roman"/>
        </w:rPr>
        <w:t xml:space="preserve"> các </w:t>
      </w:r>
      <w:proofErr w:type="spellStart"/>
      <w:r w:rsidRPr="00662FA0">
        <w:rPr>
          <w:rFonts w:ascii="Times New Roman" w:hAnsi="Times New Roman" w:cs="Times New Roman"/>
        </w:rPr>
        <w:t>nhà</w:t>
      </w:r>
      <w:proofErr w:type="spellEnd"/>
      <w:r w:rsidRPr="00662FA0">
        <w:rPr>
          <w:rFonts w:ascii="Times New Roman" w:hAnsi="Times New Roman" w:cs="Times New Roman"/>
        </w:rPr>
        <w:t xml:space="preserve"> đầu </w:t>
      </w:r>
      <w:proofErr w:type="spellStart"/>
      <w:r w:rsidRPr="00662FA0">
        <w:rPr>
          <w:rFonts w:ascii="Times New Roman" w:hAnsi="Times New Roman" w:cs="Times New Roman"/>
        </w:rPr>
        <w:t>tư</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là</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tổ</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chức</w:t>
      </w:r>
      <w:proofErr w:type="spellEnd"/>
      <w:r w:rsidRPr="00662FA0">
        <w:rPr>
          <w:rFonts w:ascii="Times New Roman" w:hAnsi="Times New Roman" w:cs="Times New Roman"/>
        </w:rPr>
        <w:t xml:space="preserve"> đầu </w:t>
      </w:r>
      <w:proofErr w:type="spellStart"/>
      <w:r w:rsidRPr="00662FA0">
        <w:rPr>
          <w:rFonts w:ascii="Times New Roman" w:hAnsi="Times New Roman" w:cs="Times New Roman"/>
        </w:rPr>
        <w:t>tư</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nước</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ngoài</w:t>
      </w:r>
      <w:proofErr w:type="spellEnd"/>
      <w:r w:rsidRPr="00662FA0">
        <w:rPr>
          <w:rFonts w:ascii="Times New Roman" w:hAnsi="Times New Roman" w:cs="Times New Roman"/>
        </w:rPr>
        <w:t xml:space="preserve">, Công ty </w:t>
      </w:r>
      <w:proofErr w:type="spellStart"/>
      <w:r w:rsidRPr="00662FA0">
        <w:rPr>
          <w:rFonts w:ascii="Times New Roman" w:hAnsi="Times New Roman" w:cs="Times New Roman"/>
        </w:rPr>
        <w:t>Quản</w:t>
      </w:r>
      <w:proofErr w:type="spellEnd"/>
      <w:r w:rsidRPr="00662FA0">
        <w:rPr>
          <w:rFonts w:ascii="Times New Roman" w:hAnsi="Times New Roman" w:cs="Times New Roman"/>
        </w:rPr>
        <w:t xml:space="preserve"> lý Quỹ có </w:t>
      </w:r>
      <w:proofErr w:type="spellStart"/>
      <w:r w:rsidRPr="00662FA0">
        <w:rPr>
          <w:rFonts w:ascii="Times New Roman" w:hAnsi="Times New Roman" w:cs="Times New Roman"/>
        </w:rPr>
        <w:t>trách</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nhiệm</w:t>
      </w:r>
      <w:proofErr w:type="spellEnd"/>
      <w:r w:rsidRPr="00662FA0">
        <w:rPr>
          <w:rFonts w:ascii="Times New Roman" w:hAnsi="Times New Roman" w:cs="Times New Roman"/>
        </w:rPr>
        <w:t xml:space="preserve"> khấu trừ khoản </w:t>
      </w:r>
      <w:proofErr w:type="spellStart"/>
      <w:r w:rsidRPr="00662FA0">
        <w:rPr>
          <w:rFonts w:ascii="Times New Roman" w:hAnsi="Times New Roman" w:cs="Times New Roman"/>
        </w:rPr>
        <w:t>thuế</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thu</w:t>
      </w:r>
      <w:proofErr w:type="spellEnd"/>
      <w:r w:rsidRPr="00662FA0">
        <w:rPr>
          <w:rFonts w:ascii="Times New Roman" w:hAnsi="Times New Roman" w:cs="Times New Roman"/>
        </w:rPr>
        <w:t xml:space="preserve"> nhập </w:t>
      </w:r>
      <w:proofErr w:type="spellStart"/>
      <w:r w:rsidRPr="00662FA0">
        <w:rPr>
          <w:rFonts w:ascii="Times New Roman" w:hAnsi="Times New Roman" w:cs="Times New Roman"/>
        </w:rPr>
        <w:t>doanh</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nghiệp</w:t>
      </w:r>
      <w:proofErr w:type="spellEnd"/>
      <w:r w:rsidRPr="00662FA0">
        <w:rPr>
          <w:rFonts w:ascii="Times New Roman" w:hAnsi="Times New Roman" w:cs="Times New Roman"/>
        </w:rPr>
        <w:t xml:space="preserve"> phải </w:t>
      </w:r>
      <w:proofErr w:type="spellStart"/>
      <w:r w:rsidRPr="00662FA0">
        <w:rPr>
          <w:rFonts w:ascii="Times New Roman" w:hAnsi="Times New Roman" w:cs="Times New Roman"/>
        </w:rPr>
        <w:t>nộp</w:t>
      </w:r>
      <w:proofErr w:type="spellEnd"/>
      <w:r w:rsidRPr="00662FA0">
        <w:rPr>
          <w:rFonts w:ascii="Times New Roman" w:hAnsi="Times New Roman" w:cs="Times New Roman"/>
        </w:rPr>
        <w:t xml:space="preserve"> của </w:t>
      </w:r>
      <w:proofErr w:type="spellStart"/>
      <w:r w:rsidRPr="00662FA0">
        <w:rPr>
          <w:rFonts w:ascii="Times New Roman" w:hAnsi="Times New Roman" w:cs="Times New Roman"/>
        </w:rPr>
        <w:t>tổ</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chức</w:t>
      </w:r>
      <w:proofErr w:type="spellEnd"/>
      <w:r w:rsidRPr="00662FA0">
        <w:rPr>
          <w:rFonts w:ascii="Times New Roman" w:hAnsi="Times New Roman" w:cs="Times New Roman"/>
        </w:rPr>
        <w:t xml:space="preserve"> đầu </w:t>
      </w:r>
      <w:proofErr w:type="spellStart"/>
      <w:r w:rsidRPr="00662FA0">
        <w:rPr>
          <w:rFonts w:ascii="Times New Roman" w:hAnsi="Times New Roman" w:cs="Times New Roman"/>
        </w:rPr>
        <w:t>tư</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theo</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mức</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thuế</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suất</w:t>
      </w:r>
      <w:proofErr w:type="spellEnd"/>
      <w:r w:rsidRPr="00662FA0">
        <w:rPr>
          <w:rFonts w:ascii="Times New Roman" w:hAnsi="Times New Roman" w:cs="Times New Roman"/>
        </w:rPr>
        <w:t xml:space="preserve"> 20% trên </w:t>
      </w:r>
      <w:proofErr w:type="spellStart"/>
      <w:r w:rsidRPr="00662FA0">
        <w:rPr>
          <w:rFonts w:ascii="Times New Roman" w:hAnsi="Times New Roman" w:cs="Times New Roman"/>
        </w:rPr>
        <w:t>lợi</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nhuận</w:t>
      </w:r>
      <w:proofErr w:type="spellEnd"/>
      <w:r w:rsidRPr="00662FA0">
        <w:rPr>
          <w:rFonts w:ascii="Times New Roman" w:hAnsi="Times New Roman" w:cs="Times New Roman"/>
        </w:rPr>
        <w:t xml:space="preserve"> được </w:t>
      </w:r>
      <w:proofErr w:type="spellStart"/>
      <w:r w:rsidRPr="00662FA0">
        <w:rPr>
          <w:rFonts w:ascii="Times New Roman" w:hAnsi="Times New Roman" w:cs="Times New Roman"/>
        </w:rPr>
        <w:t>phân</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phối</w:t>
      </w:r>
      <w:proofErr w:type="spellEnd"/>
      <w:r w:rsidRPr="00662FA0">
        <w:rPr>
          <w:rFonts w:ascii="Times New Roman" w:hAnsi="Times New Roman" w:cs="Times New Roman"/>
        </w:rPr>
        <w:t xml:space="preserve"> và </w:t>
      </w:r>
      <w:proofErr w:type="spellStart"/>
      <w:r w:rsidRPr="00662FA0">
        <w:rPr>
          <w:rFonts w:ascii="Times New Roman" w:hAnsi="Times New Roman" w:cs="Times New Roman"/>
        </w:rPr>
        <w:t>kê</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khai</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nộp</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thuế</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thay</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cho</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nhà</w:t>
      </w:r>
      <w:proofErr w:type="spellEnd"/>
      <w:r w:rsidRPr="00662FA0">
        <w:rPr>
          <w:rFonts w:ascii="Times New Roman" w:hAnsi="Times New Roman" w:cs="Times New Roman"/>
        </w:rPr>
        <w:t xml:space="preserve"> đầu </w:t>
      </w:r>
      <w:proofErr w:type="spellStart"/>
      <w:r w:rsidRPr="00662FA0">
        <w:rPr>
          <w:rFonts w:ascii="Times New Roman" w:hAnsi="Times New Roman" w:cs="Times New Roman"/>
        </w:rPr>
        <w:t>tư</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theo</w:t>
      </w:r>
      <w:proofErr w:type="spellEnd"/>
      <w:r w:rsidRPr="00662FA0">
        <w:rPr>
          <w:rFonts w:ascii="Times New Roman" w:hAnsi="Times New Roman" w:cs="Times New Roman"/>
        </w:rPr>
        <w:t xml:space="preserve"> quy định của </w:t>
      </w:r>
      <w:proofErr w:type="spellStart"/>
      <w:r w:rsidRPr="00662FA0">
        <w:rPr>
          <w:rFonts w:ascii="Times New Roman" w:hAnsi="Times New Roman" w:cs="Times New Roman"/>
        </w:rPr>
        <w:t>pháp</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luật</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Việt</w:t>
      </w:r>
      <w:proofErr w:type="spellEnd"/>
      <w:r w:rsidRPr="00662FA0">
        <w:rPr>
          <w:rFonts w:ascii="Times New Roman" w:hAnsi="Times New Roman" w:cs="Times New Roman"/>
        </w:rPr>
        <w:t xml:space="preserve"> Nam (</w:t>
      </w:r>
      <w:proofErr w:type="spellStart"/>
      <w:r w:rsidRPr="00662FA0">
        <w:rPr>
          <w:rFonts w:ascii="Times New Roman" w:hAnsi="Times New Roman" w:cs="Times New Roman"/>
        </w:rPr>
        <w:t>ngoại</w:t>
      </w:r>
      <w:proofErr w:type="spellEnd"/>
      <w:r w:rsidRPr="00662FA0">
        <w:rPr>
          <w:rFonts w:ascii="Times New Roman" w:hAnsi="Times New Roman" w:cs="Times New Roman"/>
        </w:rPr>
        <w:t xml:space="preserve"> trừ </w:t>
      </w:r>
      <w:proofErr w:type="spellStart"/>
      <w:r w:rsidRPr="00662FA0">
        <w:rPr>
          <w:rFonts w:ascii="Times New Roman" w:hAnsi="Times New Roman" w:cs="Times New Roman"/>
        </w:rPr>
        <w:t>phần</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lợi</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nhuận</w:t>
      </w:r>
      <w:proofErr w:type="spellEnd"/>
      <w:r w:rsidRPr="00662FA0">
        <w:rPr>
          <w:rFonts w:ascii="Times New Roman" w:hAnsi="Times New Roman" w:cs="Times New Roman"/>
        </w:rPr>
        <w:t xml:space="preserve"> được </w:t>
      </w:r>
      <w:proofErr w:type="spellStart"/>
      <w:r w:rsidRPr="00662FA0">
        <w:rPr>
          <w:rFonts w:ascii="Times New Roman" w:hAnsi="Times New Roman" w:cs="Times New Roman"/>
        </w:rPr>
        <w:t>phân</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phối</w:t>
      </w:r>
      <w:proofErr w:type="spellEnd"/>
      <w:r w:rsidRPr="00662FA0">
        <w:rPr>
          <w:rFonts w:ascii="Times New Roman" w:hAnsi="Times New Roman" w:cs="Times New Roman"/>
        </w:rPr>
        <w:t xml:space="preserve"> đã </w:t>
      </w:r>
      <w:proofErr w:type="spellStart"/>
      <w:r w:rsidRPr="00662FA0">
        <w:rPr>
          <w:rFonts w:ascii="Times New Roman" w:hAnsi="Times New Roman" w:cs="Times New Roman"/>
        </w:rPr>
        <w:t>chịu</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thuế</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thu</w:t>
      </w:r>
      <w:proofErr w:type="spellEnd"/>
      <w:r w:rsidRPr="00662FA0">
        <w:rPr>
          <w:rFonts w:ascii="Times New Roman" w:hAnsi="Times New Roman" w:cs="Times New Roman"/>
        </w:rPr>
        <w:t xml:space="preserve"> nhập </w:t>
      </w:r>
      <w:proofErr w:type="spellStart"/>
      <w:r w:rsidRPr="00662FA0">
        <w:rPr>
          <w:rFonts w:ascii="Times New Roman" w:hAnsi="Times New Roman" w:cs="Times New Roman"/>
        </w:rPr>
        <w:t>doanh</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nghiệp</w:t>
      </w:r>
      <w:proofErr w:type="spellEnd"/>
      <w:r w:rsidRPr="00662FA0">
        <w:rPr>
          <w:rFonts w:ascii="Times New Roman" w:hAnsi="Times New Roman" w:cs="Times New Roman"/>
        </w:rPr>
        <w:t xml:space="preserve"> ở </w:t>
      </w:r>
      <w:proofErr w:type="spellStart"/>
      <w:r w:rsidRPr="00662FA0">
        <w:rPr>
          <w:rFonts w:ascii="Times New Roman" w:hAnsi="Times New Roman" w:cs="Times New Roman"/>
        </w:rPr>
        <w:t>khâu</w:t>
      </w:r>
      <w:proofErr w:type="spellEnd"/>
      <w:r w:rsidRPr="00662FA0">
        <w:rPr>
          <w:rFonts w:ascii="Times New Roman" w:hAnsi="Times New Roman" w:cs="Times New Roman"/>
        </w:rPr>
        <w:t xml:space="preserve"> trước và </w:t>
      </w:r>
      <w:proofErr w:type="spellStart"/>
      <w:r w:rsidRPr="00662FA0">
        <w:rPr>
          <w:rFonts w:ascii="Times New Roman" w:hAnsi="Times New Roman" w:cs="Times New Roman"/>
        </w:rPr>
        <w:t>lãi</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trái</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phiếu</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thu</w:t>
      </w:r>
      <w:proofErr w:type="spellEnd"/>
      <w:r w:rsidRPr="00662FA0">
        <w:rPr>
          <w:rFonts w:ascii="Times New Roman" w:hAnsi="Times New Roman" w:cs="Times New Roman"/>
        </w:rPr>
        <w:t xml:space="preserve"> được </w:t>
      </w:r>
      <w:proofErr w:type="spellStart"/>
      <w:r w:rsidRPr="00662FA0">
        <w:rPr>
          <w:rFonts w:ascii="Times New Roman" w:hAnsi="Times New Roman" w:cs="Times New Roman"/>
        </w:rPr>
        <w:t>từ</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trái</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phiếu</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thuộc</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diện</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miễn</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thuế</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theo</w:t>
      </w:r>
      <w:proofErr w:type="spellEnd"/>
      <w:r w:rsidRPr="00662FA0">
        <w:rPr>
          <w:rFonts w:ascii="Times New Roman" w:hAnsi="Times New Roman" w:cs="Times New Roman"/>
        </w:rPr>
        <w:t xml:space="preserve"> quy định của </w:t>
      </w:r>
      <w:proofErr w:type="spellStart"/>
      <w:r w:rsidRPr="00662FA0">
        <w:rPr>
          <w:rFonts w:ascii="Times New Roman" w:hAnsi="Times New Roman" w:cs="Times New Roman"/>
        </w:rPr>
        <w:t>pháp</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luật</w:t>
      </w:r>
      <w:proofErr w:type="spellEnd"/>
      <w:r w:rsidRPr="00662FA0">
        <w:rPr>
          <w:rFonts w:ascii="Times New Roman" w:hAnsi="Times New Roman" w:cs="Times New Roman"/>
        </w:rPr>
        <w:t xml:space="preserve"> hiện </w:t>
      </w:r>
      <w:proofErr w:type="spellStart"/>
      <w:r w:rsidRPr="00662FA0">
        <w:rPr>
          <w:rFonts w:ascii="Times New Roman" w:hAnsi="Times New Roman" w:cs="Times New Roman"/>
        </w:rPr>
        <w:t>hành</w:t>
      </w:r>
      <w:proofErr w:type="spellEnd"/>
      <w:r w:rsidRPr="00662FA0">
        <w:rPr>
          <w:rFonts w:ascii="Times New Roman" w:hAnsi="Times New Roman" w:cs="Times New Roman"/>
        </w:rPr>
        <w:t xml:space="preserve">).  Khi </w:t>
      </w:r>
      <w:proofErr w:type="spellStart"/>
      <w:r w:rsidRPr="00662FA0">
        <w:rPr>
          <w:rFonts w:ascii="Times New Roman" w:hAnsi="Times New Roman" w:cs="Times New Roman"/>
        </w:rPr>
        <w:t>trả</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lợi</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tức</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cho</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nhà</w:t>
      </w:r>
      <w:proofErr w:type="spellEnd"/>
      <w:r w:rsidRPr="00662FA0">
        <w:rPr>
          <w:rFonts w:ascii="Times New Roman" w:hAnsi="Times New Roman" w:cs="Times New Roman"/>
        </w:rPr>
        <w:t xml:space="preserve"> đầu </w:t>
      </w:r>
      <w:proofErr w:type="spellStart"/>
      <w:r w:rsidRPr="00662FA0">
        <w:rPr>
          <w:rFonts w:ascii="Times New Roman" w:hAnsi="Times New Roman" w:cs="Times New Roman"/>
        </w:rPr>
        <w:t>tư</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là</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cá</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nhân</w:t>
      </w:r>
      <w:proofErr w:type="spellEnd"/>
      <w:r w:rsidRPr="00662FA0">
        <w:rPr>
          <w:rFonts w:ascii="Times New Roman" w:hAnsi="Times New Roman" w:cs="Times New Roman"/>
        </w:rPr>
        <w:t xml:space="preserve"> (trong </w:t>
      </w:r>
      <w:proofErr w:type="spellStart"/>
      <w:r w:rsidRPr="00662FA0">
        <w:rPr>
          <w:rFonts w:ascii="Times New Roman" w:hAnsi="Times New Roman" w:cs="Times New Roman"/>
        </w:rPr>
        <w:t>nước</w:t>
      </w:r>
      <w:proofErr w:type="spellEnd"/>
      <w:r w:rsidRPr="00662FA0">
        <w:rPr>
          <w:rFonts w:ascii="Times New Roman" w:hAnsi="Times New Roman" w:cs="Times New Roman"/>
        </w:rPr>
        <w:t xml:space="preserve"> và </w:t>
      </w:r>
      <w:proofErr w:type="spellStart"/>
      <w:r w:rsidRPr="00662FA0">
        <w:rPr>
          <w:rFonts w:ascii="Times New Roman" w:hAnsi="Times New Roman" w:cs="Times New Roman"/>
        </w:rPr>
        <w:t>nước</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ngoài</w:t>
      </w:r>
      <w:proofErr w:type="spellEnd"/>
      <w:r w:rsidRPr="00662FA0">
        <w:rPr>
          <w:rFonts w:ascii="Times New Roman" w:hAnsi="Times New Roman" w:cs="Times New Roman"/>
        </w:rPr>
        <w:t xml:space="preserve">), Công ty </w:t>
      </w:r>
      <w:proofErr w:type="spellStart"/>
      <w:r w:rsidRPr="00662FA0">
        <w:rPr>
          <w:rFonts w:ascii="Times New Roman" w:hAnsi="Times New Roman" w:cs="Times New Roman"/>
        </w:rPr>
        <w:t>Quản</w:t>
      </w:r>
      <w:proofErr w:type="spellEnd"/>
      <w:r w:rsidRPr="00662FA0">
        <w:rPr>
          <w:rFonts w:ascii="Times New Roman" w:hAnsi="Times New Roman" w:cs="Times New Roman"/>
        </w:rPr>
        <w:t xml:space="preserve"> lý Quỹ có </w:t>
      </w:r>
      <w:proofErr w:type="spellStart"/>
      <w:r w:rsidRPr="00662FA0">
        <w:rPr>
          <w:rFonts w:ascii="Times New Roman" w:hAnsi="Times New Roman" w:cs="Times New Roman"/>
        </w:rPr>
        <w:t>trách</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nhiệm</w:t>
      </w:r>
      <w:proofErr w:type="spellEnd"/>
      <w:r w:rsidRPr="00662FA0">
        <w:rPr>
          <w:rFonts w:ascii="Times New Roman" w:hAnsi="Times New Roman" w:cs="Times New Roman"/>
        </w:rPr>
        <w:t xml:space="preserve"> khấu trừ số </w:t>
      </w:r>
      <w:proofErr w:type="spellStart"/>
      <w:r w:rsidRPr="00662FA0">
        <w:rPr>
          <w:rFonts w:ascii="Times New Roman" w:hAnsi="Times New Roman" w:cs="Times New Roman"/>
        </w:rPr>
        <w:t>thuế</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thu</w:t>
      </w:r>
      <w:proofErr w:type="spellEnd"/>
      <w:r w:rsidRPr="00662FA0">
        <w:rPr>
          <w:rFonts w:ascii="Times New Roman" w:hAnsi="Times New Roman" w:cs="Times New Roman"/>
        </w:rPr>
        <w:t xml:space="preserve"> nhập </w:t>
      </w:r>
      <w:proofErr w:type="spellStart"/>
      <w:r w:rsidRPr="00662FA0">
        <w:rPr>
          <w:rFonts w:ascii="Times New Roman" w:hAnsi="Times New Roman" w:cs="Times New Roman"/>
        </w:rPr>
        <w:t>cá</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nhân</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bằng</w:t>
      </w:r>
      <w:proofErr w:type="spellEnd"/>
      <w:r w:rsidRPr="00662FA0">
        <w:rPr>
          <w:rFonts w:ascii="Times New Roman" w:hAnsi="Times New Roman" w:cs="Times New Roman"/>
        </w:rPr>
        <w:t xml:space="preserve"> 5% </w:t>
      </w:r>
      <w:proofErr w:type="spellStart"/>
      <w:r w:rsidRPr="00662FA0">
        <w:rPr>
          <w:rFonts w:ascii="Times New Roman" w:hAnsi="Times New Roman" w:cs="Times New Roman"/>
        </w:rPr>
        <w:t>lợi</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nhuận</w:t>
      </w:r>
      <w:proofErr w:type="spellEnd"/>
      <w:r w:rsidRPr="00662FA0">
        <w:rPr>
          <w:rFonts w:ascii="Times New Roman" w:hAnsi="Times New Roman" w:cs="Times New Roman"/>
        </w:rPr>
        <w:t xml:space="preserve"> được </w:t>
      </w:r>
      <w:proofErr w:type="spellStart"/>
      <w:r w:rsidRPr="00662FA0">
        <w:rPr>
          <w:rFonts w:ascii="Times New Roman" w:hAnsi="Times New Roman" w:cs="Times New Roman"/>
        </w:rPr>
        <w:t>phân</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phối</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Đối</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với</w:t>
      </w:r>
      <w:proofErr w:type="spellEnd"/>
      <w:r w:rsidRPr="00662FA0">
        <w:rPr>
          <w:rFonts w:ascii="Times New Roman" w:hAnsi="Times New Roman" w:cs="Times New Roman"/>
        </w:rPr>
        <w:t xml:space="preserve"> các </w:t>
      </w:r>
      <w:proofErr w:type="spellStart"/>
      <w:r w:rsidRPr="00662FA0">
        <w:rPr>
          <w:rFonts w:ascii="Times New Roman" w:hAnsi="Times New Roman" w:cs="Times New Roman"/>
        </w:rPr>
        <w:t>nhà</w:t>
      </w:r>
      <w:proofErr w:type="spellEnd"/>
      <w:r w:rsidRPr="00662FA0">
        <w:rPr>
          <w:rFonts w:ascii="Times New Roman" w:hAnsi="Times New Roman" w:cs="Times New Roman"/>
        </w:rPr>
        <w:t xml:space="preserve"> đầu </w:t>
      </w:r>
      <w:proofErr w:type="spellStart"/>
      <w:r w:rsidRPr="00662FA0">
        <w:rPr>
          <w:rFonts w:ascii="Times New Roman" w:hAnsi="Times New Roman" w:cs="Times New Roman"/>
        </w:rPr>
        <w:t>tư</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là</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tổ</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chức</w:t>
      </w:r>
      <w:proofErr w:type="spellEnd"/>
      <w:r w:rsidRPr="00662FA0">
        <w:rPr>
          <w:rFonts w:ascii="Times New Roman" w:hAnsi="Times New Roman" w:cs="Times New Roman"/>
        </w:rPr>
        <w:t xml:space="preserve"> được </w:t>
      </w:r>
      <w:proofErr w:type="spellStart"/>
      <w:r w:rsidRPr="00662FA0">
        <w:rPr>
          <w:rFonts w:ascii="Times New Roman" w:hAnsi="Times New Roman" w:cs="Times New Roman"/>
        </w:rPr>
        <w:t>thành</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lập</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theo</w:t>
      </w:r>
      <w:proofErr w:type="spellEnd"/>
      <w:r w:rsidRPr="00662FA0">
        <w:rPr>
          <w:rFonts w:ascii="Times New Roman" w:hAnsi="Times New Roman" w:cs="Times New Roman"/>
        </w:rPr>
        <w:t xml:space="preserve"> quy định của </w:t>
      </w:r>
      <w:proofErr w:type="spellStart"/>
      <w:r w:rsidRPr="00662FA0">
        <w:rPr>
          <w:rFonts w:ascii="Times New Roman" w:hAnsi="Times New Roman" w:cs="Times New Roman"/>
        </w:rPr>
        <w:t>pháp</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luật</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Việt</w:t>
      </w:r>
      <w:proofErr w:type="spellEnd"/>
      <w:r w:rsidRPr="00662FA0">
        <w:rPr>
          <w:rFonts w:ascii="Times New Roman" w:hAnsi="Times New Roman" w:cs="Times New Roman"/>
        </w:rPr>
        <w:t xml:space="preserve"> Nam, các </w:t>
      </w:r>
      <w:proofErr w:type="spellStart"/>
      <w:r w:rsidRPr="00662FA0">
        <w:rPr>
          <w:rFonts w:ascii="Times New Roman" w:hAnsi="Times New Roman" w:cs="Times New Roman"/>
        </w:rPr>
        <w:t>nhà</w:t>
      </w:r>
      <w:proofErr w:type="spellEnd"/>
      <w:r w:rsidRPr="00662FA0">
        <w:rPr>
          <w:rFonts w:ascii="Times New Roman" w:hAnsi="Times New Roman" w:cs="Times New Roman"/>
        </w:rPr>
        <w:t xml:space="preserve"> đầu </w:t>
      </w:r>
      <w:proofErr w:type="spellStart"/>
      <w:r w:rsidRPr="00662FA0">
        <w:rPr>
          <w:rFonts w:ascii="Times New Roman" w:hAnsi="Times New Roman" w:cs="Times New Roman"/>
        </w:rPr>
        <w:t>tư</w:t>
      </w:r>
      <w:proofErr w:type="spellEnd"/>
      <w:r w:rsidRPr="00662FA0">
        <w:rPr>
          <w:rFonts w:ascii="Times New Roman" w:hAnsi="Times New Roman" w:cs="Times New Roman"/>
        </w:rPr>
        <w:t xml:space="preserve"> này có </w:t>
      </w:r>
      <w:proofErr w:type="spellStart"/>
      <w:r w:rsidRPr="00662FA0">
        <w:rPr>
          <w:rFonts w:ascii="Times New Roman" w:hAnsi="Times New Roman" w:cs="Times New Roman"/>
        </w:rPr>
        <w:t>trách</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nhiệm</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tự</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kê</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khai</w:t>
      </w:r>
      <w:proofErr w:type="spellEnd"/>
      <w:r w:rsidRPr="00662FA0">
        <w:rPr>
          <w:rFonts w:ascii="Times New Roman" w:hAnsi="Times New Roman" w:cs="Times New Roman"/>
        </w:rPr>
        <w:t xml:space="preserve"> và </w:t>
      </w:r>
      <w:proofErr w:type="spellStart"/>
      <w:r w:rsidRPr="00662FA0">
        <w:rPr>
          <w:rFonts w:ascii="Times New Roman" w:hAnsi="Times New Roman" w:cs="Times New Roman"/>
        </w:rPr>
        <w:t>nộp</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thuế</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thu</w:t>
      </w:r>
      <w:proofErr w:type="spellEnd"/>
      <w:r w:rsidRPr="00662FA0">
        <w:rPr>
          <w:rFonts w:ascii="Times New Roman" w:hAnsi="Times New Roman" w:cs="Times New Roman"/>
        </w:rPr>
        <w:t xml:space="preserve"> nhập </w:t>
      </w:r>
      <w:proofErr w:type="spellStart"/>
      <w:r w:rsidRPr="00662FA0">
        <w:rPr>
          <w:rFonts w:ascii="Times New Roman" w:hAnsi="Times New Roman" w:cs="Times New Roman"/>
        </w:rPr>
        <w:t>doanh</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nghiệp</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theo</w:t>
      </w:r>
      <w:proofErr w:type="spellEnd"/>
      <w:r w:rsidRPr="00662FA0">
        <w:rPr>
          <w:rFonts w:ascii="Times New Roman" w:hAnsi="Times New Roman" w:cs="Times New Roman"/>
        </w:rPr>
        <w:t xml:space="preserve"> quy định của </w:t>
      </w:r>
      <w:proofErr w:type="spellStart"/>
      <w:r w:rsidRPr="00662FA0">
        <w:rPr>
          <w:rFonts w:ascii="Times New Roman" w:hAnsi="Times New Roman" w:cs="Times New Roman"/>
        </w:rPr>
        <w:t>Luật</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thuế</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thu</w:t>
      </w:r>
      <w:proofErr w:type="spellEnd"/>
      <w:r w:rsidRPr="00662FA0">
        <w:rPr>
          <w:rFonts w:ascii="Times New Roman" w:hAnsi="Times New Roman" w:cs="Times New Roman"/>
        </w:rPr>
        <w:t xml:space="preserve"> nhập </w:t>
      </w:r>
      <w:proofErr w:type="spellStart"/>
      <w:r w:rsidRPr="00662FA0">
        <w:rPr>
          <w:rFonts w:ascii="Times New Roman" w:hAnsi="Times New Roman" w:cs="Times New Roman"/>
        </w:rPr>
        <w:t>doanh</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nghiệp</w:t>
      </w:r>
      <w:proofErr w:type="spellEnd"/>
      <w:r w:rsidRPr="00662FA0">
        <w:rPr>
          <w:rFonts w:ascii="Times New Roman" w:hAnsi="Times New Roman" w:cs="Times New Roman"/>
        </w:rPr>
        <w:t xml:space="preserve"> hiện </w:t>
      </w:r>
      <w:proofErr w:type="spellStart"/>
      <w:r w:rsidRPr="00662FA0">
        <w:rPr>
          <w:rFonts w:ascii="Times New Roman" w:hAnsi="Times New Roman" w:cs="Times New Roman"/>
        </w:rPr>
        <w:t>hành</w:t>
      </w:r>
      <w:proofErr w:type="spellEnd"/>
      <w:r w:rsidRPr="00662FA0">
        <w:rPr>
          <w:rFonts w:ascii="Times New Roman" w:hAnsi="Times New Roman" w:cs="Times New Roman"/>
        </w:rPr>
        <w:t xml:space="preserve"> khi </w:t>
      </w:r>
      <w:proofErr w:type="spellStart"/>
      <w:r w:rsidRPr="00662FA0">
        <w:rPr>
          <w:rFonts w:ascii="Times New Roman" w:hAnsi="Times New Roman" w:cs="Times New Roman"/>
        </w:rPr>
        <w:t>nhận</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lợi</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tức</w:t>
      </w:r>
      <w:proofErr w:type="spellEnd"/>
      <w:r w:rsidRPr="00662FA0">
        <w:rPr>
          <w:rFonts w:ascii="Times New Roman" w:hAnsi="Times New Roman" w:cs="Times New Roman"/>
        </w:rPr>
        <w:t xml:space="preserve">, và </w:t>
      </w:r>
      <w:proofErr w:type="spellStart"/>
      <w:r w:rsidRPr="00662FA0">
        <w:rPr>
          <w:rFonts w:ascii="Times New Roman" w:hAnsi="Times New Roman" w:cs="Times New Roman"/>
        </w:rPr>
        <w:t>hoàn</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toàn</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chịu</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trách</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nhiệm</w:t>
      </w:r>
      <w:proofErr w:type="spellEnd"/>
      <w:r w:rsidRPr="00662FA0">
        <w:rPr>
          <w:rFonts w:ascii="Times New Roman" w:hAnsi="Times New Roman" w:cs="Times New Roman"/>
        </w:rPr>
        <w:t xml:space="preserve"> trước </w:t>
      </w:r>
      <w:proofErr w:type="spellStart"/>
      <w:r w:rsidRPr="00662FA0">
        <w:rPr>
          <w:rFonts w:ascii="Times New Roman" w:hAnsi="Times New Roman" w:cs="Times New Roman"/>
        </w:rPr>
        <w:t>pháp</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luật</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cho</w:t>
      </w:r>
      <w:proofErr w:type="spellEnd"/>
      <w:r w:rsidRPr="00662FA0">
        <w:rPr>
          <w:rFonts w:ascii="Times New Roman" w:hAnsi="Times New Roman" w:cs="Times New Roman"/>
        </w:rPr>
        <w:t xml:space="preserve"> việc </w:t>
      </w:r>
      <w:proofErr w:type="spellStart"/>
      <w:r w:rsidRPr="00662FA0">
        <w:rPr>
          <w:rFonts w:ascii="Times New Roman" w:hAnsi="Times New Roman" w:cs="Times New Roman"/>
        </w:rPr>
        <w:t>kê</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khai</w:t>
      </w:r>
      <w:proofErr w:type="spellEnd"/>
      <w:r w:rsidRPr="00662FA0">
        <w:rPr>
          <w:rFonts w:ascii="Times New Roman" w:hAnsi="Times New Roman" w:cs="Times New Roman"/>
        </w:rPr>
        <w:t xml:space="preserve"> và </w:t>
      </w:r>
      <w:proofErr w:type="spellStart"/>
      <w:r w:rsidRPr="00662FA0">
        <w:rPr>
          <w:rFonts w:ascii="Times New Roman" w:hAnsi="Times New Roman" w:cs="Times New Roman"/>
        </w:rPr>
        <w:t>nộp</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thuế</w:t>
      </w:r>
      <w:proofErr w:type="spellEnd"/>
      <w:r w:rsidRPr="00662FA0">
        <w:rPr>
          <w:rFonts w:ascii="Times New Roman" w:hAnsi="Times New Roman" w:cs="Times New Roman"/>
        </w:rPr>
        <w:t xml:space="preserve"> trên </w:t>
      </w:r>
      <w:proofErr w:type="spellStart"/>
      <w:r w:rsidRPr="00662FA0">
        <w:rPr>
          <w:rFonts w:ascii="Times New Roman" w:hAnsi="Times New Roman" w:cs="Times New Roman"/>
        </w:rPr>
        <w:t>thu</w:t>
      </w:r>
      <w:proofErr w:type="spellEnd"/>
      <w:r w:rsidRPr="00662FA0">
        <w:rPr>
          <w:rFonts w:ascii="Times New Roman" w:hAnsi="Times New Roman" w:cs="Times New Roman"/>
        </w:rPr>
        <w:t xml:space="preserve"> nhập </w:t>
      </w:r>
      <w:proofErr w:type="spellStart"/>
      <w:r w:rsidRPr="00662FA0">
        <w:rPr>
          <w:rFonts w:ascii="Times New Roman" w:hAnsi="Times New Roman" w:cs="Times New Roman"/>
        </w:rPr>
        <w:t>phát</w:t>
      </w:r>
      <w:proofErr w:type="spellEnd"/>
      <w:r w:rsidRPr="00662FA0">
        <w:rPr>
          <w:rFonts w:ascii="Times New Roman" w:hAnsi="Times New Roman" w:cs="Times New Roman"/>
        </w:rPr>
        <w:t xml:space="preserve"> </w:t>
      </w:r>
      <w:proofErr w:type="spellStart"/>
      <w:r w:rsidRPr="00662FA0">
        <w:rPr>
          <w:rFonts w:ascii="Times New Roman" w:hAnsi="Times New Roman" w:cs="Times New Roman"/>
        </w:rPr>
        <w:t>sinh</w:t>
      </w:r>
      <w:proofErr w:type="spellEnd"/>
      <w:r w:rsidRPr="00662FA0">
        <w:rPr>
          <w:rFonts w:ascii="Times New Roman" w:hAnsi="Times New Roman" w:cs="Times New Roman"/>
        </w:rPr>
        <w:t>.</w:t>
      </w:r>
    </w:p>
    <w:p w14:paraId="34991617" w14:textId="41C6C493" w:rsidR="00A32705" w:rsidRPr="00A32705" w:rsidRDefault="00A32705" w:rsidP="00A32705">
      <w:pPr>
        <w:ind w:left="720"/>
        <w:jc w:val="both"/>
        <w:rPr>
          <w:rFonts w:ascii="Times New Roman" w:hAnsi="Times New Roman" w:cs="Times New Roman"/>
        </w:rPr>
      </w:pPr>
      <w:r w:rsidRPr="00A32705">
        <w:rPr>
          <w:rFonts w:ascii="Times New Roman" w:hAnsi="Times New Roman" w:cs="Times New Roman"/>
          <w:i/>
        </w:rPr>
        <w:t xml:space="preserve">Giao dịch </w:t>
      </w:r>
      <w:proofErr w:type="spellStart"/>
      <w:r w:rsidRPr="00A32705">
        <w:rPr>
          <w:rFonts w:ascii="Times New Roman" w:hAnsi="Times New Roman" w:cs="Times New Roman"/>
          <w:i/>
        </w:rPr>
        <w:t>mua</w:t>
      </w:r>
      <w:proofErr w:type="spellEnd"/>
      <w:r w:rsidRPr="00A32705">
        <w:rPr>
          <w:rFonts w:ascii="Times New Roman" w:hAnsi="Times New Roman" w:cs="Times New Roman"/>
          <w:i/>
        </w:rPr>
        <w:t xml:space="preserve"> lại </w:t>
      </w:r>
      <w:proofErr w:type="spellStart"/>
      <w:r w:rsidRPr="00A32705">
        <w:rPr>
          <w:rFonts w:ascii="Times New Roman" w:hAnsi="Times New Roman" w:cs="Times New Roman"/>
          <w:i/>
        </w:rPr>
        <w:t>Chứng</w:t>
      </w:r>
      <w:proofErr w:type="spellEnd"/>
      <w:r w:rsidRPr="00A32705">
        <w:rPr>
          <w:rFonts w:ascii="Times New Roman" w:hAnsi="Times New Roman" w:cs="Times New Roman"/>
          <w:i/>
        </w:rPr>
        <w:t xml:space="preserve"> </w:t>
      </w:r>
      <w:proofErr w:type="spellStart"/>
      <w:r w:rsidRPr="00A32705">
        <w:rPr>
          <w:rFonts w:ascii="Times New Roman" w:hAnsi="Times New Roman" w:cs="Times New Roman"/>
          <w:i/>
        </w:rPr>
        <w:t>chỉ</w:t>
      </w:r>
      <w:proofErr w:type="spellEnd"/>
      <w:r w:rsidRPr="00A32705">
        <w:rPr>
          <w:rFonts w:ascii="Times New Roman" w:hAnsi="Times New Roman" w:cs="Times New Roman"/>
          <w:i/>
        </w:rPr>
        <w:t xml:space="preserve"> quỹ:</w:t>
      </w:r>
      <w:r>
        <w:rPr>
          <w:rFonts w:ascii="Times New Roman" w:hAnsi="Times New Roman" w:cs="Times New Roman"/>
        </w:rPr>
        <w:t xml:space="preserve"> </w:t>
      </w:r>
      <w:r w:rsidRPr="00A32705">
        <w:rPr>
          <w:rFonts w:ascii="Times New Roman" w:hAnsi="Times New Roman" w:cs="Times New Roman"/>
        </w:rPr>
        <w:t xml:space="preserve">Công ty </w:t>
      </w:r>
      <w:proofErr w:type="spellStart"/>
      <w:r w:rsidRPr="00A32705">
        <w:rPr>
          <w:rFonts w:ascii="Times New Roman" w:hAnsi="Times New Roman" w:cs="Times New Roman"/>
        </w:rPr>
        <w:t>Quản</w:t>
      </w:r>
      <w:proofErr w:type="spellEnd"/>
      <w:r w:rsidRPr="00A32705">
        <w:rPr>
          <w:rFonts w:ascii="Times New Roman" w:hAnsi="Times New Roman" w:cs="Times New Roman"/>
        </w:rPr>
        <w:t xml:space="preserve"> lý Quỹ có </w:t>
      </w:r>
      <w:proofErr w:type="spellStart"/>
      <w:r w:rsidRPr="00A32705">
        <w:rPr>
          <w:rFonts w:ascii="Times New Roman" w:hAnsi="Times New Roman" w:cs="Times New Roman"/>
        </w:rPr>
        <w:t>nghĩa</w:t>
      </w:r>
      <w:proofErr w:type="spellEnd"/>
      <w:r w:rsidRPr="00A32705">
        <w:rPr>
          <w:rFonts w:ascii="Times New Roman" w:hAnsi="Times New Roman" w:cs="Times New Roman"/>
        </w:rPr>
        <w:t xml:space="preserve"> vụ </w:t>
      </w:r>
      <w:proofErr w:type="spellStart"/>
      <w:r w:rsidRPr="00A32705">
        <w:rPr>
          <w:rFonts w:ascii="Times New Roman" w:hAnsi="Times New Roman" w:cs="Times New Roman"/>
        </w:rPr>
        <w:t>khấu</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trư</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kê</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khai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thuê</w:t>
      </w:r>
      <w:proofErr w:type="spellEnd"/>
      <w:r w:rsidRPr="00A32705">
        <w:rPr>
          <w:rFonts w:ascii="Times New Roman" w:hAnsi="Times New Roman" w:cs="Times New Roman"/>
        </w:rPr>
        <w:t>́</w:t>
      </w:r>
      <w:r w:rsidR="001024C5">
        <w:rPr>
          <w:rFonts w:ascii="Times New Roman" w:hAnsi="Times New Roman" w:cs="Times New Roman"/>
        </w:rPr>
        <w:t xml:space="preserve"> </w:t>
      </w:r>
      <w:proofErr w:type="spellStart"/>
      <w:r w:rsidR="001024C5">
        <w:rPr>
          <w:rFonts w:ascii="Times New Roman" w:hAnsi="Times New Roman" w:cs="Times New Roman"/>
        </w:rPr>
        <w:t>đối</w:t>
      </w:r>
      <w:proofErr w:type="spellEnd"/>
      <w:r w:rsidR="001024C5">
        <w:rPr>
          <w:rFonts w:ascii="Times New Roman" w:hAnsi="Times New Roman" w:cs="Times New Roman"/>
        </w:rPr>
        <w:t xml:space="preserve"> </w:t>
      </w:r>
      <w:proofErr w:type="spellStart"/>
      <w:r w:rsidR="001024C5">
        <w:rPr>
          <w:rFonts w:ascii="Times New Roman" w:hAnsi="Times New Roman" w:cs="Times New Roman"/>
        </w:rPr>
        <w:t>với</w:t>
      </w:r>
      <w:proofErr w:type="spellEnd"/>
      <w:r w:rsidR="001024C5">
        <w:rPr>
          <w:rFonts w:ascii="Times New Roman" w:hAnsi="Times New Roman" w:cs="Times New Roman"/>
        </w:rPr>
        <w:t xml:space="preserve"> </w:t>
      </w:r>
      <w:proofErr w:type="spellStart"/>
      <w:r w:rsidR="001024C5">
        <w:rPr>
          <w:rFonts w:ascii="Times New Roman" w:hAnsi="Times New Roman" w:cs="Times New Roman"/>
        </w:rPr>
        <w:t>giao</w:t>
      </w:r>
      <w:proofErr w:type="spellEnd"/>
      <w:r w:rsidR="001024C5">
        <w:rPr>
          <w:rFonts w:ascii="Times New Roman" w:hAnsi="Times New Roman" w:cs="Times New Roman"/>
        </w:rPr>
        <w:t xml:space="preserve"> </w:t>
      </w:r>
      <w:proofErr w:type="spellStart"/>
      <w:r w:rsidR="001024C5">
        <w:rPr>
          <w:rFonts w:ascii="Times New Roman" w:hAnsi="Times New Roman" w:cs="Times New Roman"/>
        </w:rPr>
        <w:t>dịch</w:t>
      </w:r>
      <w:proofErr w:type="spellEnd"/>
      <w:r w:rsidR="001024C5">
        <w:rPr>
          <w:rFonts w:ascii="Times New Roman" w:hAnsi="Times New Roman" w:cs="Times New Roman"/>
        </w:rPr>
        <w:t xml:space="preserve"> </w:t>
      </w:r>
      <w:proofErr w:type="spellStart"/>
      <w:r w:rsidR="001024C5">
        <w:rPr>
          <w:rFonts w:ascii="Times New Roman" w:hAnsi="Times New Roman" w:cs="Times New Roman"/>
        </w:rPr>
        <w:t>mua</w:t>
      </w:r>
      <w:proofErr w:type="spellEnd"/>
      <w:r w:rsidR="001024C5">
        <w:rPr>
          <w:rFonts w:ascii="Times New Roman" w:hAnsi="Times New Roman" w:cs="Times New Roman"/>
        </w:rPr>
        <w:t xml:space="preserve"> </w:t>
      </w:r>
      <w:proofErr w:type="spellStart"/>
      <w:r w:rsidR="001024C5">
        <w:rPr>
          <w:rFonts w:ascii="Times New Roman" w:hAnsi="Times New Roman" w:cs="Times New Roman"/>
        </w:rPr>
        <w:t>lại</w:t>
      </w:r>
      <w:proofErr w:type="spellEnd"/>
      <w:r w:rsidR="001024C5">
        <w:rPr>
          <w:rFonts w:ascii="Times New Roman" w:hAnsi="Times New Roman" w:cs="Times New Roman"/>
        </w:rPr>
        <w:t xml:space="preserve"> </w:t>
      </w:r>
      <w:proofErr w:type="spellStart"/>
      <w:r w:rsidR="001024C5">
        <w:rPr>
          <w:rFonts w:ascii="Times New Roman" w:hAnsi="Times New Roman" w:cs="Times New Roman"/>
        </w:rPr>
        <w:t>chứng</w:t>
      </w:r>
      <w:proofErr w:type="spellEnd"/>
      <w:r w:rsidR="001024C5">
        <w:rPr>
          <w:rFonts w:ascii="Times New Roman" w:hAnsi="Times New Roman" w:cs="Times New Roman"/>
        </w:rPr>
        <w:t xml:space="preserve"> chỉ q</w:t>
      </w:r>
      <w:r w:rsidRPr="00A32705">
        <w:rPr>
          <w:rFonts w:ascii="Times New Roman" w:hAnsi="Times New Roman" w:cs="Times New Roman"/>
        </w:rPr>
        <w:t xml:space="preserve">uỹ </w:t>
      </w:r>
      <w:proofErr w:type="spellStart"/>
      <w:r w:rsidRPr="00A32705">
        <w:rPr>
          <w:rFonts w:ascii="Times New Roman" w:hAnsi="Times New Roman" w:cs="Times New Roman"/>
        </w:rPr>
        <w:t>tư</w:t>
      </w:r>
      <w:proofErr w:type="spellEnd"/>
      <w:r w:rsidRPr="00A32705">
        <w:rPr>
          <w:rFonts w:ascii="Times New Roman" w:hAnsi="Times New Roman" w:cs="Times New Roman"/>
        </w:rPr>
        <w:t xml:space="preserve">̀ cá </w:t>
      </w:r>
      <w:proofErr w:type="spellStart"/>
      <w:r w:rsidRPr="00A32705">
        <w:rPr>
          <w:rFonts w:ascii="Times New Roman" w:hAnsi="Times New Roman" w:cs="Times New Roman"/>
        </w:rPr>
        <w:t>nhân</w:t>
      </w:r>
      <w:proofErr w:type="spellEnd"/>
      <w:r w:rsidRPr="00A32705">
        <w:rPr>
          <w:rFonts w:ascii="Times New Roman" w:hAnsi="Times New Roman" w:cs="Times New Roman"/>
        </w:rPr>
        <w:t xml:space="preserve"> (trong </w:t>
      </w:r>
      <w:proofErr w:type="spellStart"/>
      <w:r w:rsidRPr="00A32705">
        <w:rPr>
          <w:rFonts w:ascii="Times New Roman" w:hAnsi="Times New Roman" w:cs="Times New Roman"/>
        </w:rPr>
        <w:t>nước</w:t>
      </w:r>
      <w:proofErr w:type="spellEnd"/>
      <w:r w:rsidRPr="00A32705">
        <w:rPr>
          <w:rFonts w:ascii="Times New Roman" w:hAnsi="Times New Roman" w:cs="Times New Roman"/>
        </w:rPr>
        <w:t xml:space="preserve"> và </w:t>
      </w:r>
      <w:proofErr w:type="spellStart"/>
      <w:r w:rsidRPr="00A32705">
        <w:rPr>
          <w:rFonts w:ascii="Times New Roman" w:hAnsi="Times New Roman" w:cs="Times New Roman"/>
        </w:rPr>
        <w:t>nước</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ngoài</w:t>
      </w:r>
      <w:proofErr w:type="spellEnd"/>
      <w:r w:rsidRPr="00A32705">
        <w:rPr>
          <w:rFonts w:ascii="Times New Roman" w:hAnsi="Times New Roman" w:cs="Times New Roman"/>
        </w:rPr>
        <w:t xml:space="preserve">) và </w:t>
      </w:r>
      <w:proofErr w:type="spellStart"/>
      <w:r w:rsidRPr="00A32705">
        <w:rPr>
          <w:rFonts w:ascii="Times New Roman" w:hAnsi="Times New Roman" w:cs="Times New Roman"/>
        </w:rPr>
        <w:t>những</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tô</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chức</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được</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phân</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loại</w:t>
      </w:r>
      <w:proofErr w:type="spellEnd"/>
      <w:r w:rsidRPr="00A32705">
        <w:rPr>
          <w:rFonts w:ascii="Times New Roman" w:hAnsi="Times New Roman" w:cs="Times New Roman"/>
        </w:rPr>
        <w:t xml:space="preserve"> là </w:t>
      </w:r>
      <w:proofErr w:type="spellStart"/>
      <w:r w:rsidRPr="00A32705">
        <w:rPr>
          <w:rFonts w:ascii="Times New Roman" w:hAnsi="Times New Roman" w:cs="Times New Roman"/>
        </w:rPr>
        <w:t>tô</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chức</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nước</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ngoài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theo</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Thông</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tư</w:t>
      </w:r>
      <w:proofErr w:type="spellEnd"/>
      <w:r w:rsidRPr="00A32705">
        <w:rPr>
          <w:rFonts w:ascii="Times New Roman" w:hAnsi="Times New Roman" w:cs="Times New Roman"/>
        </w:rPr>
        <w:t xml:space="preserve"> 111 được </w:t>
      </w:r>
      <w:proofErr w:type="spellStart"/>
      <w:r w:rsidRPr="00A32705">
        <w:rPr>
          <w:rFonts w:ascii="Times New Roman" w:hAnsi="Times New Roman" w:cs="Times New Roman"/>
        </w:rPr>
        <w:t>sửa</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đổi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bổ</w:t>
      </w:r>
      <w:proofErr w:type="spellEnd"/>
      <w:r w:rsidRPr="00A32705">
        <w:rPr>
          <w:rFonts w:ascii="Times New Roman" w:hAnsi="Times New Roman" w:cs="Times New Roman"/>
        </w:rPr>
        <w:t xml:space="preserve"> sung </w:t>
      </w:r>
      <w:proofErr w:type="spellStart"/>
      <w:r w:rsidRPr="00A32705">
        <w:rPr>
          <w:rFonts w:ascii="Times New Roman" w:hAnsi="Times New Roman" w:cs="Times New Roman"/>
        </w:rPr>
        <w:t>bởi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Thông</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tư</w:t>
      </w:r>
      <w:proofErr w:type="spellEnd"/>
      <w:r w:rsidRPr="00A32705">
        <w:rPr>
          <w:rFonts w:ascii="Times New Roman" w:hAnsi="Times New Roman" w:cs="Times New Roman"/>
        </w:rPr>
        <w:t xml:space="preserve"> 92 và </w:t>
      </w:r>
      <w:proofErr w:type="spellStart"/>
      <w:r w:rsidRPr="00A32705">
        <w:rPr>
          <w:rFonts w:ascii="Times New Roman" w:hAnsi="Times New Roman" w:cs="Times New Roman"/>
        </w:rPr>
        <w:t>Thông</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tư</w:t>
      </w:r>
      <w:proofErr w:type="spellEnd"/>
      <w:r w:rsidRPr="00A32705">
        <w:rPr>
          <w:rFonts w:ascii="Times New Roman" w:hAnsi="Times New Roman" w:cs="Times New Roman"/>
        </w:rPr>
        <w:t xml:space="preserve"> 25/2018/TT-BTC ngày </w:t>
      </w:r>
      <w:r w:rsidR="001024C5">
        <w:rPr>
          <w:rFonts w:ascii="Times New Roman" w:hAnsi="Times New Roman" w:cs="Times New Roman"/>
        </w:rPr>
        <w:t>16/03/</w:t>
      </w:r>
      <w:r w:rsidRPr="00A32705">
        <w:rPr>
          <w:rFonts w:ascii="Times New Roman" w:hAnsi="Times New Roman" w:cs="Times New Roman"/>
        </w:rPr>
        <w:t xml:space="preserve">2018, </w:t>
      </w:r>
      <w:proofErr w:type="spellStart"/>
      <w:r w:rsidRPr="00A32705">
        <w:rPr>
          <w:rFonts w:ascii="Times New Roman" w:hAnsi="Times New Roman" w:cs="Times New Roman"/>
        </w:rPr>
        <w:t>Thông</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tư</w:t>
      </w:r>
      <w:proofErr w:type="spellEnd"/>
      <w:r w:rsidRPr="00A32705">
        <w:rPr>
          <w:rFonts w:ascii="Times New Roman" w:hAnsi="Times New Roman" w:cs="Times New Roman"/>
        </w:rPr>
        <w:t xml:space="preserve"> 103/2014/TT-BTC ngày </w:t>
      </w:r>
      <w:r w:rsidR="001024C5">
        <w:rPr>
          <w:rFonts w:ascii="Times New Roman" w:hAnsi="Times New Roman" w:cs="Times New Roman"/>
        </w:rPr>
        <w:t>06/08/</w:t>
      </w:r>
      <w:r w:rsidRPr="00A32705">
        <w:rPr>
          <w:rFonts w:ascii="Times New Roman" w:hAnsi="Times New Roman" w:cs="Times New Roman"/>
        </w:rPr>
        <w:t xml:space="preserve">2014 do Bộ </w:t>
      </w:r>
      <w:proofErr w:type="spellStart"/>
      <w:r w:rsidRPr="00A32705">
        <w:rPr>
          <w:rFonts w:ascii="Times New Roman" w:hAnsi="Times New Roman" w:cs="Times New Roman"/>
        </w:rPr>
        <w:t>Tài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chính</w:t>
      </w:r>
      <w:proofErr w:type="spellEnd"/>
      <w:r w:rsidRPr="00A32705">
        <w:rPr>
          <w:rFonts w:ascii="Times New Roman" w:hAnsi="Times New Roman" w:cs="Times New Roman"/>
        </w:rPr>
        <w:t xml:space="preserve"> ban </w:t>
      </w:r>
      <w:proofErr w:type="spellStart"/>
      <w:r w:rsidRPr="00A32705">
        <w:rPr>
          <w:rFonts w:ascii="Times New Roman" w:hAnsi="Times New Roman" w:cs="Times New Roman"/>
        </w:rPr>
        <w:t>hành</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Mức</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thuê</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áp</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dụng</w:t>
      </w:r>
      <w:proofErr w:type="spellEnd"/>
      <w:r w:rsidRPr="00A32705">
        <w:rPr>
          <w:rFonts w:ascii="Times New Roman" w:hAnsi="Times New Roman" w:cs="Times New Roman"/>
        </w:rPr>
        <w:t xml:space="preserve"> là 0,1% </w:t>
      </w:r>
      <w:proofErr w:type="spellStart"/>
      <w:r w:rsidRPr="00A32705">
        <w:rPr>
          <w:rFonts w:ascii="Times New Roman" w:hAnsi="Times New Roman" w:cs="Times New Roman"/>
        </w:rPr>
        <w:t>gia</w:t>
      </w:r>
      <w:proofErr w:type="spellEnd"/>
      <w:r w:rsidRPr="00A32705">
        <w:rPr>
          <w:rFonts w:ascii="Times New Roman" w:hAnsi="Times New Roman" w:cs="Times New Roman"/>
        </w:rPr>
        <w:t xml:space="preserve">́ trị </w:t>
      </w:r>
      <w:proofErr w:type="spellStart"/>
      <w:r w:rsidRPr="00A32705">
        <w:rPr>
          <w:rFonts w:ascii="Times New Roman" w:hAnsi="Times New Roman" w:cs="Times New Roman"/>
        </w:rPr>
        <w:t>chuyển</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nhượng</w:t>
      </w:r>
      <w:proofErr w:type="spellEnd"/>
      <w:r w:rsidRPr="00A32705">
        <w:rPr>
          <w:rFonts w:ascii="Times New Roman" w:hAnsi="Times New Roman" w:cs="Times New Roman"/>
        </w:rPr>
        <w:t xml:space="preserve">. Công ty </w:t>
      </w:r>
      <w:proofErr w:type="spellStart"/>
      <w:r w:rsidRPr="00A32705">
        <w:rPr>
          <w:rFonts w:ascii="Times New Roman" w:hAnsi="Times New Roman" w:cs="Times New Roman"/>
        </w:rPr>
        <w:t>Quản</w:t>
      </w:r>
      <w:proofErr w:type="spellEnd"/>
      <w:r w:rsidRPr="00A32705">
        <w:rPr>
          <w:rFonts w:ascii="Times New Roman" w:hAnsi="Times New Roman" w:cs="Times New Roman"/>
        </w:rPr>
        <w:t xml:space="preserve"> lý Quỹ sẽ không </w:t>
      </w:r>
      <w:proofErr w:type="spellStart"/>
      <w:r w:rsidRPr="00A32705">
        <w:rPr>
          <w:rFonts w:ascii="Times New Roman" w:hAnsi="Times New Roman" w:cs="Times New Roman"/>
        </w:rPr>
        <w:t>khấu</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trư</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thuê</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đối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với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các</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giao</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dịch</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mua</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lại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chứng</w:t>
      </w:r>
      <w:proofErr w:type="spellEnd"/>
      <w:r w:rsidRPr="00A32705">
        <w:rPr>
          <w:rFonts w:ascii="Times New Roman" w:hAnsi="Times New Roman" w:cs="Times New Roman"/>
        </w:rPr>
        <w:t xml:space="preserve"> chỉ quỹ </w:t>
      </w:r>
      <w:proofErr w:type="spellStart"/>
      <w:r w:rsidRPr="00A32705">
        <w:rPr>
          <w:rFonts w:ascii="Times New Roman" w:hAnsi="Times New Roman" w:cs="Times New Roman"/>
        </w:rPr>
        <w:t>tư</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nha</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đầu</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tư</w:t>
      </w:r>
      <w:proofErr w:type="spellEnd"/>
      <w:r w:rsidRPr="00A32705">
        <w:rPr>
          <w:rFonts w:ascii="Times New Roman" w:hAnsi="Times New Roman" w:cs="Times New Roman"/>
        </w:rPr>
        <w:t xml:space="preserve"> là </w:t>
      </w:r>
      <w:proofErr w:type="spellStart"/>
      <w:r w:rsidRPr="00A32705">
        <w:rPr>
          <w:rFonts w:ascii="Times New Roman" w:hAnsi="Times New Roman" w:cs="Times New Roman"/>
        </w:rPr>
        <w:t>tô</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chức</w:t>
      </w:r>
      <w:proofErr w:type="spellEnd"/>
      <w:r w:rsidRPr="00A32705">
        <w:rPr>
          <w:rFonts w:ascii="Times New Roman" w:hAnsi="Times New Roman" w:cs="Times New Roman"/>
        </w:rPr>
        <w:t xml:space="preserve"> trong </w:t>
      </w:r>
      <w:proofErr w:type="spellStart"/>
      <w:r w:rsidRPr="00A32705">
        <w:rPr>
          <w:rFonts w:ascii="Times New Roman" w:hAnsi="Times New Roman" w:cs="Times New Roman"/>
        </w:rPr>
        <w:t>nước</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Các</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nha</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đầu</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tư</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này</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phải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chịu</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trách</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nhiệm</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tư</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kê</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khai</w:t>
      </w:r>
      <w:proofErr w:type="spellEnd"/>
      <w:r w:rsidRPr="00A32705">
        <w:rPr>
          <w:rFonts w:ascii="Times New Roman" w:hAnsi="Times New Roman" w:cs="Times New Roman"/>
        </w:rPr>
        <w:t xml:space="preserve"> và </w:t>
      </w:r>
      <w:proofErr w:type="spellStart"/>
      <w:r w:rsidRPr="00A32705">
        <w:rPr>
          <w:rFonts w:ascii="Times New Roman" w:hAnsi="Times New Roman" w:cs="Times New Roman"/>
        </w:rPr>
        <w:t>nộp</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thuê</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cho</w:t>
      </w:r>
      <w:proofErr w:type="spellEnd"/>
      <w:r w:rsidRPr="00A32705">
        <w:rPr>
          <w:rFonts w:ascii="Times New Roman" w:hAnsi="Times New Roman" w:cs="Times New Roman"/>
        </w:rPr>
        <w:t xml:space="preserve"> Nhà </w:t>
      </w:r>
      <w:proofErr w:type="spellStart"/>
      <w:r w:rsidRPr="00A32705">
        <w:rPr>
          <w:rFonts w:ascii="Times New Roman" w:hAnsi="Times New Roman" w:cs="Times New Roman"/>
        </w:rPr>
        <w:t>nước</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theo</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Thông</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tư</w:t>
      </w:r>
      <w:proofErr w:type="spellEnd"/>
      <w:r w:rsidRPr="00A32705">
        <w:rPr>
          <w:rFonts w:ascii="Times New Roman" w:hAnsi="Times New Roman" w:cs="Times New Roman"/>
        </w:rPr>
        <w:t xml:space="preserve"> 78/2014/TT-BTC ngày </w:t>
      </w:r>
      <w:r w:rsidR="001024C5">
        <w:rPr>
          <w:rFonts w:ascii="Times New Roman" w:hAnsi="Times New Roman" w:cs="Times New Roman"/>
        </w:rPr>
        <w:t>18/06/</w:t>
      </w:r>
      <w:r w:rsidRPr="00A32705">
        <w:rPr>
          <w:rFonts w:ascii="Times New Roman" w:hAnsi="Times New Roman" w:cs="Times New Roman"/>
        </w:rPr>
        <w:t>2014.</w:t>
      </w:r>
    </w:p>
    <w:p w14:paraId="1E47AFDC" w14:textId="10969C34" w:rsidR="008A7B29" w:rsidRPr="00591F41" w:rsidRDefault="00A32705" w:rsidP="00444CB9">
      <w:pPr>
        <w:jc w:val="both"/>
        <w:rPr>
          <w:rFonts w:ascii="Times New Roman" w:hAnsi="Times New Roman" w:cs="Times New Roman"/>
          <w:b/>
          <w:i/>
        </w:rPr>
      </w:pPr>
      <w:r>
        <w:rPr>
          <w:rFonts w:ascii="Times New Roman" w:hAnsi="Times New Roman" w:cs="Times New Roman"/>
          <w:b/>
        </w:rPr>
        <w:t>4.9</w:t>
      </w:r>
      <w:r w:rsidR="008A7B29" w:rsidRPr="00597D64">
        <w:rPr>
          <w:rFonts w:ascii="Times New Roman" w:hAnsi="Times New Roman" w:cs="Times New Roman"/>
          <w:b/>
        </w:rPr>
        <w:t xml:space="preserve">. </w:t>
      </w:r>
      <w:r w:rsidR="008A7B29" w:rsidRPr="00597D64">
        <w:rPr>
          <w:rFonts w:ascii="Times New Roman" w:hAnsi="Times New Roman" w:cs="Times New Roman"/>
          <w:b/>
        </w:rPr>
        <w:tab/>
      </w:r>
      <w:r w:rsidR="008A7B29" w:rsidRPr="000F5280">
        <w:rPr>
          <w:rFonts w:ascii="Times New Roman" w:hAnsi="Times New Roman" w:cs="Times New Roman"/>
          <w:b/>
        </w:rPr>
        <w:t xml:space="preserve">Giá </w:t>
      </w:r>
      <w:proofErr w:type="spellStart"/>
      <w:r w:rsidR="008A7B29" w:rsidRPr="000F5280">
        <w:rPr>
          <w:rFonts w:ascii="Times New Roman" w:hAnsi="Times New Roman" w:cs="Times New Roman"/>
          <w:b/>
        </w:rPr>
        <w:t>trị</w:t>
      </w:r>
      <w:proofErr w:type="spellEnd"/>
      <w:r w:rsidR="008A7B29" w:rsidRPr="000F5280">
        <w:rPr>
          <w:rFonts w:ascii="Times New Roman" w:hAnsi="Times New Roman" w:cs="Times New Roman"/>
          <w:b/>
        </w:rPr>
        <w:t xml:space="preserve"> </w:t>
      </w:r>
      <w:proofErr w:type="spellStart"/>
      <w:r w:rsidR="008A7B29" w:rsidRPr="000F5280">
        <w:rPr>
          <w:rFonts w:ascii="Times New Roman" w:hAnsi="Times New Roman" w:cs="Times New Roman"/>
          <w:b/>
        </w:rPr>
        <w:t>tài</w:t>
      </w:r>
      <w:proofErr w:type="spellEnd"/>
      <w:r w:rsidR="008A7B29" w:rsidRPr="000F5280">
        <w:rPr>
          <w:rFonts w:ascii="Times New Roman" w:hAnsi="Times New Roman" w:cs="Times New Roman"/>
          <w:b/>
        </w:rPr>
        <w:t xml:space="preserve"> </w:t>
      </w:r>
      <w:proofErr w:type="spellStart"/>
      <w:r w:rsidR="008A7B29" w:rsidRPr="000F5280">
        <w:rPr>
          <w:rFonts w:ascii="Times New Roman" w:hAnsi="Times New Roman" w:cs="Times New Roman"/>
          <w:b/>
        </w:rPr>
        <w:t>sản</w:t>
      </w:r>
      <w:proofErr w:type="spellEnd"/>
      <w:r w:rsidR="008A7B29" w:rsidRPr="000F5280">
        <w:rPr>
          <w:rFonts w:ascii="Times New Roman" w:hAnsi="Times New Roman" w:cs="Times New Roman"/>
          <w:b/>
        </w:rPr>
        <w:t xml:space="preserve"> </w:t>
      </w:r>
      <w:proofErr w:type="spellStart"/>
      <w:r w:rsidR="008A7B29" w:rsidRPr="000F5280">
        <w:rPr>
          <w:rFonts w:ascii="Times New Roman" w:hAnsi="Times New Roman" w:cs="Times New Roman"/>
          <w:b/>
        </w:rPr>
        <w:t>ròng</w:t>
      </w:r>
      <w:proofErr w:type="spellEnd"/>
      <w:r w:rsidR="008A7B29" w:rsidRPr="000F5280">
        <w:rPr>
          <w:rFonts w:ascii="Times New Roman" w:hAnsi="Times New Roman" w:cs="Times New Roman"/>
          <w:b/>
        </w:rPr>
        <w:t xml:space="preserve"> trên </w:t>
      </w:r>
      <w:proofErr w:type="spellStart"/>
      <w:r w:rsidR="008A7B29" w:rsidRPr="000F5280">
        <w:rPr>
          <w:rFonts w:ascii="Times New Roman" w:hAnsi="Times New Roman" w:cs="Times New Roman"/>
          <w:b/>
        </w:rPr>
        <w:t>mỗi</w:t>
      </w:r>
      <w:proofErr w:type="spellEnd"/>
      <w:r w:rsidR="008A7B29" w:rsidRPr="000F5280">
        <w:rPr>
          <w:rFonts w:ascii="Times New Roman" w:hAnsi="Times New Roman" w:cs="Times New Roman"/>
          <w:b/>
        </w:rPr>
        <w:t xml:space="preserve"> </w:t>
      </w:r>
      <w:proofErr w:type="spellStart"/>
      <w:r>
        <w:rPr>
          <w:rFonts w:ascii="Times New Roman" w:hAnsi="Times New Roman" w:cs="Times New Roman"/>
          <w:b/>
        </w:rPr>
        <w:t>đơn</w:t>
      </w:r>
      <w:proofErr w:type="spellEnd"/>
      <w:r>
        <w:rPr>
          <w:rFonts w:ascii="Times New Roman" w:hAnsi="Times New Roman" w:cs="Times New Roman"/>
          <w:b/>
        </w:rPr>
        <w:t xml:space="preserve"> </w:t>
      </w:r>
      <w:proofErr w:type="spellStart"/>
      <w:r>
        <w:rPr>
          <w:rFonts w:ascii="Times New Roman" w:hAnsi="Times New Roman" w:cs="Times New Roman"/>
          <w:b/>
        </w:rPr>
        <w:t>vị</w:t>
      </w:r>
      <w:proofErr w:type="spellEnd"/>
      <w:r w:rsidR="008A7B29" w:rsidRPr="000F5280">
        <w:rPr>
          <w:rFonts w:ascii="Times New Roman" w:hAnsi="Times New Roman" w:cs="Times New Roman"/>
          <w:b/>
        </w:rPr>
        <w:t xml:space="preserve"> quỹ </w:t>
      </w:r>
    </w:p>
    <w:p w14:paraId="57518376" w14:textId="37947C2F" w:rsidR="00A32705" w:rsidRPr="00A32705" w:rsidRDefault="00A32705" w:rsidP="00A32705">
      <w:pPr>
        <w:ind w:left="720"/>
        <w:jc w:val="both"/>
        <w:rPr>
          <w:rFonts w:ascii="Times New Roman" w:hAnsi="Times New Roman" w:cs="Times New Roman"/>
        </w:rPr>
      </w:pPr>
      <w:r w:rsidRPr="00A32705">
        <w:rPr>
          <w:rFonts w:ascii="Times New Roman" w:hAnsi="Times New Roman" w:cs="Times New Roman"/>
        </w:rPr>
        <w:t xml:space="preserve">Giá </w:t>
      </w:r>
      <w:proofErr w:type="spellStart"/>
      <w:r w:rsidRPr="00A32705">
        <w:rPr>
          <w:rFonts w:ascii="Times New Roman" w:hAnsi="Times New Roman" w:cs="Times New Roman"/>
        </w:rPr>
        <w:t>trị</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tài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sản</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ròng</w:t>
      </w:r>
      <w:proofErr w:type="spellEnd"/>
      <w:r w:rsidRPr="00A32705">
        <w:rPr>
          <w:rFonts w:ascii="Times New Roman" w:hAnsi="Times New Roman" w:cs="Times New Roman"/>
        </w:rPr>
        <w:t xml:space="preserve"> của </w:t>
      </w:r>
      <w:proofErr w:type="spellStart"/>
      <w:r w:rsidRPr="00A32705">
        <w:rPr>
          <w:rFonts w:ascii="Times New Roman" w:hAnsi="Times New Roman" w:cs="Times New Roman"/>
        </w:rPr>
        <w:t>một</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đơn</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vị</w:t>
      </w:r>
      <w:proofErr w:type="spellEnd"/>
      <w:r w:rsidRPr="00A32705">
        <w:rPr>
          <w:rFonts w:ascii="Times New Roman" w:hAnsi="Times New Roman" w:cs="Times New Roman"/>
        </w:rPr>
        <w:t xml:space="preserve"> quỹ </w:t>
      </w:r>
      <w:proofErr w:type="spellStart"/>
      <w:r w:rsidRPr="00A32705">
        <w:rPr>
          <w:rFonts w:ascii="Times New Roman" w:hAnsi="Times New Roman" w:cs="Times New Roman"/>
        </w:rPr>
        <w:t>bằng</w:t>
      </w:r>
      <w:proofErr w:type="spellEnd"/>
      <w:r w:rsidRPr="00A32705">
        <w:rPr>
          <w:rFonts w:ascii="Times New Roman" w:hAnsi="Times New Roman" w:cs="Times New Roman"/>
        </w:rPr>
        <w:t xml:space="preserve"> giá </w:t>
      </w:r>
      <w:proofErr w:type="spellStart"/>
      <w:r w:rsidRPr="00A32705">
        <w:rPr>
          <w:rFonts w:ascii="Times New Roman" w:hAnsi="Times New Roman" w:cs="Times New Roman"/>
        </w:rPr>
        <w:t>trị</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tài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sản</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ròng</w:t>
      </w:r>
      <w:proofErr w:type="spellEnd"/>
      <w:r w:rsidRPr="00A32705">
        <w:rPr>
          <w:rFonts w:ascii="Times New Roman" w:hAnsi="Times New Roman" w:cs="Times New Roman"/>
        </w:rPr>
        <w:t xml:space="preserve"> của Quỹ chia </w:t>
      </w:r>
      <w:proofErr w:type="spellStart"/>
      <w:r w:rsidRPr="00A32705">
        <w:rPr>
          <w:rFonts w:ascii="Times New Roman" w:hAnsi="Times New Roman" w:cs="Times New Roman"/>
        </w:rPr>
        <w:t>cho</w:t>
      </w:r>
      <w:proofErr w:type="spellEnd"/>
      <w:r w:rsidRPr="00A32705">
        <w:rPr>
          <w:rFonts w:ascii="Times New Roman" w:hAnsi="Times New Roman" w:cs="Times New Roman"/>
        </w:rPr>
        <w:t xml:space="preserve"> tổng số </w:t>
      </w:r>
      <w:proofErr w:type="spellStart"/>
      <w:r w:rsidRPr="00A32705">
        <w:rPr>
          <w:rFonts w:ascii="Times New Roman" w:hAnsi="Times New Roman" w:cs="Times New Roman"/>
        </w:rPr>
        <w:t>đơn</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vị</w:t>
      </w:r>
      <w:proofErr w:type="spellEnd"/>
      <w:r w:rsidRPr="00A32705">
        <w:rPr>
          <w:rFonts w:ascii="Times New Roman" w:hAnsi="Times New Roman" w:cs="Times New Roman"/>
        </w:rPr>
        <w:t xml:space="preserve"> quỹ </w:t>
      </w:r>
      <w:proofErr w:type="spellStart"/>
      <w:r w:rsidRPr="00A32705">
        <w:rPr>
          <w:rFonts w:ascii="Times New Roman" w:hAnsi="Times New Roman" w:cs="Times New Roman"/>
        </w:rPr>
        <w:t>đang</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lưu</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hành</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tại</w:t>
      </w:r>
      <w:proofErr w:type="spellEnd"/>
      <w:r w:rsidRPr="00A32705">
        <w:rPr>
          <w:rFonts w:ascii="Times New Roman" w:hAnsi="Times New Roman" w:cs="Times New Roman"/>
        </w:rPr>
        <w:t xml:space="preserve"> ngày </w:t>
      </w:r>
      <w:proofErr w:type="spellStart"/>
      <w:r w:rsidRPr="00A32705">
        <w:rPr>
          <w:rFonts w:ascii="Times New Roman" w:hAnsi="Times New Roman" w:cs="Times New Roman"/>
        </w:rPr>
        <w:t>giao</w:t>
      </w:r>
      <w:proofErr w:type="spellEnd"/>
      <w:r w:rsidRPr="00A32705">
        <w:rPr>
          <w:rFonts w:ascii="Times New Roman" w:hAnsi="Times New Roman" w:cs="Times New Roman"/>
        </w:rPr>
        <w:t xml:space="preserve"> dịch </w:t>
      </w:r>
      <w:proofErr w:type="spellStart"/>
      <w:r w:rsidRPr="00A32705">
        <w:rPr>
          <w:rFonts w:ascii="Times New Roman" w:hAnsi="Times New Roman" w:cs="Times New Roman"/>
        </w:rPr>
        <w:t>gần</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nhất</w:t>
      </w:r>
      <w:proofErr w:type="spellEnd"/>
      <w:r w:rsidRPr="00A32705">
        <w:rPr>
          <w:rFonts w:ascii="Times New Roman" w:hAnsi="Times New Roman" w:cs="Times New Roman"/>
        </w:rPr>
        <w:t xml:space="preserve"> trước ngày định giá, và được lấy </w:t>
      </w:r>
      <w:proofErr w:type="spellStart"/>
      <w:r w:rsidRPr="00A32705">
        <w:rPr>
          <w:rFonts w:ascii="Times New Roman" w:hAnsi="Times New Roman" w:cs="Times New Roman"/>
        </w:rPr>
        <w:t>đến</w:t>
      </w:r>
      <w:proofErr w:type="spellEnd"/>
      <w:r w:rsidRPr="00A32705">
        <w:rPr>
          <w:rFonts w:ascii="Times New Roman" w:hAnsi="Times New Roman" w:cs="Times New Roman"/>
        </w:rPr>
        <w:t xml:space="preserve"> 2 số </w:t>
      </w:r>
      <w:proofErr w:type="spellStart"/>
      <w:r w:rsidRPr="00A32705">
        <w:rPr>
          <w:rFonts w:ascii="Times New Roman" w:hAnsi="Times New Roman" w:cs="Times New Roman"/>
        </w:rPr>
        <w:t>thập</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phân</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Phần</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dư</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phát</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sinh</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từ</w:t>
      </w:r>
      <w:proofErr w:type="spellEnd"/>
      <w:r w:rsidRPr="00A32705">
        <w:rPr>
          <w:rFonts w:ascii="Times New Roman" w:hAnsi="Times New Roman" w:cs="Times New Roman"/>
        </w:rPr>
        <w:t xml:space="preserve"> việc làm </w:t>
      </w:r>
      <w:proofErr w:type="spellStart"/>
      <w:r w:rsidRPr="00A32705">
        <w:rPr>
          <w:rFonts w:ascii="Times New Roman" w:hAnsi="Times New Roman" w:cs="Times New Roman"/>
        </w:rPr>
        <w:t>tròn</w:t>
      </w:r>
      <w:proofErr w:type="spellEnd"/>
      <w:r w:rsidRPr="00A32705">
        <w:rPr>
          <w:rFonts w:ascii="Times New Roman" w:hAnsi="Times New Roman" w:cs="Times New Roman"/>
        </w:rPr>
        <w:t xml:space="preserve"> giá </w:t>
      </w:r>
      <w:proofErr w:type="spellStart"/>
      <w:r w:rsidRPr="00A32705">
        <w:rPr>
          <w:rFonts w:ascii="Times New Roman" w:hAnsi="Times New Roman" w:cs="Times New Roman"/>
        </w:rPr>
        <w:t>trị</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tài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sản</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ròng</w:t>
      </w:r>
      <w:proofErr w:type="spellEnd"/>
      <w:r w:rsidRPr="00A32705">
        <w:rPr>
          <w:rFonts w:ascii="Times New Roman" w:hAnsi="Times New Roman" w:cs="Times New Roman"/>
        </w:rPr>
        <w:t xml:space="preserve"> của quỹ sẽ được </w:t>
      </w:r>
      <w:proofErr w:type="spellStart"/>
      <w:r w:rsidRPr="00A32705">
        <w:rPr>
          <w:rFonts w:ascii="Times New Roman" w:hAnsi="Times New Roman" w:cs="Times New Roman"/>
        </w:rPr>
        <w:t>hạch</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toán</w:t>
      </w:r>
      <w:proofErr w:type="spellEnd"/>
      <w:r w:rsidRPr="00A32705">
        <w:rPr>
          <w:rFonts w:ascii="Times New Roman" w:hAnsi="Times New Roman" w:cs="Times New Roman"/>
        </w:rPr>
        <w:t xml:space="preserve"> vào quỹ</w:t>
      </w:r>
      <w:r w:rsidR="00B83289">
        <w:rPr>
          <w:rFonts w:ascii="Times New Roman" w:hAnsi="Times New Roman" w:cs="Times New Roman"/>
        </w:rPr>
        <w:t>, g</w:t>
      </w:r>
      <w:r w:rsidRPr="00A32705">
        <w:rPr>
          <w:rFonts w:ascii="Times New Roman" w:hAnsi="Times New Roman" w:cs="Times New Roman"/>
        </w:rPr>
        <w:t xml:space="preserve">iá </w:t>
      </w:r>
      <w:proofErr w:type="spellStart"/>
      <w:r w:rsidRPr="00A32705">
        <w:rPr>
          <w:rFonts w:ascii="Times New Roman" w:hAnsi="Times New Roman" w:cs="Times New Roman"/>
        </w:rPr>
        <w:t>trị</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tài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sản</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ròng</w:t>
      </w:r>
      <w:proofErr w:type="spellEnd"/>
      <w:r w:rsidRPr="00A32705">
        <w:rPr>
          <w:rFonts w:ascii="Times New Roman" w:hAnsi="Times New Roman" w:cs="Times New Roman"/>
        </w:rPr>
        <w:t xml:space="preserve"> được làm </w:t>
      </w:r>
      <w:proofErr w:type="spellStart"/>
      <w:r w:rsidRPr="00A32705">
        <w:rPr>
          <w:rFonts w:ascii="Times New Roman" w:hAnsi="Times New Roman" w:cs="Times New Roman"/>
        </w:rPr>
        <w:t>tròn</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theo</w:t>
      </w:r>
      <w:proofErr w:type="spellEnd"/>
      <w:r w:rsidRPr="00A32705">
        <w:rPr>
          <w:rFonts w:ascii="Times New Roman" w:hAnsi="Times New Roman" w:cs="Times New Roman"/>
        </w:rPr>
        <w:t xml:space="preserve"> quy định trong </w:t>
      </w:r>
      <w:proofErr w:type="spellStart"/>
      <w:r w:rsidRPr="00A32705">
        <w:rPr>
          <w:rFonts w:ascii="Times New Roman" w:hAnsi="Times New Roman" w:cs="Times New Roman"/>
        </w:rPr>
        <w:t>lĩnh</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vực</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kế</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toán</w:t>
      </w:r>
      <w:proofErr w:type="spellEnd"/>
      <w:r w:rsidRPr="00A32705">
        <w:rPr>
          <w:rFonts w:ascii="Times New Roman" w:hAnsi="Times New Roman" w:cs="Times New Roman"/>
        </w:rPr>
        <w:t xml:space="preserve">, kiểm </w:t>
      </w:r>
      <w:proofErr w:type="spellStart"/>
      <w:r w:rsidRPr="00A32705">
        <w:rPr>
          <w:rFonts w:ascii="Times New Roman" w:hAnsi="Times New Roman" w:cs="Times New Roman"/>
        </w:rPr>
        <w:t>toán</w:t>
      </w:r>
      <w:proofErr w:type="spellEnd"/>
      <w:r w:rsidRPr="00A32705">
        <w:rPr>
          <w:rFonts w:ascii="Times New Roman" w:hAnsi="Times New Roman" w:cs="Times New Roman"/>
        </w:rPr>
        <w:t>.</w:t>
      </w:r>
    </w:p>
    <w:p w14:paraId="2B35B570" w14:textId="71D875ED" w:rsidR="008A7B29" w:rsidRPr="00591F41" w:rsidRDefault="008A7B29" w:rsidP="00444CB9">
      <w:pPr>
        <w:jc w:val="both"/>
        <w:rPr>
          <w:rFonts w:ascii="Times New Roman" w:hAnsi="Times New Roman" w:cs="Times New Roman"/>
          <w:b/>
          <w:i/>
        </w:rPr>
      </w:pPr>
      <w:r w:rsidRPr="00597D64">
        <w:rPr>
          <w:rFonts w:ascii="Times New Roman" w:hAnsi="Times New Roman" w:cs="Times New Roman"/>
          <w:b/>
        </w:rPr>
        <w:t>4</w:t>
      </w:r>
      <w:r w:rsidR="00A32705">
        <w:rPr>
          <w:rFonts w:ascii="Times New Roman" w:hAnsi="Times New Roman" w:cs="Times New Roman"/>
          <w:b/>
        </w:rPr>
        <w:t>.10</w:t>
      </w:r>
      <w:r w:rsidRPr="00597D64">
        <w:rPr>
          <w:rFonts w:ascii="Times New Roman" w:hAnsi="Times New Roman" w:cs="Times New Roman"/>
          <w:b/>
        </w:rPr>
        <w:t>.</w:t>
      </w:r>
      <w:r w:rsidRPr="00591F41">
        <w:rPr>
          <w:rFonts w:ascii="Times New Roman" w:hAnsi="Times New Roman" w:cs="Times New Roman"/>
          <w:b/>
          <w:i/>
        </w:rPr>
        <w:t xml:space="preserve"> </w:t>
      </w:r>
      <w:r>
        <w:rPr>
          <w:rFonts w:ascii="Times New Roman" w:hAnsi="Times New Roman" w:cs="Times New Roman"/>
          <w:b/>
          <w:i/>
        </w:rPr>
        <w:tab/>
      </w:r>
      <w:r w:rsidRPr="00597D64">
        <w:rPr>
          <w:rFonts w:ascii="Times New Roman" w:hAnsi="Times New Roman" w:cs="Times New Roman"/>
          <w:b/>
        </w:rPr>
        <w:t xml:space="preserve">Báo </w:t>
      </w:r>
      <w:proofErr w:type="spellStart"/>
      <w:r w:rsidRPr="00597D64">
        <w:rPr>
          <w:rFonts w:ascii="Times New Roman" w:hAnsi="Times New Roman" w:cs="Times New Roman"/>
          <w:b/>
        </w:rPr>
        <w:t>cáo</w:t>
      </w:r>
      <w:proofErr w:type="spellEnd"/>
      <w:r w:rsidRPr="00597D64">
        <w:rPr>
          <w:rFonts w:ascii="Times New Roman" w:hAnsi="Times New Roman" w:cs="Times New Roman"/>
          <w:b/>
        </w:rPr>
        <w:t xml:space="preserve"> bộ </w:t>
      </w:r>
      <w:proofErr w:type="spellStart"/>
      <w:r w:rsidRPr="00597D64">
        <w:rPr>
          <w:rFonts w:ascii="Times New Roman" w:hAnsi="Times New Roman" w:cs="Times New Roman"/>
          <w:b/>
        </w:rPr>
        <w:t>phận</w:t>
      </w:r>
      <w:proofErr w:type="spellEnd"/>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r w:rsidRPr="00591F41">
        <w:rPr>
          <w:rFonts w:ascii="Times New Roman" w:hAnsi="Times New Roman" w:cs="Times New Roman"/>
          <w:b/>
          <w:i/>
        </w:rPr>
        <w:tab/>
      </w:r>
    </w:p>
    <w:p w14:paraId="467E5272" w14:textId="77777777" w:rsidR="008A7B29" w:rsidRPr="00591F41" w:rsidRDefault="008A7B29" w:rsidP="00444CB9">
      <w:pPr>
        <w:ind w:firstLine="720"/>
        <w:jc w:val="both"/>
        <w:rPr>
          <w:rFonts w:ascii="Times New Roman" w:hAnsi="Times New Roman" w:cs="Times New Roman"/>
        </w:rPr>
      </w:pPr>
      <w:r w:rsidRPr="00591F41">
        <w:rPr>
          <w:rFonts w:ascii="Times New Roman" w:hAnsi="Times New Roman" w:cs="Times New Roman"/>
        </w:rPr>
        <w:t xml:space="preserve">Quỹ </w:t>
      </w:r>
      <w:proofErr w:type="spellStart"/>
      <w:r w:rsidRPr="00591F41">
        <w:rPr>
          <w:rFonts w:ascii="Times New Roman" w:hAnsi="Times New Roman" w:cs="Times New Roman"/>
        </w:rPr>
        <w:t>hoạt</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động</w:t>
      </w:r>
      <w:proofErr w:type="spellEnd"/>
      <w:r w:rsidRPr="00591F41">
        <w:rPr>
          <w:rFonts w:ascii="Times New Roman" w:hAnsi="Times New Roman" w:cs="Times New Roman"/>
        </w:rPr>
        <w:t xml:space="preserve"> như </w:t>
      </w:r>
      <w:proofErr w:type="spellStart"/>
      <w:r w:rsidRPr="00591F41">
        <w:rPr>
          <w:rFonts w:ascii="Times New Roman" w:hAnsi="Times New Roman" w:cs="Times New Roman"/>
        </w:rPr>
        <w:t>một</w:t>
      </w:r>
      <w:proofErr w:type="spellEnd"/>
      <w:r w:rsidRPr="00591F41">
        <w:rPr>
          <w:rFonts w:ascii="Times New Roman" w:hAnsi="Times New Roman" w:cs="Times New Roman"/>
        </w:rPr>
        <w:t xml:space="preserve"> bộ </w:t>
      </w:r>
      <w:proofErr w:type="spellStart"/>
      <w:r w:rsidRPr="00591F41">
        <w:rPr>
          <w:rFonts w:ascii="Times New Roman" w:hAnsi="Times New Roman" w:cs="Times New Roman"/>
        </w:rPr>
        <w:t>phận</w:t>
      </w:r>
      <w:proofErr w:type="spellEnd"/>
      <w:r w:rsidRPr="00591F41">
        <w:rPr>
          <w:rFonts w:ascii="Times New Roman" w:hAnsi="Times New Roman" w:cs="Times New Roman"/>
        </w:rPr>
        <w:t>.</w:t>
      </w:r>
      <w:r w:rsidRPr="00591F41">
        <w:rPr>
          <w:rFonts w:ascii="Times New Roman" w:hAnsi="Times New Roman" w:cs="Times New Roman"/>
        </w:rPr>
        <w:tab/>
      </w:r>
      <w:r w:rsidRPr="00591F41">
        <w:rPr>
          <w:rFonts w:ascii="Times New Roman" w:hAnsi="Times New Roman" w:cs="Times New Roman"/>
        </w:rPr>
        <w:tab/>
      </w:r>
      <w:r w:rsidRPr="00591F41">
        <w:rPr>
          <w:rFonts w:ascii="Times New Roman" w:hAnsi="Times New Roman" w:cs="Times New Roman"/>
        </w:rPr>
        <w:tab/>
      </w:r>
      <w:r w:rsidRPr="00591F41">
        <w:rPr>
          <w:rFonts w:ascii="Times New Roman" w:hAnsi="Times New Roman" w:cs="Times New Roman"/>
        </w:rPr>
        <w:tab/>
      </w:r>
      <w:r w:rsidRPr="00591F41">
        <w:rPr>
          <w:rFonts w:ascii="Times New Roman" w:hAnsi="Times New Roman" w:cs="Times New Roman"/>
        </w:rPr>
        <w:tab/>
      </w:r>
      <w:r w:rsidRPr="00591F41">
        <w:rPr>
          <w:rFonts w:ascii="Times New Roman" w:hAnsi="Times New Roman" w:cs="Times New Roman"/>
        </w:rPr>
        <w:tab/>
      </w:r>
      <w:r w:rsidRPr="00591F41">
        <w:rPr>
          <w:rFonts w:ascii="Times New Roman" w:hAnsi="Times New Roman" w:cs="Times New Roman"/>
        </w:rPr>
        <w:tab/>
      </w:r>
      <w:r w:rsidRPr="00591F41">
        <w:rPr>
          <w:rFonts w:ascii="Times New Roman" w:hAnsi="Times New Roman" w:cs="Times New Roman"/>
        </w:rPr>
        <w:tab/>
      </w:r>
    </w:p>
    <w:p w14:paraId="772DACB3" w14:textId="294987E1" w:rsidR="008A7B29" w:rsidRPr="00591F41" w:rsidRDefault="00A32705" w:rsidP="00444CB9">
      <w:pPr>
        <w:jc w:val="both"/>
        <w:rPr>
          <w:rFonts w:ascii="Times New Roman" w:hAnsi="Times New Roman" w:cs="Times New Roman"/>
          <w:b/>
          <w:i/>
        </w:rPr>
      </w:pPr>
      <w:r>
        <w:rPr>
          <w:rFonts w:ascii="Times New Roman" w:hAnsi="Times New Roman" w:cs="Times New Roman"/>
          <w:b/>
        </w:rPr>
        <w:t>4.11</w:t>
      </w:r>
      <w:r w:rsidR="008A7B29" w:rsidRPr="00597D64">
        <w:rPr>
          <w:rFonts w:ascii="Times New Roman" w:hAnsi="Times New Roman" w:cs="Times New Roman"/>
          <w:b/>
        </w:rPr>
        <w:t>.</w:t>
      </w:r>
      <w:r w:rsidR="008A7B29" w:rsidRPr="00591F41">
        <w:rPr>
          <w:rFonts w:ascii="Times New Roman" w:hAnsi="Times New Roman" w:cs="Times New Roman"/>
          <w:b/>
          <w:i/>
        </w:rPr>
        <w:t xml:space="preserve"> </w:t>
      </w:r>
      <w:r w:rsidR="008A7B29">
        <w:rPr>
          <w:rFonts w:ascii="Times New Roman" w:hAnsi="Times New Roman" w:cs="Times New Roman"/>
          <w:b/>
          <w:i/>
        </w:rPr>
        <w:tab/>
      </w:r>
      <w:r w:rsidR="008A7B29" w:rsidRPr="00597D64">
        <w:rPr>
          <w:rFonts w:ascii="Times New Roman" w:hAnsi="Times New Roman" w:cs="Times New Roman"/>
          <w:b/>
        </w:rPr>
        <w:t xml:space="preserve">Các bên </w:t>
      </w:r>
      <w:proofErr w:type="spellStart"/>
      <w:r w:rsidR="008A7B29" w:rsidRPr="00597D64">
        <w:rPr>
          <w:rFonts w:ascii="Times New Roman" w:hAnsi="Times New Roman" w:cs="Times New Roman"/>
          <w:b/>
        </w:rPr>
        <w:t>liên</w:t>
      </w:r>
      <w:proofErr w:type="spellEnd"/>
      <w:r w:rsidR="008A7B29" w:rsidRPr="00597D64">
        <w:rPr>
          <w:rFonts w:ascii="Times New Roman" w:hAnsi="Times New Roman" w:cs="Times New Roman"/>
          <w:b/>
        </w:rPr>
        <w:t xml:space="preserve"> </w:t>
      </w:r>
      <w:proofErr w:type="spellStart"/>
      <w:r w:rsidR="008A7B29" w:rsidRPr="00597D64">
        <w:rPr>
          <w:rFonts w:ascii="Times New Roman" w:hAnsi="Times New Roman" w:cs="Times New Roman"/>
          <w:b/>
        </w:rPr>
        <w:t>quan</w:t>
      </w:r>
      <w:proofErr w:type="spellEnd"/>
      <w:r w:rsidR="008A7B29" w:rsidRPr="00591F41">
        <w:rPr>
          <w:rFonts w:ascii="Times New Roman" w:hAnsi="Times New Roman" w:cs="Times New Roman"/>
          <w:b/>
          <w:i/>
        </w:rPr>
        <w:tab/>
      </w:r>
      <w:r w:rsidR="008A7B29" w:rsidRPr="00591F41">
        <w:rPr>
          <w:rFonts w:ascii="Times New Roman" w:hAnsi="Times New Roman" w:cs="Times New Roman"/>
          <w:b/>
          <w:i/>
        </w:rPr>
        <w:tab/>
      </w:r>
      <w:r w:rsidR="008A7B29" w:rsidRPr="00591F41">
        <w:rPr>
          <w:rFonts w:ascii="Times New Roman" w:hAnsi="Times New Roman" w:cs="Times New Roman"/>
          <w:b/>
          <w:i/>
        </w:rPr>
        <w:tab/>
      </w:r>
      <w:r w:rsidR="008A7B29" w:rsidRPr="00591F41">
        <w:rPr>
          <w:rFonts w:ascii="Times New Roman" w:hAnsi="Times New Roman" w:cs="Times New Roman"/>
          <w:b/>
          <w:i/>
        </w:rPr>
        <w:tab/>
      </w:r>
      <w:r w:rsidR="008A7B29" w:rsidRPr="00591F41">
        <w:rPr>
          <w:rFonts w:ascii="Times New Roman" w:hAnsi="Times New Roman" w:cs="Times New Roman"/>
          <w:b/>
          <w:i/>
        </w:rPr>
        <w:tab/>
      </w:r>
      <w:r w:rsidR="008A7B29" w:rsidRPr="00591F41">
        <w:rPr>
          <w:rFonts w:ascii="Times New Roman" w:hAnsi="Times New Roman" w:cs="Times New Roman"/>
          <w:b/>
          <w:i/>
        </w:rPr>
        <w:tab/>
      </w:r>
      <w:r w:rsidR="008A7B29" w:rsidRPr="00591F41">
        <w:rPr>
          <w:rFonts w:ascii="Times New Roman" w:hAnsi="Times New Roman" w:cs="Times New Roman"/>
          <w:b/>
          <w:i/>
        </w:rPr>
        <w:tab/>
      </w:r>
      <w:r w:rsidR="008A7B29" w:rsidRPr="00591F41">
        <w:rPr>
          <w:rFonts w:ascii="Times New Roman" w:hAnsi="Times New Roman" w:cs="Times New Roman"/>
          <w:b/>
          <w:i/>
        </w:rPr>
        <w:tab/>
      </w:r>
      <w:r w:rsidR="008A7B29" w:rsidRPr="00591F41">
        <w:rPr>
          <w:rFonts w:ascii="Times New Roman" w:hAnsi="Times New Roman" w:cs="Times New Roman"/>
          <w:b/>
          <w:i/>
        </w:rPr>
        <w:tab/>
      </w:r>
    </w:p>
    <w:p w14:paraId="34F74247" w14:textId="77777777" w:rsidR="00A32705" w:rsidRPr="00A32705" w:rsidRDefault="00A32705" w:rsidP="00A32705">
      <w:pPr>
        <w:ind w:left="720"/>
        <w:jc w:val="both"/>
        <w:rPr>
          <w:rFonts w:ascii="Times New Roman" w:hAnsi="Times New Roman" w:cs="Times New Roman"/>
        </w:rPr>
      </w:pPr>
      <w:r w:rsidRPr="00A32705">
        <w:rPr>
          <w:rFonts w:ascii="Times New Roman" w:hAnsi="Times New Roman" w:cs="Times New Roman"/>
        </w:rPr>
        <w:t xml:space="preserve">Các </w:t>
      </w:r>
      <w:proofErr w:type="spellStart"/>
      <w:r w:rsidRPr="00A32705">
        <w:rPr>
          <w:rFonts w:ascii="Times New Roman" w:hAnsi="Times New Roman" w:cs="Times New Roman"/>
        </w:rPr>
        <w:t>doanh</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nghiệp</w:t>
      </w:r>
      <w:proofErr w:type="spellEnd"/>
      <w:r w:rsidRPr="00A32705">
        <w:rPr>
          <w:rFonts w:ascii="Times New Roman" w:hAnsi="Times New Roman" w:cs="Times New Roman"/>
        </w:rPr>
        <w:t xml:space="preserve">, các </w:t>
      </w:r>
      <w:proofErr w:type="spellStart"/>
      <w:r w:rsidRPr="00A32705">
        <w:rPr>
          <w:rFonts w:ascii="Times New Roman" w:hAnsi="Times New Roman" w:cs="Times New Roman"/>
        </w:rPr>
        <w:t>cá</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nhân</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trực</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tiếp</w:t>
      </w:r>
      <w:proofErr w:type="spellEnd"/>
      <w:r w:rsidRPr="00A32705">
        <w:rPr>
          <w:rFonts w:ascii="Times New Roman" w:hAnsi="Times New Roman" w:cs="Times New Roman"/>
        </w:rPr>
        <w:t xml:space="preserve"> hay </w:t>
      </w:r>
      <w:proofErr w:type="spellStart"/>
      <w:r w:rsidRPr="00A32705">
        <w:rPr>
          <w:rFonts w:ascii="Times New Roman" w:hAnsi="Times New Roman" w:cs="Times New Roman"/>
        </w:rPr>
        <w:t>gián</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tiếp</w:t>
      </w:r>
      <w:proofErr w:type="spellEnd"/>
      <w:r w:rsidRPr="00A32705">
        <w:rPr>
          <w:rFonts w:ascii="Times New Roman" w:hAnsi="Times New Roman" w:cs="Times New Roman"/>
        </w:rPr>
        <w:t xml:space="preserve"> qua </w:t>
      </w:r>
      <w:proofErr w:type="spellStart"/>
      <w:r w:rsidRPr="00A32705">
        <w:rPr>
          <w:rFonts w:ascii="Times New Roman" w:hAnsi="Times New Roman" w:cs="Times New Roman"/>
        </w:rPr>
        <w:t>một</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hoặc</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nhiều</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trung</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gian</w:t>
      </w:r>
      <w:proofErr w:type="spellEnd"/>
      <w:r w:rsidRPr="00A32705">
        <w:rPr>
          <w:rFonts w:ascii="Times New Roman" w:hAnsi="Times New Roman" w:cs="Times New Roman"/>
        </w:rPr>
        <w:t xml:space="preserve">, có </w:t>
      </w:r>
      <w:proofErr w:type="spellStart"/>
      <w:r w:rsidRPr="00A32705">
        <w:rPr>
          <w:rFonts w:ascii="Times New Roman" w:hAnsi="Times New Roman" w:cs="Times New Roman"/>
        </w:rPr>
        <w:t>quyền</w:t>
      </w:r>
      <w:proofErr w:type="spellEnd"/>
      <w:r w:rsidRPr="00A32705">
        <w:rPr>
          <w:rFonts w:ascii="Times New Roman" w:hAnsi="Times New Roman" w:cs="Times New Roman"/>
        </w:rPr>
        <w:t xml:space="preserve"> kiểm </w:t>
      </w:r>
      <w:proofErr w:type="spellStart"/>
      <w:r w:rsidRPr="00A32705">
        <w:rPr>
          <w:rFonts w:ascii="Times New Roman" w:hAnsi="Times New Roman" w:cs="Times New Roman"/>
        </w:rPr>
        <w:t>soát</w:t>
      </w:r>
      <w:proofErr w:type="spellEnd"/>
      <w:r w:rsidRPr="00A32705">
        <w:rPr>
          <w:rFonts w:ascii="Times New Roman" w:hAnsi="Times New Roman" w:cs="Times New Roman"/>
        </w:rPr>
        <w:t xml:space="preserve"> Quỹ </w:t>
      </w:r>
      <w:proofErr w:type="spellStart"/>
      <w:r w:rsidRPr="00A32705">
        <w:rPr>
          <w:rFonts w:ascii="Times New Roman" w:hAnsi="Times New Roman" w:cs="Times New Roman"/>
        </w:rPr>
        <w:t>hoặc</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chịu</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sự</w:t>
      </w:r>
      <w:proofErr w:type="spellEnd"/>
      <w:r w:rsidRPr="00A32705">
        <w:rPr>
          <w:rFonts w:ascii="Times New Roman" w:hAnsi="Times New Roman" w:cs="Times New Roman"/>
        </w:rPr>
        <w:t xml:space="preserve"> kiểm </w:t>
      </w:r>
      <w:proofErr w:type="spellStart"/>
      <w:r w:rsidRPr="00A32705">
        <w:rPr>
          <w:rFonts w:ascii="Times New Roman" w:hAnsi="Times New Roman" w:cs="Times New Roman"/>
        </w:rPr>
        <w:t>soát</w:t>
      </w:r>
      <w:proofErr w:type="spellEnd"/>
      <w:r w:rsidRPr="00A32705">
        <w:rPr>
          <w:rFonts w:ascii="Times New Roman" w:hAnsi="Times New Roman" w:cs="Times New Roman"/>
        </w:rPr>
        <w:t xml:space="preserve"> của Quỹ, </w:t>
      </w:r>
      <w:proofErr w:type="spellStart"/>
      <w:r w:rsidRPr="00A32705">
        <w:rPr>
          <w:rFonts w:ascii="Times New Roman" w:hAnsi="Times New Roman" w:cs="Times New Roman"/>
        </w:rPr>
        <w:t>hoặc</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cùng</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chung</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sự</w:t>
      </w:r>
      <w:proofErr w:type="spellEnd"/>
      <w:r w:rsidRPr="00A32705">
        <w:rPr>
          <w:rFonts w:ascii="Times New Roman" w:hAnsi="Times New Roman" w:cs="Times New Roman"/>
        </w:rPr>
        <w:t xml:space="preserve"> kiểm </w:t>
      </w:r>
      <w:proofErr w:type="spellStart"/>
      <w:r w:rsidRPr="00A32705">
        <w:rPr>
          <w:rFonts w:ascii="Times New Roman" w:hAnsi="Times New Roman" w:cs="Times New Roman"/>
        </w:rPr>
        <w:t>soát</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với</w:t>
      </w:r>
      <w:proofErr w:type="spellEnd"/>
      <w:r w:rsidRPr="00A32705">
        <w:rPr>
          <w:rFonts w:ascii="Times New Roman" w:hAnsi="Times New Roman" w:cs="Times New Roman"/>
        </w:rPr>
        <w:t xml:space="preserve"> Quỹ </w:t>
      </w:r>
      <w:proofErr w:type="spellStart"/>
      <w:r w:rsidRPr="00A32705">
        <w:rPr>
          <w:rFonts w:ascii="Times New Roman" w:hAnsi="Times New Roman" w:cs="Times New Roman"/>
        </w:rPr>
        <w:t>là</w:t>
      </w:r>
      <w:proofErr w:type="spellEnd"/>
      <w:r w:rsidRPr="00A32705">
        <w:rPr>
          <w:rFonts w:ascii="Times New Roman" w:hAnsi="Times New Roman" w:cs="Times New Roman"/>
        </w:rPr>
        <w:t xml:space="preserve"> các bên </w:t>
      </w:r>
      <w:proofErr w:type="spellStart"/>
      <w:r w:rsidRPr="00A32705">
        <w:rPr>
          <w:rFonts w:ascii="Times New Roman" w:hAnsi="Times New Roman" w:cs="Times New Roman"/>
        </w:rPr>
        <w:t>liên</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quan</w:t>
      </w:r>
      <w:proofErr w:type="spellEnd"/>
      <w:r w:rsidRPr="00A32705">
        <w:rPr>
          <w:rFonts w:ascii="Times New Roman" w:hAnsi="Times New Roman" w:cs="Times New Roman"/>
        </w:rPr>
        <w:t xml:space="preserve">. Các bên </w:t>
      </w:r>
      <w:proofErr w:type="spellStart"/>
      <w:r w:rsidRPr="00A32705">
        <w:rPr>
          <w:rFonts w:ascii="Times New Roman" w:hAnsi="Times New Roman" w:cs="Times New Roman"/>
        </w:rPr>
        <w:t>liên</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kết</w:t>
      </w:r>
      <w:proofErr w:type="spellEnd"/>
      <w:r w:rsidRPr="00A32705">
        <w:rPr>
          <w:rFonts w:ascii="Times New Roman" w:hAnsi="Times New Roman" w:cs="Times New Roman"/>
        </w:rPr>
        <w:t xml:space="preserve">, các </w:t>
      </w:r>
      <w:proofErr w:type="spellStart"/>
      <w:r w:rsidRPr="00A32705">
        <w:rPr>
          <w:rFonts w:ascii="Times New Roman" w:hAnsi="Times New Roman" w:cs="Times New Roman"/>
        </w:rPr>
        <w:t>cá</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nhân</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trực</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tiếp</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hoặc</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gián</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tiếp</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nắm</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quyền</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biểu</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quyết</w:t>
      </w:r>
      <w:proofErr w:type="spellEnd"/>
      <w:r w:rsidRPr="00A32705">
        <w:rPr>
          <w:rFonts w:ascii="Times New Roman" w:hAnsi="Times New Roman" w:cs="Times New Roman"/>
        </w:rPr>
        <w:t xml:space="preserve"> của Quỹ </w:t>
      </w:r>
      <w:proofErr w:type="spellStart"/>
      <w:r w:rsidRPr="00A32705">
        <w:rPr>
          <w:rFonts w:ascii="Times New Roman" w:hAnsi="Times New Roman" w:cs="Times New Roman"/>
        </w:rPr>
        <w:t>mà</w:t>
      </w:r>
      <w:proofErr w:type="spellEnd"/>
      <w:r w:rsidRPr="00A32705">
        <w:rPr>
          <w:rFonts w:ascii="Times New Roman" w:hAnsi="Times New Roman" w:cs="Times New Roman"/>
        </w:rPr>
        <w:t xml:space="preserve"> có </w:t>
      </w:r>
      <w:proofErr w:type="spellStart"/>
      <w:r w:rsidRPr="00A32705">
        <w:rPr>
          <w:rFonts w:ascii="Times New Roman" w:hAnsi="Times New Roman" w:cs="Times New Roman"/>
        </w:rPr>
        <w:t>ảnh</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hưởng</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đáng</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kể</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đối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với</w:t>
      </w:r>
      <w:proofErr w:type="spellEnd"/>
      <w:r w:rsidRPr="00A32705">
        <w:rPr>
          <w:rFonts w:ascii="Times New Roman" w:hAnsi="Times New Roman" w:cs="Times New Roman"/>
        </w:rPr>
        <w:t xml:space="preserve"> Quỹ, </w:t>
      </w:r>
      <w:proofErr w:type="spellStart"/>
      <w:r w:rsidRPr="00A32705">
        <w:rPr>
          <w:rFonts w:ascii="Times New Roman" w:hAnsi="Times New Roman" w:cs="Times New Roman"/>
        </w:rPr>
        <w:t>những</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cá</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nhân</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quản</w:t>
      </w:r>
      <w:proofErr w:type="spellEnd"/>
      <w:r w:rsidRPr="00A32705">
        <w:rPr>
          <w:rFonts w:ascii="Times New Roman" w:hAnsi="Times New Roman" w:cs="Times New Roman"/>
        </w:rPr>
        <w:t xml:space="preserve"> lý </w:t>
      </w:r>
      <w:proofErr w:type="spellStart"/>
      <w:r w:rsidRPr="00A32705">
        <w:rPr>
          <w:rFonts w:ascii="Times New Roman" w:hAnsi="Times New Roman" w:cs="Times New Roman"/>
        </w:rPr>
        <w:t>chủ</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chốt</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những</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thành</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viên</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mật</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thiết</w:t>
      </w:r>
      <w:proofErr w:type="spellEnd"/>
      <w:r w:rsidRPr="00A32705">
        <w:rPr>
          <w:rFonts w:ascii="Times New Roman" w:hAnsi="Times New Roman" w:cs="Times New Roman"/>
        </w:rPr>
        <w:t xml:space="preserve"> trong </w:t>
      </w:r>
      <w:proofErr w:type="spellStart"/>
      <w:r w:rsidRPr="00A32705">
        <w:rPr>
          <w:rFonts w:ascii="Times New Roman" w:hAnsi="Times New Roman" w:cs="Times New Roman"/>
        </w:rPr>
        <w:t>gia</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đình</w:t>
      </w:r>
      <w:proofErr w:type="spellEnd"/>
      <w:r w:rsidRPr="00A32705">
        <w:rPr>
          <w:rFonts w:ascii="Times New Roman" w:hAnsi="Times New Roman" w:cs="Times New Roman"/>
        </w:rPr>
        <w:t xml:space="preserve"> của các </w:t>
      </w:r>
      <w:proofErr w:type="spellStart"/>
      <w:r w:rsidRPr="00A32705">
        <w:rPr>
          <w:rFonts w:ascii="Times New Roman" w:hAnsi="Times New Roman" w:cs="Times New Roman"/>
        </w:rPr>
        <w:t>cá</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nhân</w:t>
      </w:r>
      <w:proofErr w:type="spellEnd"/>
      <w:r w:rsidRPr="00A32705">
        <w:rPr>
          <w:rFonts w:ascii="Times New Roman" w:hAnsi="Times New Roman" w:cs="Times New Roman"/>
        </w:rPr>
        <w:t xml:space="preserve"> này </w:t>
      </w:r>
      <w:proofErr w:type="spellStart"/>
      <w:r w:rsidRPr="00A32705">
        <w:rPr>
          <w:rFonts w:ascii="Times New Roman" w:hAnsi="Times New Roman" w:cs="Times New Roman"/>
        </w:rPr>
        <w:t>hoặc</w:t>
      </w:r>
      <w:proofErr w:type="spellEnd"/>
      <w:r w:rsidRPr="00A32705">
        <w:rPr>
          <w:rFonts w:ascii="Times New Roman" w:hAnsi="Times New Roman" w:cs="Times New Roman"/>
        </w:rPr>
        <w:t xml:space="preserve"> các bên </w:t>
      </w:r>
      <w:proofErr w:type="spellStart"/>
      <w:r w:rsidRPr="00A32705">
        <w:rPr>
          <w:rFonts w:ascii="Times New Roman" w:hAnsi="Times New Roman" w:cs="Times New Roman"/>
        </w:rPr>
        <w:t>liên</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kết</w:t>
      </w:r>
      <w:proofErr w:type="spellEnd"/>
      <w:r w:rsidRPr="00A32705">
        <w:rPr>
          <w:rFonts w:ascii="Times New Roman" w:hAnsi="Times New Roman" w:cs="Times New Roman"/>
        </w:rPr>
        <w:t xml:space="preserve"> này </w:t>
      </w:r>
      <w:proofErr w:type="spellStart"/>
      <w:r w:rsidRPr="00A32705">
        <w:rPr>
          <w:rFonts w:ascii="Times New Roman" w:hAnsi="Times New Roman" w:cs="Times New Roman"/>
        </w:rPr>
        <w:t>hoặc</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những</w:t>
      </w:r>
      <w:proofErr w:type="spellEnd"/>
      <w:r w:rsidRPr="00A32705">
        <w:rPr>
          <w:rFonts w:ascii="Times New Roman" w:hAnsi="Times New Roman" w:cs="Times New Roman"/>
        </w:rPr>
        <w:t xml:space="preserve"> Quỹ </w:t>
      </w:r>
      <w:proofErr w:type="spellStart"/>
      <w:r w:rsidRPr="00A32705">
        <w:rPr>
          <w:rFonts w:ascii="Times New Roman" w:hAnsi="Times New Roman" w:cs="Times New Roman"/>
        </w:rPr>
        <w:t>liên</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kết</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với</w:t>
      </w:r>
      <w:proofErr w:type="spellEnd"/>
      <w:r w:rsidRPr="00A32705">
        <w:rPr>
          <w:rFonts w:ascii="Times New Roman" w:hAnsi="Times New Roman" w:cs="Times New Roman"/>
        </w:rPr>
        <w:t xml:space="preserve"> các </w:t>
      </w:r>
      <w:proofErr w:type="spellStart"/>
      <w:r w:rsidRPr="00A32705">
        <w:rPr>
          <w:rFonts w:ascii="Times New Roman" w:hAnsi="Times New Roman" w:cs="Times New Roman"/>
        </w:rPr>
        <w:t>cá</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nhân</w:t>
      </w:r>
      <w:proofErr w:type="spellEnd"/>
      <w:r w:rsidRPr="00A32705">
        <w:rPr>
          <w:rFonts w:ascii="Times New Roman" w:hAnsi="Times New Roman" w:cs="Times New Roman"/>
        </w:rPr>
        <w:t xml:space="preserve"> này cũng được </w:t>
      </w:r>
      <w:proofErr w:type="spellStart"/>
      <w:r w:rsidRPr="00A32705">
        <w:rPr>
          <w:rFonts w:ascii="Times New Roman" w:hAnsi="Times New Roman" w:cs="Times New Roman"/>
        </w:rPr>
        <w:t>coi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là</w:t>
      </w:r>
      <w:proofErr w:type="spellEnd"/>
      <w:r w:rsidRPr="00A32705">
        <w:rPr>
          <w:rFonts w:ascii="Times New Roman" w:hAnsi="Times New Roman" w:cs="Times New Roman"/>
        </w:rPr>
        <w:t xml:space="preserve"> bên </w:t>
      </w:r>
      <w:proofErr w:type="spellStart"/>
      <w:r w:rsidRPr="00A32705">
        <w:rPr>
          <w:rFonts w:ascii="Times New Roman" w:hAnsi="Times New Roman" w:cs="Times New Roman"/>
        </w:rPr>
        <w:t>liên</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quan</w:t>
      </w:r>
      <w:proofErr w:type="spellEnd"/>
      <w:r w:rsidRPr="00A32705">
        <w:rPr>
          <w:rFonts w:ascii="Times New Roman" w:hAnsi="Times New Roman" w:cs="Times New Roman"/>
        </w:rPr>
        <w:t>.</w:t>
      </w:r>
    </w:p>
    <w:p w14:paraId="0CB65E4F" w14:textId="77777777" w:rsidR="00A32705" w:rsidRPr="00A32705" w:rsidRDefault="00A32705" w:rsidP="00A32705">
      <w:pPr>
        <w:ind w:left="720"/>
        <w:jc w:val="both"/>
        <w:rPr>
          <w:rFonts w:ascii="Times New Roman" w:hAnsi="Times New Roman" w:cs="Times New Roman"/>
        </w:rPr>
      </w:pPr>
      <w:r w:rsidRPr="00A32705">
        <w:rPr>
          <w:rFonts w:ascii="Times New Roman" w:hAnsi="Times New Roman" w:cs="Times New Roman"/>
        </w:rPr>
        <w:lastRenderedPageBreak/>
        <w:t xml:space="preserve">Trong việc </w:t>
      </w:r>
      <w:proofErr w:type="spellStart"/>
      <w:r w:rsidRPr="00A32705">
        <w:rPr>
          <w:rFonts w:ascii="Times New Roman" w:hAnsi="Times New Roman" w:cs="Times New Roman"/>
        </w:rPr>
        <w:t>xem</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xét</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từng</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mối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quan</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hệ</w:t>
      </w:r>
      <w:proofErr w:type="spellEnd"/>
      <w:r w:rsidRPr="00A32705">
        <w:rPr>
          <w:rFonts w:ascii="Times New Roman" w:hAnsi="Times New Roman" w:cs="Times New Roman"/>
        </w:rPr>
        <w:t xml:space="preserve"> của các bên </w:t>
      </w:r>
      <w:proofErr w:type="spellStart"/>
      <w:r w:rsidRPr="00A32705">
        <w:rPr>
          <w:rFonts w:ascii="Times New Roman" w:hAnsi="Times New Roman" w:cs="Times New Roman"/>
        </w:rPr>
        <w:t>liên</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quan</w:t>
      </w:r>
      <w:proofErr w:type="spellEnd"/>
      <w:r w:rsidRPr="00A32705">
        <w:rPr>
          <w:rFonts w:ascii="Times New Roman" w:hAnsi="Times New Roman" w:cs="Times New Roman"/>
        </w:rPr>
        <w:t xml:space="preserve">, Quỹ </w:t>
      </w:r>
      <w:proofErr w:type="spellStart"/>
      <w:r w:rsidRPr="00A32705">
        <w:rPr>
          <w:rFonts w:ascii="Times New Roman" w:hAnsi="Times New Roman" w:cs="Times New Roman"/>
        </w:rPr>
        <w:t>căn</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cứ</w:t>
      </w:r>
      <w:proofErr w:type="spellEnd"/>
      <w:r w:rsidRPr="00A32705">
        <w:rPr>
          <w:rFonts w:ascii="Times New Roman" w:hAnsi="Times New Roman" w:cs="Times New Roman"/>
        </w:rPr>
        <w:t xml:space="preserve"> vào bản </w:t>
      </w:r>
      <w:proofErr w:type="spellStart"/>
      <w:r w:rsidRPr="00A32705">
        <w:rPr>
          <w:rFonts w:ascii="Times New Roman" w:hAnsi="Times New Roman" w:cs="Times New Roman"/>
        </w:rPr>
        <w:t>chất</w:t>
      </w:r>
      <w:proofErr w:type="spellEnd"/>
      <w:r w:rsidRPr="00A32705">
        <w:rPr>
          <w:rFonts w:ascii="Times New Roman" w:hAnsi="Times New Roman" w:cs="Times New Roman"/>
        </w:rPr>
        <w:t xml:space="preserve"> của </w:t>
      </w:r>
      <w:proofErr w:type="spellStart"/>
      <w:r w:rsidRPr="00A32705">
        <w:rPr>
          <w:rFonts w:ascii="Times New Roman" w:hAnsi="Times New Roman" w:cs="Times New Roman"/>
        </w:rPr>
        <w:t>mối</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quan</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hệ</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chứ</w:t>
      </w:r>
      <w:proofErr w:type="spellEnd"/>
      <w:r w:rsidRPr="00A32705">
        <w:rPr>
          <w:rFonts w:ascii="Times New Roman" w:hAnsi="Times New Roman" w:cs="Times New Roman"/>
        </w:rPr>
        <w:t xml:space="preserve"> không </w:t>
      </w:r>
      <w:proofErr w:type="spellStart"/>
      <w:r w:rsidRPr="00A32705">
        <w:rPr>
          <w:rFonts w:ascii="Times New Roman" w:hAnsi="Times New Roman" w:cs="Times New Roman"/>
        </w:rPr>
        <w:t>chỉ</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hình</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thức</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pháp</w:t>
      </w:r>
      <w:proofErr w:type="spellEnd"/>
      <w:r w:rsidRPr="00A32705">
        <w:rPr>
          <w:rFonts w:ascii="Times New Roman" w:hAnsi="Times New Roman" w:cs="Times New Roman"/>
        </w:rPr>
        <w:t xml:space="preserve"> lý của các </w:t>
      </w:r>
      <w:proofErr w:type="spellStart"/>
      <w:r w:rsidRPr="00A32705">
        <w:rPr>
          <w:rFonts w:ascii="Times New Roman" w:hAnsi="Times New Roman" w:cs="Times New Roman"/>
        </w:rPr>
        <w:t>quan</w:t>
      </w:r>
      <w:proofErr w:type="spellEnd"/>
      <w:r w:rsidRPr="00A32705">
        <w:rPr>
          <w:rFonts w:ascii="Times New Roman" w:hAnsi="Times New Roman" w:cs="Times New Roman"/>
        </w:rPr>
        <w:t xml:space="preserve"> </w:t>
      </w:r>
      <w:proofErr w:type="spellStart"/>
      <w:r w:rsidRPr="00A32705">
        <w:rPr>
          <w:rFonts w:ascii="Times New Roman" w:hAnsi="Times New Roman" w:cs="Times New Roman"/>
        </w:rPr>
        <w:t>hệ</w:t>
      </w:r>
      <w:proofErr w:type="spellEnd"/>
      <w:r w:rsidRPr="00A32705">
        <w:rPr>
          <w:rFonts w:ascii="Times New Roman" w:hAnsi="Times New Roman" w:cs="Times New Roman"/>
        </w:rPr>
        <w:t xml:space="preserve"> đó.</w:t>
      </w:r>
    </w:p>
    <w:p w14:paraId="7FCDF2F5" w14:textId="2051CD3D" w:rsidR="008A7B29" w:rsidRPr="00591F41" w:rsidRDefault="008A7B29" w:rsidP="00444CB9">
      <w:pPr>
        <w:jc w:val="both"/>
        <w:rPr>
          <w:rFonts w:ascii="Times New Roman" w:hAnsi="Times New Roman" w:cs="Times New Roman"/>
          <w:b/>
        </w:rPr>
      </w:pPr>
      <w:r w:rsidRPr="00591F41">
        <w:rPr>
          <w:rFonts w:ascii="Times New Roman" w:hAnsi="Times New Roman" w:cs="Times New Roman"/>
          <w:b/>
        </w:rPr>
        <w:t>4</w:t>
      </w:r>
      <w:r w:rsidR="00A32705">
        <w:rPr>
          <w:rFonts w:ascii="Times New Roman" w:hAnsi="Times New Roman" w:cs="Times New Roman"/>
          <w:b/>
        </w:rPr>
        <w:t>.12</w:t>
      </w:r>
      <w:r w:rsidRPr="00591F41">
        <w:rPr>
          <w:rFonts w:ascii="Times New Roman" w:hAnsi="Times New Roman" w:cs="Times New Roman"/>
          <w:b/>
        </w:rPr>
        <w:t xml:space="preserve">. </w:t>
      </w:r>
      <w:r>
        <w:rPr>
          <w:rFonts w:ascii="Times New Roman" w:hAnsi="Times New Roman" w:cs="Times New Roman"/>
          <w:b/>
        </w:rPr>
        <w:tab/>
      </w:r>
      <w:r w:rsidRPr="00591F41">
        <w:rPr>
          <w:rFonts w:ascii="Times New Roman" w:hAnsi="Times New Roman" w:cs="Times New Roman"/>
          <w:b/>
        </w:rPr>
        <w:t xml:space="preserve">Số </w:t>
      </w:r>
      <w:proofErr w:type="spellStart"/>
      <w:r w:rsidRPr="00591F41">
        <w:rPr>
          <w:rFonts w:ascii="Times New Roman" w:hAnsi="Times New Roman" w:cs="Times New Roman"/>
          <w:b/>
        </w:rPr>
        <w:t>dư</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bằng</w:t>
      </w:r>
      <w:proofErr w:type="spellEnd"/>
      <w:r w:rsidRPr="00591F41">
        <w:rPr>
          <w:rFonts w:ascii="Times New Roman" w:hAnsi="Times New Roman" w:cs="Times New Roman"/>
          <w:b/>
        </w:rPr>
        <w:t xml:space="preserve"> không</w:t>
      </w:r>
    </w:p>
    <w:p w14:paraId="1AEEA182" w14:textId="798C6852" w:rsidR="008A7B29" w:rsidRPr="00591F41" w:rsidRDefault="008A7B29" w:rsidP="00B618C3">
      <w:pPr>
        <w:ind w:left="720"/>
        <w:jc w:val="both"/>
        <w:rPr>
          <w:rFonts w:ascii="Times New Roman" w:hAnsi="Times New Roman" w:cs="Times New Roman"/>
        </w:rPr>
      </w:pPr>
      <w:r w:rsidRPr="00591F41">
        <w:rPr>
          <w:rFonts w:ascii="Times New Roman" w:hAnsi="Times New Roman" w:cs="Times New Roman"/>
        </w:rPr>
        <w:t xml:space="preserve">Các khoản </w:t>
      </w:r>
      <w:proofErr w:type="spellStart"/>
      <w:r w:rsidRPr="00591F41">
        <w:rPr>
          <w:rFonts w:ascii="Times New Roman" w:hAnsi="Times New Roman" w:cs="Times New Roman"/>
        </w:rPr>
        <w:t>mục</w:t>
      </w:r>
      <w:proofErr w:type="spellEnd"/>
      <w:r w:rsidRPr="00591F41">
        <w:rPr>
          <w:rFonts w:ascii="Times New Roman" w:hAnsi="Times New Roman" w:cs="Times New Roman"/>
        </w:rPr>
        <w:t xml:space="preserve"> hay số </w:t>
      </w:r>
      <w:proofErr w:type="spellStart"/>
      <w:r w:rsidRPr="00591F41">
        <w:rPr>
          <w:rFonts w:ascii="Times New Roman" w:hAnsi="Times New Roman" w:cs="Times New Roman"/>
        </w:rPr>
        <w:t>dư</w:t>
      </w:r>
      <w:proofErr w:type="spellEnd"/>
      <w:r w:rsidRPr="00591F41">
        <w:rPr>
          <w:rFonts w:ascii="Times New Roman" w:hAnsi="Times New Roman" w:cs="Times New Roman"/>
        </w:rPr>
        <w:t xml:space="preserve"> được quy định trong </w:t>
      </w:r>
      <w:proofErr w:type="spellStart"/>
      <w:r w:rsidRPr="00591F41">
        <w:rPr>
          <w:rFonts w:ascii="Times New Roman" w:hAnsi="Times New Roman" w:cs="Times New Roman"/>
        </w:rPr>
        <w:t>Thông</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tư</w:t>
      </w:r>
      <w:proofErr w:type="spellEnd"/>
      <w:r w:rsidRPr="00591F41">
        <w:rPr>
          <w:rFonts w:ascii="Times New Roman" w:hAnsi="Times New Roman" w:cs="Times New Roman"/>
        </w:rPr>
        <w:t xml:space="preserve"> số </w:t>
      </w:r>
      <w:r w:rsidR="00A32705">
        <w:rPr>
          <w:rFonts w:ascii="Times New Roman" w:hAnsi="Times New Roman" w:cs="Times New Roman"/>
        </w:rPr>
        <w:t>198/2012</w:t>
      </w:r>
      <w:r w:rsidRPr="00591F41">
        <w:rPr>
          <w:rFonts w:ascii="Times New Roman" w:hAnsi="Times New Roman" w:cs="Times New Roman"/>
        </w:rPr>
        <w:t xml:space="preserve">/TT-BTC ngày </w:t>
      </w:r>
      <w:r w:rsidR="00A32705">
        <w:rPr>
          <w:rFonts w:ascii="Times New Roman" w:hAnsi="Times New Roman" w:cs="Times New Roman"/>
        </w:rPr>
        <w:t>15/11/2012</w:t>
      </w:r>
      <w:r w:rsidRPr="00591F41">
        <w:rPr>
          <w:rFonts w:ascii="Times New Roman" w:hAnsi="Times New Roman" w:cs="Times New Roman"/>
        </w:rPr>
        <w:t xml:space="preserve"> của Bộ </w:t>
      </w:r>
      <w:proofErr w:type="spellStart"/>
      <w:r w:rsidRPr="00591F41">
        <w:rPr>
          <w:rFonts w:ascii="Times New Roman" w:hAnsi="Times New Roman" w:cs="Times New Roman"/>
        </w:rPr>
        <w:t>Tài</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chính</w:t>
      </w:r>
      <w:proofErr w:type="spellEnd"/>
      <w:r w:rsidRPr="00591F41">
        <w:rPr>
          <w:rFonts w:ascii="Times New Roman" w:hAnsi="Times New Roman" w:cs="Times New Roman"/>
        </w:rPr>
        <w:t xml:space="preserve"> về </w:t>
      </w:r>
      <w:proofErr w:type="spellStart"/>
      <w:r w:rsidRPr="00591F41">
        <w:rPr>
          <w:rFonts w:ascii="Times New Roman" w:hAnsi="Times New Roman" w:cs="Times New Roman"/>
        </w:rPr>
        <w:t>chế</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độ</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kế</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toán</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áp</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dụng</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đối</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với</w:t>
      </w:r>
      <w:proofErr w:type="spellEnd"/>
      <w:r w:rsidRPr="00591F41">
        <w:rPr>
          <w:rFonts w:ascii="Times New Roman" w:hAnsi="Times New Roman" w:cs="Times New Roman"/>
        </w:rPr>
        <w:t xml:space="preserve"> quỹ </w:t>
      </w:r>
      <w:proofErr w:type="spellStart"/>
      <w:r w:rsidR="00A32705">
        <w:rPr>
          <w:rFonts w:ascii="Times New Roman" w:hAnsi="Times New Roman" w:cs="Times New Roman"/>
        </w:rPr>
        <w:t>mở</w:t>
      </w:r>
      <w:proofErr w:type="spellEnd"/>
      <w:r w:rsidRPr="00591F41">
        <w:rPr>
          <w:rFonts w:ascii="Times New Roman" w:hAnsi="Times New Roman" w:cs="Times New Roman"/>
        </w:rPr>
        <w:t xml:space="preserve"> không được thể hiện trong báo </w:t>
      </w:r>
      <w:proofErr w:type="spellStart"/>
      <w:r w:rsidRPr="00591F41">
        <w:rPr>
          <w:rFonts w:ascii="Times New Roman" w:hAnsi="Times New Roman" w:cs="Times New Roman"/>
        </w:rPr>
        <w:t>cáo</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tài</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chính</w:t>
      </w:r>
      <w:proofErr w:type="spellEnd"/>
      <w:r w:rsidRPr="00591F41">
        <w:rPr>
          <w:rFonts w:ascii="Times New Roman" w:hAnsi="Times New Roman" w:cs="Times New Roman"/>
        </w:rPr>
        <w:t xml:space="preserve"> này thì được </w:t>
      </w:r>
      <w:proofErr w:type="spellStart"/>
      <w:r w:rsidRPr="00591F41">
        <w:rPr>
          <w:rFonts w:ascii="Times New Roman" w:hAnsi="Times New Roman" w:cs="Times New Roman"/>
        </w:rPr>
        <w:t>hiểu</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là</w:t>
      </w:r>
      <w:proofErr w:type="spellEnd"/>
      <w:r w:rsidRPr="00591F41">
        <w:rPr>
          <w:rFonts w:ascii="Times New Roman" w:hAnsi="Times New Roman" w:cs="Times New Roman"/>
        </w:rPr>
        <w:t xml:space="preserve"> có số </w:t>
      </w:r>
      <w:proofErr w:type="spellStart"/>
      <w:r w:rsidRPr="00591F41">
        <w:rPr>
          <w:rFonts w:ascii="Times New Roman" w:hAnsi="Times New Roman" w:cs="Times New Roman"/>
        </w:rPr>
        <w:t>dư</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bằng</w:t>
      </w:r>
      <w:proofErr w:type="spellEnd"/>
      <w:r w:rsidRPr="00591F41">
        <w:rPr>
          <w:rFonts w:ascii="Times New Roman" w:hAnsi="Times New Roman" w:cs="Times New Roman"/>
        </w:rPr>
        <w:t xml:space="preserve"> không.</w:t>
      </w:r>
    </w:p>
    <w:p w14:paraId="4FB6BF7C" w14:textId="3C114D63" w:rsidR="008A7B29" w:rsidRDefault="008A7B29" w:rsidP="00444CB9">
      <w:pPr>
        <w:jc w:val="both"/>
        <w:rPr>
          <w:rFonts w:ascii="Times New Roman" w:hAnsi="Times New Roman" w:cs="Times New Roman"/>
          <w:b/>
        </w:rPr>
      </w:pPr>
      <w:r w:rsidRPr="00591F41">
        <w:rPr>
          <w:rFonts w:ascii="Times New Roman" w:hAnsi="Times New Roman" w:cs="Times New Roman"/>
          <w:b/>
        </w:rPr>
        <w:t xml:space="preserve">5. </w:t>
      </w:r>
      <w:r>
        <w:rPr>
          <w:rFonts w:ascii="Times New Roman" w:hAnsi="Times New Roman" w:cs="Times New Roman"/>
          <w:b/>
        </w:rPr>
        <w:tab/>
      </w:r>
      <w:proofErr w:type="spellStart"/>
      <w:r w:rsidR="00A32705" w:rsidRPr="000310D4">
        <w:rPr>
          <w:rFonts w:ascii="Times New Roman" w:hAnsi="Times New Roman" w:cs="Times New Roman"/>
          <w:b/>
        </w:rPr>
        <w:t>Thông</w:t>
      </w:r>
      <w:proofErr w:type="spellEnd"/>
      <w:r w:rsidR="00A32705" w:rsidRPr="000310D4">
        <w:rPr>
          <w:rFonts w:ascii="Times New Roman" w:hAnsi="Times New Roman" w:cs="Times New Roman"/>
          <w:b/>
        </w:rPr>
        <w:t xml:space="preserve"> tin </w:t>
      </w:r>
      <w:proofErr w:type="spellStart"/>
      <w:r w:rsidR="00A32705" w:rsidRPr="000310D4">
        <w:rPr>
          <w:rFonts w:ascii="Times New Roman" w:hAnsi="Times New Roman" w:cs="Times New Roman"/>
          <w:b/>
        </w:rPr>
        <w:t>bổ</w:t>
      </w:r>
      <w:proofErr w:type="spellEnd"/>
      <w:r w:rsidR="00A32705" w:rsidRPr="000310D4">
        <w:rPr>
          <w:rFonts w:ascii="Times New Roman" w:hAnsi="Times New Roman" w:cs="Times New Roman"/>
          <w:b/>
        </w:rPr>
        <w:t xml:space="preserve"> sung </w:t>
      </w:r>
      <w:proofErr w:type="spellStart"/>
      <w:r w:rsidR="00A32705" w:rsidRPr="000310D4">
        <w:rPr>
          <w:rFonts w:ascii="Times New Roman" w:hAnsi="Times New Roman" w:cs="Times New Roman"/>
          <w:b/>
        </w:rPr>
        <w:t>cho</w:t>
      </w:r>
      <w:proofErr w:type="spellEnd"/>
      <w:r w:rsidR="00A32705" w:rsidRPr="000310D4">
        <w:rPr>
          <w:rFonts w:ascii="Times New Roman" w:hAnsi="Times New Roman" w:cs="Times New Roman"/>
          <w:b/>
        </w:rPr>
        <w:t xml:space="preserve"> các Báo </w:t>
      </w:r>
      <w:proofErr w:type="spellStart"/>
      <w:r w:rsidR="00A32705" w:rsidRPr="000310D4">
        <w:rPr>
          <w:rFonts w:ascii="Times New Roman" w:hAnsi="Times New Roman" w:cs="Times New Roman"/>
          <w:b/>
        </w:rPr>
        <w:t>cáo</w:t>
      </w:r>
      <w:proofErr w:type="spellEnd"/>
      <w:r w:rsidR="00A32705" w:rsidRPr="000310D4">
        <w:rPr>
          <w:rFonts w:ascii="Times New Roman" w:hAnsi="Times New Roman" w:cs="Times New Roman"/>
          <w:b/>
        </w:rPr>
        <w:t xml:space="preserve"> </w:t>
      </w:r>
      <w:proofErr w:type="spellStart"/>
      <w:r w:rsidR="00A32705" w:rsidRPr="000310D4">
        <w:rPr>
          <w:rFonts w:ascii="Times New Roman" w:hAnsi="Times New Roman" w:cs="Times New Roman"/>
          <w:b/>
        </w:rPr>
        <w:t>tài</w:t>
      </w:r>
      <w:proofErr w:type="spellEnd"/>
      <w:r w:rsidR="00A32705" w:rsidRPr="000310D4">
        <w:rPr>
          <w:rFonts w:ascii="Times New Roman" w:hAnsi="Times New Roman" w:cs="Times New Roman"/>
          <w:b/>
        </w:rPr>
        <w:t xml:space="preserve"> </w:t>
      </w:r>
      <w:proofErr w:type="spellStart"/>
      <w:r w:rsidR="00A32705" w:rsidRPr="000310D4">
        <w:rPr>
          <w:rFonts w:ascii="Times New Roman" w:hAnsi="Times New Roman" w:cs="Times New Roman"/>
          <w:b/>
        </w:rPr>
        <w:t>chính</w:t>
      </w:r>
      <w:proofErr w:type="spellEnd"/>
    </w:p>
    <w:p w14:paraId="39EA0211" w14:textId="77777777" w:rsidR="008A7B29" w:rsidRPr="00591F41" w:rsidRDefault="008A7B29" w:rsidP="00444CB9">
      <w:pPr>
        <w:jc w:val="both"/>
        <w:rPr>
          <w:rFonts w:ascii="Times New Roman" w:hAnsi="Times New Roman" w:cs="Times New Roman"/>
          <w:b/>
        </w:rPr>
      </w:pPr>
      <w:r w:rsidRPr="00591F41">
        <w:rPr>
          <w:rFonts w:ascii="Times New Roman" w:hAnsi="Times New Roman" w:cs="Times New Roman"/>
          <w:b/>
        </w:rPr>
        <w:t xml:space="preserve">5.1. </w:t>
      </w:r>
      <w:r>
        <w:rPr>
          <w:rFonts w:ascii="Times New Roman" w:hAnsi="Times New Roman" w:cs="Times New Roman"/>
          <w:b/>
        </w:rPr>
        <w:tab/>
      </w:r>
      <w:r w:rsidRPr="00591F41">
        <w:rPr>
          <w:rFonts w:ascii="Times New Roman" w:hAnsi="Times New Roman" w:cs="Times New Roman"/>
          <w:b/>
        </w:rPr>
        <w:t xml:space="preserve">Tiền gửi </w:t>
      </w:r>
      <w:proofErr w:type="spellStart"/>
      <w:r w:rsidRPr="00591F41">
        <w:rPr>
          <w:rFonts w:ascii="Times New Roman" w:hAnsi="Times New Roman" w:cs="Times New Roman"/>
          <w:b/>
        </w:rPr>
        <w:t>ngân</w:t>
      </w:r>
      <w:proofErr w:type="spellEnd"/>
      <w:r w:rsidRPr="00591F41">
        <w:rPr>
          <w:rFonts w:ascii="Times New Roman" w:hAnsi="Times New Roman" w:cs="Times New Roman"/>
          <w:b/>
        </w:rPr>
        <w:t xml:space="preserve"> hàng</w:t>
      </w:r>
      <w:r w:rsidRPr="00591F41">
        <w:rPr>
          <w:rFonts w:ascii="Times New Roman" w:hAnsi="Times New Roman" w:cs="Times New Roman"/>
          <w:b/>
        </w:rPr>
        <w:tab/>
      </w:r>
    </w:p>
    <w:tbl>
      <w:tblPr>
        <w:tblW w:w="9807" w:type="dxa"/>
        <w:tblInd w:w="93" w:type="dxa"/>
        <w:tblLook w:val="04A0" w:firstRow="1" w:lastRow="0" w:firstColumn="1" w:lastColumn="0" w:noHBand="0" w:noVBand="1"/>
      </w:tblPr>
      <w:tblGrid>
        <w:gridCol w:w="6297"/>
        <w:gridCol w:w="1800"/>
        <w:gridCol w:w="1710"/>
      </w:tblGrid>
      <w:tr w:rsidR="008A7B29" w:rsidRPr="00591F41" w14:paraId="360C0A16" w14:textId="77777777" w:rsidTr="00083EEC">
        <w:trPr>
          <w:trHeight w:val="570"/>
        </w:trPr>
        <w:tc>
          <w:tcPr>
            <w:tcW w:w="6297" w:type="dxa"/>
            <w:shd w:val="clear" w:color="000000" w:fill="FFFFFF"/>
            <w:vAlign w:val="center"/>
            <w:hideMark/>
          </w:tcPr>
          <w:p w14:paraId="615E1A05" w14:textId="77777777" w:rsidR="008A7B29" w:rsidRPr="00591F41" w:rsidRDefault="008A7B29" w:rsidP="005431BD">
            <w:pPr>
              <w:spacing w:after="0"/>
              <w:jc w:val="center"/>
              <w:rPr>
                <w:rFonts w:ascii="Times New Roman" w:eastAsia="Times New Roman" w:hAnsi="Times New Roman" w:cs="Times New Roman"/>
                <w:b/>
                <w:bCs/>
                <w:color w:val="000000"/>
              </w:rPr>
            </w:pPr>
          </w:p>
        </w:tc>
        <w:tc>
          <w:tcPr>
            <w:tcW w:w="1800" w:type="dxa"/>
            <w:shd w:val="clear" w:color="000000" w:fill="FFFFFF"/>
            <w:vAlign w:val="center"/>
            <w:hideMark/>
          </w:tcPr>
          <w:p w14:paraId="72191578" w14:textId="565D3425" w:rsidR="008A7B29" w:rsidRDefault="00CB299B" w:rsidP="005431BD">
            <w:pPr>
              <w:pBdr>
                <w:bottom w:val="single" w:sz="4" w:space="1" w:color="auto"/>
              </w:pBdr>
              <w:spacing w:after="0"/>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31/12</w:t>
            </w:r>
            <w:r w:rsidR="00D42950">
              <w:rPr>
                <w:rFonts w:ascii="Times New Roman" w:eastAsia="Times New Roman" w:hAnsi="Times New Roman" w:cs="Times New Roman"/>
                <w:b/>
                <w:bCs/>
                <w:color w:val="000000"/>
              </w:rPr>
              <w:t>/</w:t>
            </w:r>
            <w:r w:rsidR="008C596A">
              <w:rPr>
                <w:rFonts w:ascii="Times New Roman" w:eastAsia="Times New Roman" w:hAnsi="Times New Roman" w:cs="Times New Roman"/>
                <w:b/>
                <w:bCs/>
                <w:color w:val="000000"/>
              </w:rPr>
              <w:t>2022</w:t>
            </w:r>
          </w:p>
          <w:p w14:paraId="47598CC3" w14:textId="77777777" w:rsidR="008A7B29" w:rsidRPr="00591F41" w:rsidRDefault="008A7B29" w:rsidP="005431BD">
            <w:pPr>
              <w:pBdr>
                <w:bottom w:val="single" w:sz="4" w:space="1" w:color="auto"/>
              </w:pBdr>
              <w:spacing w:after="0"/>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Pr="00F97A0B">
              <w:rPr>
                <w:rFonts w:ascii="Times New Roman" w:eastAsia="Times New Roman" w:hAnsi="Times New Roman" w:cs="Times New Roman"/>
                <w:bCs/>
                <w:color w:val="000000"/>
              </w:rPr>
              <w:t>(VND)</w:t>
            </w:r>
          </w:p>
        </w:tc>
        <w:tc>
          <w:tcPr>
            <w:tcW w:w="1710" w:type="dxa"/>
            <w:shd w:val="clear" w:color="000000" w:fill="FFFFFF"/>
            <w:vAlign w:val="center"/>
            <w:hideMark/>
          </w:tcPr>
          <w:p w14:paraId="4F27D741" w14:textId="720092DC" w:rsidR="004E3441" w:rsidRDefault="00CB299B" w:rsidP="004E3441">
            <w:pPr>
              <w:pBdr>
                <w:bottom w:val="single" w:sz="4" w:space="1" w:color="auto"/>
              </w:pBdr>
              <w:spacing w:after="0"/>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30/09</w:t>
            </w:r>
            <w:r w:rsidR="004E3441">
              <w:rPr>
                <w:rFonts w:ascii="Times New Roman" w:eastAsia="Times New Roman" w:hAnsi="Times New Roman" w:cs="Times New Roman"/>
                <w:b/>
                <w:bCs/>
                <w:color w:val="000000"/>
              </w:rPr>
              <w:t>/2022</w:t>
            </w:r>
          </w:p>
          <w:p w14:paraId="4D4DA050" w14:textId="77777777" w:rsidR="008A7B29" w:rsidRPr="00591F41" w:rsidRDefault="008A7B29" w:rsidP="005431BD">
            <w:pPr>
              <w:pBdr>
                <w:bottom w:val="single" w:sz="4" w:space="1" w:color="auto"/>
              </w:pBdr>
              <w:spacing w:after="0"/>
              <w:jc w:val="right"/>
              <w:rPr>
                <w:rFonts w:ascii="Times New Roman" w:eastAsia="Times New Roman" w:hAnsi="Times New Roman" w:cs="Times New Roman"/>
                <w:b/>
                <w:bCs/>
                <w:color w:val="000000"/>
              </w:rPr>
            </w:pPr>
            <w:r w:rsidRPr="00F97A0B">
              <w:rPr>
                <w:rFonts w:ascii="Times New Roman" w:eastAsia="Times New Roman" w:hAnsi="Times New Roman" w:cs="Times New Roman"/>
                <w:bCs/>
                <w:color w:val="000000"/>
              </w:rPr>
              <w:t xml:space="preserve"> (VND)</w:t>
            </w:r>
          </w:p>
        </w:tc>
      </w:tr>
      <w:tr w:rsidR="00DB7FDF" w:rsidRPr="00591F41" w14:paraId="29A730C1" w14:textId="77777777" w:rsidTr="00083EEC">
        <w:trPr>
          <w:trHeight w:val="495"/>
        </w:trPr>
        <w:tc>
          <w:tcPr>
            <w:tcW w:w="6297" w:type="dxa"/>
            <w:shd w:val="clear" w:color="000000" w:fill="FFFFFF"/>
            <w:vAlign w:val="bottom"/>
            <w:hideMark/>
          </w:tcPr>
          <w:p w14:paraId="06EBAC7C" w14:textId="01E9DB02" w:rsidR="00DB7FDF" w:rsidRPr="00591F41" w:rsidRDefault="00DB7FDF" w:rsidP="00DB7FDF">
            <w:pPr>
              <w:spacing w:after="0"/>
              <w:ind w:left="627"/>
              <w:rPr>
                <w:rFonts w:ascii="Times New Roman" w:eastAsia="Times New Roman" w:hAnsi="Times New Roman" w:cs="Times New Roman"/>
                <w:color w:val="000000"/>
              </w:rPr>
            </w:pPr>
            <w:r w:rsidRPr="00591F41">
              <w:rPr>
                <w:rFonts w:ascii="Times New Roman" w:eastAsia="Times New Roman" w:hAnsi="Times New Roman" w:cs="Times New Roman"/>
                <w:color w:val="000000"/>
              </w:rPr>
              <w:t xml:space="preserve">Tiền </w:t>
            </w:r>
            <w:r>
              <w:rPr>
                <w:rFonts w:ascii="Times New Roman" w:eastAsia="Times New Roman" w:hAnsi="Times New Roman" w:cs="Times New Roman"/>
                <w:color w:val="000000"/>
              </w:rPr>
              <w:t xml:space="preserve">gửi </w:t>
            </w:r>
            <w:proofErr w:type="spellStart"/>
            <w:r>
              <w:rPr>
                <w:rFonts w:ascii="Times New Roman" w:eastAsia="Times New Roman" w:hAnsi="Times New Roman" w:cs="Times New Roman"/>
                <w:color w:val="000000"/>
              </w:rPr>
              <w:t>ngân</w:t>
            </w:r>
            <w:proofErr w:type="spellEnd"/>
            <w:r>
              <w:rPr>
                <w:rFonts w:ascii="Times New Roman" w:eastAsia="Times New Roman" w:hAnsi="Times New Roman" w:cs="Times New Roman"/>
                <w:color w:val="000000"/>
              </w:rPr>
              <w:t xml:space="preserve"> hàng </w:t>
            </w:r>
            <w:proofErr w:type="spellStart"/>
            <w:r>
              <w:rPr>
                <w:rFonts w:ascii="Times New Roman" w:eastAsia="Times New Roman" w:hAnsi="Times New Roman" w:cs="Times New Roman"/>
                <w:color w:val="000000"/>
              </w:rPr>
              <w:t>cho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hoạt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động</w:t>
            </w:r>
            <w:proofErr w:type="spellEnd"/>
            <w:r>
              <w:rPr>
                <w:rFonts w:ascii="Times New Roman" w:eastAsia="Times New Roman" w:hAnsi="Times New Roman" w:cs="Times New Roman"/>
                <w:color w:val="000000"/>
              </w:rPr>
              <w:t xml:space="preserve"> Quỹ</w:t>
            </w:r>
            <w:r w:rsidRPr="00591F41">
              <w:rPr>
                <w:rFonts w:ascii="Times New Roman" w:eastAsia="Times New Roman" w:hAnsi="Times New Roman" w:cs="Times New Roman"/>
                <w:color w:val="000000"/>
              </w:rPr>
              <w:t xml:space="preserve"> </w:t>
            </w:r>
            <w:proofErr w:type="spellStart"/>
            <w:r w:rsidRPr="00591F41">
              <w:rPr>
                <w:rFonts w:ascii="Times New Roman" w:eastAsia="Times New Roman" w:hAnsi="Times New Roman" w:cs="Times New Roman"/>
                <w:color w:val="000000"/>
              </w:rPr>
              <w:t>tại</w:t>
            </w:r>
            <w:proofErr w:type="spellEnd"/>
            <w:r w:rsidRPr="00591F41">
              <w:rPr>
                <w:rFonts w:ascii="Times New Roman" w:eastAsia="Times New Roman" w:hAnsi="Times New Roman" w:cs="Times New Roman"/>
                <w:color w:val="000000"/>
              </w:rPr>
              <w:t xml:space="preserve"> </w:t>
            </w:r>
            <w:proofErr w:type="spellStart"/>
            <w:r w:rsidRPr="00591F41">
              <w:rPr>
                <w:rFonts w:ascii="Times New Roman" w:eastAsia="Times New Roman" w:hAnsi="Times New Roman" w:cs="Times New Roman"/>
                <w:color w:val="000000"/>
              </w:rPr>
              <w:t>Ngân</w:t>
            </w:r>
            <w:proofErr w:type="spellEnd"/>
            <w:r w:rsidRPr="00591F41">
              <w:rPr>
                <w:rFonts w:ascii="Times New Roman" w:eastAsia="Times New Roman" w:hAnsi="Times New Roman" w:cs="Times New Roman"/>
                <w:color w:val="000000"/>
              </w:rPr>
              <w:t xml:space="preserve"> </w:t>
            </w:r>
            <w:proofErr w:type="spellStart"/>
            <w:r w:rsidRPr="00591F41">
              <w:rPr>
                <w:rFonts w:ascii="Times New Roman" w:eastAsia="Times New Roman" w:hAnsi="Times New Roman" w:cs="Times New Roman"/>
                <w:color w:val="000000"/>
              </w:rPr>
              <w:t>hàng</w:t>
            </w:r>
            <w:proofErr w:type="spellEnd"/>
            <w:r w:rsidRPr="00591F41">
              <w:rPr>
                <w:rFonts w:ascii="Times New Roman" w:eastAsia="Times New Roman" w:hAnsi="Times New Roman" w:cs="Times New Roman"/>
                <w:color w:val="000000"/>
              </w:rPr>
              <w:t xml:space="preserve"> TMCP </w:t>
            </w:r>
            <w:proofErr w:type="spellStart"/>
            <w:r w:rsidRPr="00591F41">
              <w:rPr>
                <w:rFonts w:ascii="Times New Roman" w:eastAsia="Times New Roman" w:hAnsi="Times New Roman" w:cs="Times New Roman"/>
                <w:color w:val="000000"/>
              </w:rPr>
              <w:t>Ngoại</w:t>
            </w:r>
            <w:proofErr w:type="spellEnd"/>
            <w:r w:rsidRPr="00591F41">
              <w:rPr>
                <w:rFonts w:ascii="Times New Roman" w:eastAsia="Times New Roman" w:hAnsi="Times New Roman" w:cs="Times New Roman"/>
                <w:color w:val="000000"/>
              </w:rPr>
              <w:t xml:space="preserve"> </w:t>
            </w:r>
            <w:proofErr w:type="spellStart"/>
            <w:r w:rsidRPr="00591F41">
              <w:rPr>
                <w:rFonts w:ascii="Times New Roman" w:eastAsia="Times New Roman" w:hAnsi="Times New Roman" w:cs="Times New Roman"/>
                <w:color w:val="000000"/>
              </w:rPr>
              <w:t>thương</w:t>
            </w:r>
            <w:proofErr w:type="spellEnd"/>
            <w:r w:rsidRPr="00591F41">
              <w:rPr>
                <w:rFonts w:ascii="Times New Roman" w:eastAsia="Times New Roman" w:hAnsi="Times New Roman" w:cs="Times New Roman"/>
                <w:color w:val="000000"/>
              </w:rPr>
              <w:t xml:space="preserve"> </w:t>
            </w:r>
            <w:proofErr w:type="spellStart"/>
            <w:r w:rsidRPr="00591F41">
              <w:rPr>
                <w:rFonts w:ascii="Times New Roman" w:eastAsia="Times New Roman" w:hAnsi="Times New Roman" w:cs="Times New Roman"/>
                <w:color w:val="000000"/>
              </w:rPr>
              <w:t>Việt</w:t>
            </w:r>
            <w:proofErr w:type="spellEnd"/>
            <w:r w:rsidRPr="00591F41">
              <w:rPr>
                <w:rFonts w:ascii="Times New Roman" w:eastAsia="Times New Roman" w:hAnsi="Times New Roman" w:cs="Times New Roman"/>
                <w:color w:val="000000"/>
              </w:rPr>
              <w:t xml:space="preserve"> Nam</w:t>
            </w:r>
          </w:p>
        </w:tc>
        <w:tc>
          <w:tcPr>
            <w:tcW w:w="1800" w:type="dxa"/>
            <w:shd w:val="clear" w:color="000000" w:fill="FFFFFF"/>
            <w:noWrap/>
            <w:vAlign w:val="bottom"/>
            <w:hideMark/>
          </w:tcPr>
          <w:p w14:paraId="1A44D742" w14:textId="0EFDD65B" w:rsidR="00DB7FDF" w:rsidRPr="00591F41" w:rsidRDefault="00CB299B" w:rsidP="00DB7FDF">
            <w:pPr>
              <w:spacing w:after="0"/>
              <w:jc w:val="right"/>
              <w:rPr>
                <w:rFonts w:ascii="Times New Roman" w:eastAsia="Times New Roman" w:hAnsi="Times New Roman" w:cs="Times New Roman"/>
                <w:color w:val="000000"/>
              </w:rPr>
            </w:pPr>
            <w:r w:rsidRPr="00CB299B">
              <w:rPr>
                <w:rFonts w:ascii="Times New Roman" w:eastAsia="Times New Roman" w:hAnsi="Times New Roman" w:cs="Times New Roman"/>
                <w:color w:val="000000"/>
              </w:rPr>
              <w:t>10</w:t>
            </w:r>
            <w:r>
              <w:rPr>
                <w:rFonts w:ascii="Times New Roman" w:eastAsia="Times New Roman" w:hAnsi="Times New Roman" w:cs="Times New Roman"/>
                <w:color w:val="000000"/>
              </w:rPr>
              <w:t>.</w:t>
            </w:r>
            <w:r w:rsidRPr="00CB299B">
              <w:rPr>
                <w:rFonts w:ascii="Times New Roman" w:eastAsia="Times New Roman" w:hAnsi="Times New Roman" w:cs="Times New Roman"/>
                <w:color w:val="000000"/>
              </w:rPr>
              <w:t>114</w:t>
            </w:r>
            <w:r>
              <w:rPr>
                <w:rFonts w:ascii="Times New Roman" w:eastAsia="Times New Roman" w:hAnsi="Times New Roman" w:cs="Times New Roman"/>
                <w:color w:val="000000"/>
              </w:rPr>
              <w:t>.</w:t>
            </w:r>
            <w:r w:rsidRPr="00CB299B">
              <w:rPr>
                <w:rFonts w:ascii="Times New Roman" w:eastAsia="Times New Roman" w:hAnsi="Times New Roman" w:cs="Times New Roman"/>
                <w:color w:val="000000"/>
              </w:rPr>
              <w:t>469</w:t>
            </w:r>
            <w:r>
              <w:rPr>
                <w:rFonts w:ascii="Times New Roman" w:eastAsia="Times New Roman" w:hAnsi="Times New Roman" w:cs="Times New Roman"/>
                <w:color w:val="000000"/>
              </w:rPr>
              <w:t>.</w:t>
            </w:r>
            <w:r w:rsidRPr="00CB299B">
              <w:rPr>
                <w:rFonts w:ascii="Times New Roman" w:eastAsia="Times New Roman" w:hAnsi="Times New Roman" w:cs="Times New Roman"/>
                <w:color w:val="000000"/>
              </w:rPr>
              <w:t>242</w:t>
            </w:r>
          </w:p>
        </w:tc>
        <w:tc>
          <w:tcPr>
            <w:tcW w:w="1710" w:type="dxa"/>
            <w:shd w:val="clear" w:color="000000" w:fill="FFFFFF"/>
            <w:noWrap/>
            <w:vAlign w:val="bottom"/>
          </w:tcPr>
          <w:p w14:paraId="5E02BA05" w14:textId="40050571" w:rsidR="00DB7FDF" w:rsidRPr="00591F41" w:rsidRDefault="00CB299B" w:rsidP="00DB7FDF">
            <w:pPr>
              <w:spacing w:after="0"/>
              <w:jc w:val="right"/>
              <w:rPr>
                <w:rFonts w:ascii="Times New Roman" w:eastAsia="Times New Roman" w:hAnsi="Times New Roman" w:cs="Times New Roman"/>
                <w:color w:val="000000"/>
              </w:rPr>
            </w:pPr>
            <w:r w:rsidRPr="004E3441">
              <w:rPr>
                <w:rFonts w:ascii="Times New Roman" w:eastAsia="Times New Roman" w:hAnsi="Times New Roman" w:cs="Times New Roman"/>
                <w:color w:val="000000"/>
              </w:rPr>
              <w:t>117</w:t>
            </w:r>
            <w:r>
              <w:rPr>
                <w:rFonts w:ascii="Times New Roman" w:eastAsia="Times New Roman" w:hAnsi="Times New Roman" w:cs="Times New Roman"/>
                <w:color w:val="000000"/>
              </w:rPr>
              <w:t>.</w:t>
            </w:r>
            <w:r w:rsidRPr="004E3441">
              <w:rPr>
                <w:rFonts w:ascii="Times New Roman" w:eastAsia="Times New Roman" w:hAnsi="Times New Roman" w:cs="Times New Roman"/>
                <w:color w:val="000000"/>
              </w:rPr>
              <w:t>613</w:t>
            </w:r>
            <w:r>
              <w:rPr>
                <w:rFonts w:ascii="Times New Roman" w:eastAsia="Times New Roman" w:hAnsi="Times New Roman" w:cs="Times New Roman"/>
                <w:color w:val="000000"/>
              </w:rPr>
              <w:t>.</w:t>
            </w:r>
            <w:r w:rsidRPr="004E3441">
              <w:rPr>
                <w:rFonts w:ascii="Times New Roman" w:eastAsia="Times New Roman" w:hAnsi="Times New Roman" w:cs="Times New Roman"/>
                <w:color w:val="000000"/>
              </w:rPr>
              <w:t>891</w:t>
            </w:r>
          </w:p>
        </w:tc>
      </w:tr>
      <w:tr w:rsidR="00DB7FDF" w:rsidRPr="00591F41" w14:paraId="3018BFF2" w14:textId="77777777" w:rsidTr="00083EEC">
        <w:trPr>
          <w:trHeight w:val="420"/>
        </w:trPr>
        <w:tc>
          <w:tcPr>
            <w:tcW w:w="6297" w:type="dxa"/>
            <w:shd w:val="clear" w:color="000000" w:fill="FFFFFF"/>
            <w:vAlign w:val="bottom"/>
            <w:hideMark/>
          </w:tcPr>
          <w:p w14:paraId="0E0614EA" w14:textId="77777777" w:rsidR="00DB7FDF" w:rsidRPr="00591F41" w:rsidRDefault="00DB7FDF" w:rsidP="00DB7FDF">
            <w:pPr>
              <w:spacing w:after="0"/>
              <w:ind w:left="627"/>
              <w:rPr>
                <w:rFonts w:ascii="Times New Roman" w:eastAsia="Times New Roman" w:hAnsi="Times New Roman" w:cs="Times New Roman"/>
                <w:color w:val="000000"/>
              </w:rPr>
            </w:pPr>
            <w:r w:rsidRPr="00591F41">
              <w:rPr>
                <w:rFonts w:ascii="Times New Roman" w:eastAsia="Times New Roman" w:hAnsi="Times New Roman" w:cs="Times New Roman"/>
                <w:color w:val="000000"/>
              </w:rPr>
              <w:t xml:space="preserve">Tiền gửi của </w:t>
            </w:r>
            <w:proofErr w:type="spellStart"/>
            <w:r w:rsidRPr="00591F41">
              <w:rPr>
                <w:rFonts w:ascii="Times New Roman" w:eastAsia="Times New Roman" w:hAnsi="Times New Roman" w:cs="Times New Roman"/>
                <w:color w:val="000000"/>
              </w:rPr>
              <w:t>Nhà</w:t>
            </w:r>
            <w:proofErr w:type="spellEnd"/>
            <w:r w:rsidRPr="00591F41">
              <w:rPr>
                <w:rFonts w:ascii="Times New Roman" w:eastAsia="Times New Roman" w:hAnsi="Times New Roman" w:cs="Times New Roman"/>
                <w:color w:val="000000"/>
              </w:rPr>
              <w:t xml:space="preserve"> đầu </w:t>
            </w:r>
            <w:proofErr w:type="spellStart"/>
            <w:r w:rsidRPr="00591F41">
              <w:rPr>
                <w:rFonts w:ascii="Times New Roman" w:eastAsia="Times New Roman" w:hAnsi="Times New Roman" w:cs="Times New Roman"/>
                <w:color w:val="000000"/>
              </w:rPr>
              <w:t>tư</w:t>
            </w:r>
            <w:proofErr w:type="spellEnd"/>
            <w:r w:rsidRPr="00591F41">
              <w:rPr>
                <w:rFonts w:ascii="Times New Roman" w:eastAsia="Times New Roman" w:hAnsi="Times New Roman" w:cs="Times New Roman"/>
                <w:color w:val="000000"/>
              </w:rPr>
              <w:t xml:space="preserve"> </w:t>
            </w:r>
            <w:proofErr w:type="spellStart"/>
            <w:r w:rsidRPr="00591F41">
              <w:rPr>
                <w:rFonts w:ascii="Times New Roman" w:eastAsia="Times New Roman" w:hAnsi="Times New Roman" w:cs="Times New Roman"/>
                <w:color w:val="000000"/>
              </w:rPr>
              <w:t>cho</w:t>
            </w:r>
            <w:proofErr w:type="spellEnd"/>
            <w:r w:rsidRPr="00591F41">
              <w:rPr>
                <w:rFonts w:ascii="Times New Roman" w:eastAsia="Times New Roman" w:hAnsi="Times New Roman" w:cs="Times New Roman"/>
                <w:color w:val="000000"/>
              </w:rPr>
              <w:t xml:space="preserve"> </w:t>
            </w:r>
            <w:proofErr w:type="spellStart"/>
            <w:r w:rsidRPr="00591F41">
              <w:rPr>
                <w:rFonts w:ascii="Times New Roman" w:eastAsia="Times New Roman" w:hAnsi="Times New Roman" w:cs="Times New Roman"/>
                <w:color w:val="000000"/>
              </w:rPr>
              <w:t>hoạt</w:t>
            </w:r>
            <w:proofErr w:type="spellEnd"/>
            <w:r w:rsidRPr="00591F41">
              <w:rPr>
                <w:rFonts w:ascii="Times New Roman" w:eastAsia="Times New Roman" w:hAnsi="Times New Roman" w:cs="Times New Roman"/>
                <w:color w:val="000000"/>
              </w:rPr>
              <w:t xml:space="preserve"> </w:t>
            </w:r>
            <w:proofErr w:type="spellStart"/>
            <w:r w:rsidRPr="00591F41">
              <w:rPr>
                <w:rFonts w:ascii="Times New Roman" w:eastAsia="Times New Roman" w:hAnsi="Times New Roman" w:cs="Times New Roman"/>
                <w:color w:val="000000"/>
              </w:rPr>
              <w:t>động</w:t>
            </w:r>
            <w:proofErr w:type="spellEnd"/>
            <w:r w:rsidRPr="00591F41">
              <w:rPr>
                <w:rFonts w:ascii="Times New Roman" w:eastAsia="Times New Roman" w:hAnsi="Times New Roman" w:cs="Times New Roman"/>
                <w:color w:val="000000"/>
              </w:rPr>
              <w:t xml:space="preserve"> </w:t>
            </w:r>
            <w:proofErr w:type="spellStart"/>
            <w:r w:rsidRPr="00591F41">
              <w:rPr>
                <w:rFonts w:ascii="Times New Roman" w:eastAsia="Times New Roman" w:hAnsi="Times New Roman" w:cs="Times New Roman"/>
                <w:color w:val="000000"/>
              </w:rPr>
              <w:t>mua</w:t>
            </w:r>
            <w:proofErr w:type="spellEnd"/>
            <w:r w:rsidRPr="00591F41">
              <w:rPr>
                <w:rFonts w:ascii="Times New Roman" w:eastAsia="Times New Roman" w:hAnsi="Times New Roman" w:cs="Times New Roman"/>
                <w:color w:val="000000"/>
              </w:rPr>
              <w:t xml:space="preserve"> </w:t>
            </w:r>
            <w:proofErr w:type="spellStart"/>
            <w:r w:rsidRPr="00591F41">
              <w:rPr>
                <w:rFonts w:ascii="Times New Roman" w:eastAsia="Times New Roman" w:hAnsi="Times New Roman" w:cs="Times New Roman"/>
                <w:color w:val="000000"/>
              </w:rPr>
              <w:t>chứng</w:t>
            </w:r>
            <w:proofErr w:type="spellEnd"/>
            <w:r w:rsidRPr="00591F41">
              <w:rPr>
                <w:rFonts w:ascii="Times New Roman" w:eastAsia="Times New Roman" w:hAnsi="Times New Roman" w:cs="Times New Roman"/>
                <w:color w:val="000000"/>
              </w:rPr>
              <w:t xml:space="preserve"> </w:t>
            </w:r>
            <w:proofErr w:type="spellStart"/>
            <w:r w:rsidRPr="00591F41">
              <w:rPr>
                <w:rFonts w:ascii="Times New Roman" w:eastAsia="Times New Roman" w:hAnsi="Times New Roman" w:cs="Times New Roman"/>
                <w:color w:val="000000"/>
              </w:rPr>
              <w:t>chỉ</w:t>
            </w:r>
            <w:proofErr w:type="spellEnd"/>
            <w:r w:rsidRPr="00591F41">
              <w:rPr>
                <w:rFonts w:ascii="Times New Roman" w:eastAsia="Times New Roman" w:hAnsi="Times New Roman" w:cs="Times New Roman"/>
                <w:color w:val="000000"/>
              </w:rPr>
              <w:t xml:space="preserve"> quỹ</w:t>
            </w:r>
          </w:p>
        </w:tc>
        <w:tc>
          <w:tcPr>
            <w:tcW w:w="1800" w:type="dxa"/>
            <w:shd w:val="clear" w:color="000000" w:fill="FFFFFF"/>
            <w:noWrap/>
            <w:vAlign w:val="bottom"/>
            <w:hideMark/>
          </w:tcPr>
          <w:p w14:paraId="1A5CFC59" w14:textId="57C64A8E" w:rsidR="00DB7FDF" w:rsidRPr="00591F41" w:rsidRDefault="004E3441" w:rsidP="00DB7FDF">
            <w:pPr>
              <w:spacing w:after="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710" w:type="dxa"/>
            <w:shd w:val="clear" w:color="000000" w:fill="FFFFFF"/>
            <w:noWrap/>
            <w:vAlign w:val="bottom"/>
          </w:tcPr>
          <w:p w14:paraId="7C49A3AB" w14:textId="59F3462A" w:rsidR="00DB7FDF" w:rsidRPr="00591F41" w:rsidRDefault="004E3441" w:rsidP="00DB7FDF">
            <w:pPr>
              <w:spacing w:after="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DB7FDF" w:rsidRPr="00591F41" w14:paraId="1CD05D26" w14:textId="77777777" w:rsidTr="00083EEC">
        <w:trPr>
          <w:trHeight w:val="420"/>
        </w:trPr>
        <w:tc>
          <w:tcPr>
            <w:tcW w:w="6297" w:type="dxa"/>
            <w:shd w:val="clear" w:color="000000" w:fill="FFFFFF"/>
            <w:vAlign w:val="bottom"/>
          </w:tcPr>
          <w:p w14:paraId="1D1E6230" w14:textId="17DC0A56" w:rsidR="00DB7FDF" w:rsidRPr="00591F41" w:rsidRDefault="00DB7FDF" w:rsidP="00DB7FDF">
            <w:pPr>
              <w:spacing w:after="0"/>
              <w:ind w:left="627"/>
              <w:rPr>
                <w:rFonts w:ascii="Times New Roman" w:eastAsia="Times New Roman" w:hAnsi="Times New Roman" w:cs="Times New Roman"/>
                <w:color w:val="000000"/>
              </w:rPr>
            </w:pPr>
            <w:r w:rsidRPr="00D42950">
              <w:rPr>
                <w:rFonts w:ascii="Times New Roman" w:eastAsia="Times New Roman" w:hAnsi="Times New Roman" w:cs="Times New Roman"/>
                <w:color w:val="000000"/>
              </w:rPr>
              <w:t>Tiền phải</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trả</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cho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Nhà</w:t>
            </w:r>
            <w:proofErr w:type="spellEnd"/>
            <w:r>
              <w:rPr>
                <w:rFonts w:ascii="Times New Roman" w:eastAsia="Times New Roman" w:hAnsi="Times New Roman" w:cs="Times New Roman"/>
                <w:color w:val="000000"/>
              </w:rPr>
              <w:t xml:space="preserve"> đầu </w:t>
            </w:r>
            <w:proofErr w:type="spellStart"/>
            <w:r>
              <w:rPr>
                <w:rFonts w:ascii="Times New Roman" w:eastAsia="Times New Roman" w:hAnsi="Times New Roman" w:cs="Times New Roman"/>
                <w:color w:val="000000"/>
              </w:rPr>
              <w:t>tư</w:t>
            </w:r>
            <w:proofErr w:type="spellEnd"/>
            <w:r>
              <w:rPr>
                <w:rFonts w:ascii="Times New Roman" w:eastAsia="Times New Roman" w:hAnsi="Times New Roman" w:cs="Times New Roman"/>
                <w:color w:val="000000"/>
              </w:rPr>
              <w:t xml:space="preserve"> về </w:t>
            </w:r>
            <w:proofErr w:type="spellStart"/>
            <w:r>
              <w:rPr>
                <w:rFonts w:ascii="Times New Roman" w:eastAsia="Times New Roman" w:hAnsi="Times New Roman" w:cs="Times New Roman"/>
                <w:color w:val="000000"/>
              </w:rPr>
              <w:t>mua</w:t>
            </w:r>
            <w:proofErr w:type="spellEnd"/>
            <w:r>
              <w:rPr>
                <w:rFonts w:ascii="Times New Roman" w:eastAsia="Times New Roman" w:hAnsi="Times New Roman" w:cs="Times New Roman"/>
                <w:color w:val="000000"/>
              </w:rPr>
              <w:t xml:space="preserve"> lại </w:t>
            </w:r>
            <w:proofErr w:type="spellStart"/>
            <w:r>
              <w:rPr>
                <w:rFonts w:ascii="Times New Roman" w:eastAsia="Times New Roman" w:hAnsi="Times New Roman" w:cs="Times New Roman"/>
                <w:color w:val="000000"/>
              </w:rPr>
              <w:t>c</w:t>
            </w:r>
            <w:r w:rsidRPr="00D42950">
              <w:rPr>
                <w:rFonts w:ascii="Times New Roman" w:eastAsia="Times New Roman" w:hAnsi="Times New Roman" w:cs="Times New Roman"/>
                <w:color w:val="000000"/>
              </w:rPr>
              <w:t>hứng</w:t>
            </w:r>
            <w:proofErr w:type="spellEnd"/>
            <w:r w:rsidRPr="00D42950">
              <w:rPr>
                <w:rFonts w:ascii="Times New Roman" w:eastAsia="Times New Roman" w:hAnsi="Times New Roman" w:cs="Times New Roman"/>
                <w:color w:val="000000"/>
              </w:rPr>
              <w:t xml:space="preserve"> </w:t>
            </w:r>
            <w:proofErr w:type="spellStart"/>
            <w:r w:rsidRPr="00D42950">
              <w:rPr>
                <w:rFonts w:ascii="Times New Roman" w:eastAsia="Times New Roman" w:hAnsi="Times New Roman" w:cs="Times New Roman"/>
                <w:color w:val="000000"/>
              </w:rPr>
              <w:t>chỉ</w:t>
            </w:r>
            <w:proofErr w:type="spellEnd"/>
            <w:r w:rsidRPr="00D42950">
              <w:rPr>
                <w:rFonts w:ascii="Times New Roman" w:eastAsia="Times New Roman" w:hAnsi="Times New Roman" w:cs="Times New Roman"/>
                <w:color w:val="000000"/>
              </w:rPr>
              <w:t xml:space="preserve"> quỹ</w:t>
            </w:r>
          </w:p>
        </w:tc>
        <w:tc>
          <w:tcPr>
            <w:tcW w:w="1800" w:type="dxa"/>
            <w:shd w:val="clear" w:color="000000" w:fill="FFFFFF"/>
            <w:noWrap/>
            <w:vAlign w:val="bottom"/>
          </w:tcPr>
          <w:p w14:paraId="31A98BC4" w14:textId="2B9FD00F" w:rsidR="00DB7FDF" w:rsidRDefault="00DB7FDF" w:rsidP="00DB7FDF">
            <w:pPr>
              <w:spacing w:after="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710" w:type="dxa"/>
            <w:shd w:val="clear" w:color="000000" w:fill="FFFFFF"/>
            <w:noWrap/>
            <w:vAlign w:val="bottom"/>
          </w:tcPr>
          <w:p w14:paraId="5063B981" w14:textId="48420C89" w:rsidR="00DB7FDF" w:rsidRDefault="00DB7FDF" w:rsidP="00DB7FDF">
            <w:pPr>
              <w:spacing w:after="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DB7FDF" w:rsidRPr="00591F41" w14:paraId="2E645389" w14:textId="77777777" w:rsidTr="00083EEC">
        <w:trPr>
          <w:trHeight w:val="420"/>
        </w:trPr>
        <w:tc>
          <w:tcPr>
            <w:tcW w:w="6297" w:type="dxa"/>
            <w:shd w:val="clear" w:color="000000" w:fill="FFFFFF"/>
            <w:vAlign w:val="bottom"/>
            <w:hideMark/>
          </w:tcPr>
          <w:p w14:paraId="40888540" w14:textId="77777777" w:rsidR="00DB7FDF" w:rsidRPr="00591F41" w:rsidRDefault="00DB7FDF" w:rsidP="00DB7FDF">
            <w:pPr>
              <w:spacing w:after="0"/>
              <w:ind w:left="627"/>
              <w:rPr>
                <w:rFonts w:ascii="Times New Roman" w:eastAsia="Times New Roman" w:hAnsi="Times New Roman" w:cs="Times New Roman"/>
                <w:color w:val="000000"/>
              </w:rPr>
            </w:pPr>
            <w:r w:rsidRPr="00591F41">
              <w:rPr>
                <w:rFonts w:ascii="Times New Roman" w:eastAsia="Times New Roman" w:hAnsi="Times New Roman" w:cs="Times New Roman"/>
                <w:color w:val="000000"/>
              </w:rPr>
              <w:t xml:space="preserve">Tiền gửi </w:t>
            </w:r>
            <w:proofErr w:type="spellStart"/>
            <w:r w:rsidRPr="00591F41">
              <w:rPr>
                <w:rFonts w:ascii="Times New Roman" w:eastAsia="Times New Roman" w:hAnsi="Times New Roman" w:cs="Times New Roman"/>
                <w:color w:val="000000"/>
              </w:rPr>
              <w:t>ký</w:t>
            </w:r>
            <w:proofErr w:type="spellEnd"/>
            <w:r w:rsidRPr="00591F41">
              <w:rPr>
                <w:rFonts w:ascii="Times New Roman" w:eastAsia="Times New Roman" w:hAnsi="Times New Roman" w:cs="Times New Roman"/>
                <w:color w:val="000000"/>
              </w:rPr>
              <w:t xml:space="preserve"> quỹ </w:t>
            </w:r>
            <w:proofErr w:type="spellStart"/>
            <w:r w:rsidRPr="00591F41">
              <w:rPr>
                <w:rFonts w:ascii="Times New Roman" w:eastAsia="Times New Roman" w:hAnsi="Times New Roman" w:cs="Times New Roman"/>
                <w:color w:val="000000"/>
              </w:rPr>
              <w:t>cho</w:t>
            </w:r>
            <w:proofErr w:type="spellEnd"/>
            <w:r w:rsidRPr="00591F41">
              <w:rPr>
                <w:rFonts w:ascii="Times New Roman" w:eastAsia="Times New Roman" w:hAnsi="Times New Roman" w:cs="Times New Roman"/>
                <w:color w:val="000000"/>
              </w:rPr>
              <w:t xml:space="preserve"> </w:t>
            </w:r>
            <w:proofErr w:type="spellStart"/>
            <w:r w:rsidRPr="00591F41">
              <w:rPr>
                <w:rFonts w:ascii="Times New Roman" w:eastAsia="Times New Roman" w:hAnsi="Times New Roman" w:cs="Times New Roman"/>
                <w:color w:val="000000"/>
              </w:rPr>
              <w:t>hoạt</w:t>
            </w:r>
            <w:proofErr w:type="spellEnd"/>
            <w:r w:rsidRPr="00591F41">
              <w:rPr>
                <w:rFonts w:ascii="Times New Roman" w:eastAsia="Times New Roman" w:hAnsi="Times New Roman" w:cs="Times New Roman"/>
                <w:color w:val="000000"/>
              </w:rPr>
              <w:t xml:space="preserve"> </w:t>
            </w:r>
            <w:proofErr w:type="spellStart"/>
            <w:r w:rsidRPr="00591F41">
              <w:rPr>
                <w:rFonts w:ascii="Times New Roman" w:eastAsia="Times New Roman" w:hAnsi="Times New Roman" w:cs="Times New Roman"/>
                <w:color w:val="000000"/>
              </w:rPr>
              <w:t>động</w:t>
            </w:r>
            <w:proofErr w:type="spellEnd"/>
            <w:r w:rsidRPr="00591F41">
              <w:rPr>
                <w:rFonts w:ascii="Times New Roman" w:eastAsia="Times New Roman" w:hAnsi="Times New Roman" w:cs="Times New Roman"/>
                <w:color w:val="000000"/>
              </w:rPr>
              <w:t xml:space="preserve"> đầu </w:t>
            </w:r>
            <w:proofErr w:type="spellStart"/>
            <w:r w:rsidRPr="00591F41">
              <w:rPr>
                <w:rFonts w:ascii="Times New Roman" w:eastAsia="Times New Roman" w:hAnsi="Times New Roman" w:cs="Times New Roman"/>
                <w:color w:val="000000"/>
              </w:rPr>
              <w:t>tư</w:t>
            </w:r>
            <w:proofErr w:type="spellEnd"/>
            <w:r w:rsidRPr="00591F41">
              <w:rPr>
                <w:rFonts w:ascii="Times New Roman" w:eastAsia="Times New Roman" w:hAnsi="Times New Roman" w:cs="Times New Roman"/>
                <w:color w:val="000000"/>
              </w:rPr>
              <w:t xml:space="preserve"> </w:t>
            </w:r>
            <w:proofErr w:type="spellStart"/>
            <w:r w:rsidRPr="00591F41">
              <w:rPr>
                <w:rFonts w:ascii="Times New Roman" w:eastAsia="Times New Roman" w:hAnsi="Times New Roman" w:cs="Times New Roman"/>
                <w:color w:val="000000"/>
              </w:rPr>
              <w:t>chứng</w:t>
            </w:r>
            <w:proofErr w:type="spellEnd"/>
            <w:r w:rsidRPr="00591F41">
              <w:rPr>
                <w:rFonts w:ascii="Times New Roman" w:eastAsia="Times New Roman" w:hAnsi="Times New Roman" w:cs="Times New Roman"/>
                <w:color w:val="000000"/>
              </w:rPr>
              <w:t xml:space="preserve"> </w:t>
            </w:r>
            <w:proofErr w:type="spellStart"/>
            <w:r w:rsidRPr="00591F41">
              <w:rPr>
                <w:rFonts w:ascii="Times New Roman" w:eastAsia="Times New Roman" w:hAnsi="Times New Roman" w:cs="Times New Roman"/>
                <w:color w:val="000000"/>
              </w:rPr>
              <w:t>khoán</w:t>
            </w:r>
            <w:proofErr w:type="spellEnd"/>
            <w:r w:rsidRPr="00591F41">
              <w:rPr>
                <w:rFonts w:ascii="Times New Roman" w:eastAsia="Times New Roman" w:hAnsi="Times New Roman" w:cs="Times New Roman"/>
                <w:color w:val="000000"/>
              </w:rPr>
              <w:t xml:space="preserve"> </w:t>
            </w:r>
            <w:proofErr w:type="spellStart"/>
            <w:r w:rsidRPr="00591F41">
              <w:rPr>
                <w:rFonts w:ascii="Times New Roman" w:eastAsia="Times New Roman" w:hAnsi="Times New Roman" w:cs="Times New Roman"/>
                <w:color w:val="000000"/>
              </w:rPr>
              <w:t>phái</w:t>
            </w:r>
            <w:proofErr w:type="spellEnd"/>
            <w:r w:rsidRPr="00591F41">
              <w:rPr>
                <w:rFonts w:ascii="Times New Roman" w:eastAsia="Times New Roman" w:hAnsi="Times New Roman" w:cs="Times New Roman"/>
                <w:color w:val="000000"/>
              </w:rPr>
              <w:t xml:space="preserve"> </w:t>
            </w:r>
            <w:proofErr w:type="spellStart"/>
            <w:r w:rsidRPr="00591F41">
              <w:rPr>
                <w:rFonts w:ascii="Times New Roman" w:eastAsia="Times New Roman" w:hAnsi="Times New Roman" w:cs="Times New Roman"/>
                <w:color w:val="000000"/>
              </w:rPr>
              <w:t>sinh</w:t>
            </w:r>
            <w:proofErr w:type="spellEnd"/>
          </w:p>
        </w:tc>
        <w:tc>
          <w:tcPr>
            <w:tcW w:w="1800" w:type="dxa"/>
            <w:shd w:val="clear" w:color="000000" w:fill="FFFFFF"/>
            <w:noWrap/>
            <w:vAlign w:val="bottom"/>
            <w:hideMark/>
          </w:tcPr>
          <w:p w14:paraId="506CB606" w14:textId="29736743" w:rsidR="00DB7FDF" w:rsidRPr="00591F41" w:rsidRDefault="00DB7FDF" w:rsidP="00DB7FDF">
            <w:pPr>
              <w:spacing w:after="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710" w:type="dxa"/>
            <w:shd w:val="clear" w:color="000000" w:fill="FFFFFF"/>
            <w:noWrap/>
            <w:vAlign w:val="bottom"/>
          </w:tcPr>
          <w:p w14:paraId="758FF2D9" w14:textId="5F6FE3AD" w:rsidR="00DB7FDF" w:rsidRPr="00591F41" w:rsidRDefault="00DB7FDF" w:rsidP="00DB7FDF">
            <w:pPr>
              <w:spacing w:after="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DB7FDF" w:rsidRPr="00591F41" w14:paraId="260AD3A0" w14:textId="77777777" w:rsidTr="00083EEC">
        <w:trPr>
          <w:trHeight w:val="420"/>
        </w:trPr>
        <w:tc>
          <w:tcPr>
            <w:tcW w:w="6297" w:type="dxa"/>
            <w:shd w:val="clear" w:color="000000" w:fill="FFFFFF"/>
            <w:vAlign w:val="bottom"/>
            <w:hideMark/>
          </w:tcPr>
          <w:p w14:paraId="59E58D67" w14:textId="77777777" w:rsidR="00DB7FDF" w:rsidRPr="00591F41" w:rsidRDefault="00DB7FDF" w:rsidP="00DB7FDF">
            <w:pPr>
              <w:spacing w:after="0"/>
              <w:ind w:left="627"/>
              <w:rPr>
                <w:rFonts w:ascii="Times New Roman" w:eastAsia="Times New Roman" w:hAnsi="Times New Roman" w:cs="Times New Roman"/>
                <w:color w:val="000000"/>
              </w:rPr>
            </w:pPr>
            <w:r w:rsidRPr="00591F41">
              <w:rPr>
                <w:rFonts w:ascii="Times New Roman" w:eastAsia="Times New Roman" w:hAnsi="Times New Roman" w:cs="Times New Roman"/>
                <w:color w:val="000000"/>
              </w:rPr>
              <w:t xml:space="preserve">Tiền gửi </w:t>
            </w:r>
            <w:proofErr w:type="spellStart"/>
            <w:r w:rsidRPr="00591F41">
              <w:rPr>
                <w:rFonts w:ascii="Times New Roman" w:eastAsia="Times New Roman" w:hAnsi="Times New Roman" w:cs="Times New Roman"/>
                <w:color w:val="000000"/>
              </w:rPr>
              <w:t>ngân</w:t>
            </w:r>
            <w:proofErr w:type="spellEnd"/>
            <w:r w:rsidRPr="00591F41">
              <w:rPr>
                <w:rFonts w:ascii="Times New Roman" w:eastAsia="Times New Roman" w:hAnsi="Times New Roman" w:cs="Times New Roman"/>
                <w:color w:val="000000"/>
              </w:rPr>
              <w:t xml:space="preserve"> hàng có </w:t>
            </w:r>
            <w:proofErr w:type="spellStart"/>
            <w:r w:rsidRPr="00591F41">
              <w:rPr>
                <w:rFonts w:ascii="Times New Roman" w:eastAsia="Times New Roman" w:hAnsi="Times New Roman" w:cs="Times New Roman"/>
                <w:color w:val="000000"/>
              </w:rPr>
              <w:t>kỳ</w:t>
            </w:r>
            <w:proofErr w:type="spellEnd"/>
            <w:r w:rsidRPr="00591F41">
              <w:rPr>
                <w:rFonts w:ascii="Times New Roman" w:eastAsia="Times New Roman" w:hAnsi="Times New Roman" w:cs="Times New Roman"/>
                <w:color w:val="000000"/>
              </w:rPr>
              <w:t xml:space="preserve"> </w:t>
            </w:r>
            <w:proofErr w:type="spellStart"/>
            <w:r w:rsidRPr="00591F41">
              <w:rPr>
                <w:rFonts w:ascii="Times New Roman" w:eastAsia="Times New Roman" w:hAnsi="Times New Roman" w:cs="Times New Roman"/>
                <w:color w:val="000000"/>
              </w:rPr>
              <w:t>hạn</w:t>
            </w:r>
            <w:proofErr w:type="spellEnd"/>
            <w:r w:rsidRPr="00591F41">
              <w:rPr>
                <w:rFonts w:ascii="Times New Roman" w:eastAsia="Times New Roman" w:hAnsi="Times New Roman" w:cs="Times New Roman"/>
                <w:color w:val="000000"/>
              </w:rPr>
              <w:t xml:space="preserve"> </w:t>
            </w:r>
            <w:proofErr w:type="spellStart"/>
            <w:r w:rsidRPr="00591F41">
              <w:rPr>
                <w:rFonts w:ascii="Times New Roman" w:eastAsia="Times New Roman" w:hAnsi="Times New Roman" w:cs="Times New Roman"/>
                <w:color w:val="000000"/>
              </w:rPr>
              <w:t>dưới</w:t>
            </w:r>
            <w:proofErr w:type="spellEnd"/>
            <w:r w:rsidRPr="00591F41">
              <w:rPr>
                <w:rFonts w:ascii="Times New Roman" w:eastAsia="Times New Roman" w:hAnsi="Times New Roman" w:cs="Times New Roman"/>
                <w:color w:val="000000"/>
              </w:rPr>
              <w:t xml:space="preserve"> 03 tháng</w:t>
            </w:r>
          </w:p>
        </w:tc>
        <w:tc>
          <w:tcPr>
            <w:tcW w:w="1800" w:type="dxa"/>
            <w:shd w:val="clear" w:color="000000" w:fill="FFFFFF"/>
            <w:noWrap/>
            <w:vAlign w:val="bottom"/>
            <w:hideMark/>
          </w:tcPr>
          <w:p w14:paraId="566E9211" w14:textId="1090A1B0" w:rsidR="00DB7FDF" w:rsidRPr="00591F41" w:rsidRDefault="00CB299B" w:rsidP="00DB7FDF">
            <w:pPr>
              <w:spacing w:after="0"/>
              <w:jc w:val="right"/>
              <w:rPr>
                <w:rFonts w:ascii="Times New Roman" w:eastAsia="Times New Roman" w:hAnsi="Times New Roman" w:cs="Times New Roman"/>
                <w:color w:val="000000"/>
              </w:rPr>
            </w:pPr>
            <w:r w:rsidRPr="00CB299B">
              <w:rPr>
                <w:rFonts w:ascii="Times New Roman" w:eastAsia="Times New Roman" w:hAnsi="Times New Roman" w:cs="Times New Roman"/>
                <w:color w:val="000000"/>
              </w:rPr>
              <w:t>25</w:t>
            </w:r>
            <w:r>
              <w:rPr>
                <w:rFonts w:ascii="Times New Roman" w:eastAsia="Times New Roman" w:hAnsi="Times New Roman" w:cs="Times New Roman"/>
                <w:color w:val="000000"/>
              </w:rPr>
              <w:t>.</w:t>
            </w:r>
            <w:r w:rsidRPr="00CB299B">
              <w:rPr>
                <w:rFonts w:ascii="Times New Roman" w:eastAsia="Times New Roman" w:hAnsi="Times New Roman" w:cs="Times New Roman"/>
                <w:color w:val="000000"/>
              </w:rPr>
              <w:t>186</w:t>
            </w:r>
            <w:r>
              <w:rPr>
                <w:rFonts w:ascii="Times New Roman" w:eastAsia="Times New Roman" w:hAnsi="Times New Roman" w:cs="Times New Roman"/>
                <w:color w:val="000000"/>
              </w:rPr>
              <w:t>.</w:t>
            </w:r>
            <w:r w:rsidRPr="00CB299B">
              <w:rPr>
                <w:rFonts w:ascii="Times New Roman" w:eastAsia="Times New Roman" w:hAnsi="Times New Roman" w:cs="Times New Roman"/>
                <w:color w:val="000000"/>
              </w:rPr>
              <w:t>733</w:t>
            </w:r>
            <w:r>
              <w:rPr>
                <w:rFonts w:ascii="Times New Roman" w:eastAsia="Times New Roman" w:hAnsi="Times New Roman" w:cs="Times New Roman"/>
                <w:color w:val="000000"/>
              </w:rPr>
              <w:t>.</w:t>
            </w:r>
            <w:r w:rsidRPr="00CB299B">
              <w:rPr>
                <w:rFonts w:ascii="Times New Roman" w:eastAsia="Times New Roman" w:hAnsi="Times New Roman" w:cs="Times New Roman"/>
                <w:color w:val="000000"/>
              </w:rPr>
              <w:t>721</w:t>
            </w:r>
          </w:p>
        </w:tc>
        <w:tc>
          <w:tcPr>
            <w:tcW w:w="1710" w:type="dxa"/>
            <w:shd w:val="clear" w:color="000000" w:fill="FFFFFF"/>
            <w:noWrap/>
            <w:vAlign w:val="bottom"/>
          </w:tcPr>
          <w:p w14:paraId="6AE6745C" w14:textId="6F4BD699" w:rsidR="00DB7FDF" w:rsidRPr="00591F41" w:rsidRDefault="00CB299B" w:rsidP="00DB7FDF">
            <w:pPr>
              <w:spacing w:after="0"/>
              <w:jc w:val="right"/>
              <w:rPr>
                <w:rFonts w:ascii="Times New Roman" w:eastAsia="Times New Roman" w:hAnsi="Times New Roman" w:cs="Times New Roman"/>
                <w:color w:val="000000"/>
              </w:rPr>
            </w:pPr>
            <w:r w:rsidRPr="004E3441">
              <w:rPr>
                <w:rFonts w:ascii="Times New Roman" w:eastAsia="Times New Roman" w:hAnsi="Times New Roman" w:cs="Times New Roman"/>
                <w:color w:val="000000"/>
              </w:rPr>
              <w:t>125</w:t>
            </w:r>
            <w:r>
              <w:rPr>
                <w:rFonts w:ascii="Times New Roman" w:eastAsia="Times New Roman" w:hAnsi="Times New Roman" w:cs="Times New Roman"/>
                <w:color w:val="000000"/>
              </w:rPr>
              <w:t>.</w:t>
            </w:r>
            <w:r w:rsidRPr="004E3441">
              <w:rPr>
                <w:rFonts w:ascii="Times New Roman" w:eastAsia="Times New Roman" w:hAnsi="Times New Roman" w:cs="Times New Roman"/>
                <w:color w:val="000000"/>
              </w:rPr>
              <w:t>600</w:t>
            </w:r>
            <w:r>
              <w:rPr>
                <w:rFonts w:ascii="Times New Roman" w:eastAsia="Times New Roman" w:hAnsi="Times New Roman" w:cs="Times New Roman"/>
                <w:color w:val="000000"/>
              </w:rPr>
              <w:t>.</w:t>
            </w:r>
            <w:r w:rsidRPr="004E3441">
              <w:rPr>
                <w:rFonts w:ascii="Times New Roman" w:eastAsia="Times New Roman" w:hAnsi="Times New Roman" w:cs="Times New Roman"/>
                <w:color w:val="000000"/>
              </w:rPr>
              <w:t>000</w:t>
            </w:r>
            <w:r>
              <w:rPr>
                <w:rFonts w:ascii="Times New Roman" w:eastAsia="Times New Roman" w:hAnsi="Times New Roman" w:cs="Times New Roman"/>
                <w:color w:val="000000"/>
              </w:rPr>
              <w:t>.</w:t>
            </w:r>
            <w:r w:rsidRPr="004E3441">
              <w:rPr>
                <w:rFonts w:ascii="Times New Roman" w:eastAsia="Times New Roman" w:hAnsi="Times New Roman" w:cs="Times New Roman"/>
                <w:color w:val="000000"/>
              </w:rPr>
              <w:t>000</w:t>
            </w:r>
          </w:p>
        </w:tc>
      </w:tr>
      <w:tr w:rsidR="00DB7FDF" w:rsidRPr="00591F41" w14:paraId="1CD7C149" w14:textId="77777777" w:rsidTr="00083EEC">
        <w:trPr>
          <w:trHeight w:val="420"/>
        </w:trPr>
        <w:tc>
          <w:tcPr>
            <w:tcW w:w="6297" w:type="dxa"/>
            <w:shd w:val="clear" w:color="000000" w:fill="FFFFFF"/>
            <w:vAlign w:val="bottom"/>
          </w:tcPr>
          <w:p w14:paraId="086571AD" w14:textId="77777777" w:rsidR="00DB7FDF" w:rsidRPr="00591F41" w:rsidRDefault="00DB7FDF" w:rsidP="00DB7FDF">
            <w:pPr>
              <w:spacing w:after="0"/>
              <w:ind w:left="627"/>
              <w:rPr>
                <w:rFonts w:ascii="Times New Roman" w:eastAsia="Times New Roman" w:hAnsi="Times New Roman" w:cs="Times New Roman"/>
                <w:color w:val="000000"/>
              </w:rPr>
            </w:pPr>
            <w:r>
              <w:rPr>
                <w:rFonts w:ascii="Times New Roman" w:eastAsia="Times New Roman" w:hAnsi="Times New Roman" w:cs="Times New Roman"/>
                <w:color w:val="000000"/>
              </w:rPr>
              <w:t xml:space="preserve">Tiền gửi </w:t>
            </w:r>
            <w:proofErr w:type="spellStart"/>
            <w:r>
              <w:rPr>
                <w:rFonts w:ascii="Times New Roman" w:eastAsia="Times New Roman" w:hAnsi="Times New Roman" w:cs="Times New Roman"/>
                <w:color w:val="000000"/>
              </w:rPr>
              <w:t>tài</w:t>
            </w:r>
            <w:proofErr w:type="spellEnd"/>
            <w:r>
              <w:rPr>
                <w:rFonts w:ascii="Times New Roman" w:eastAsia="Times New Roman" w:hAnsi="Times New Roman" w:cs="Times New Roman"/>
                <w:color w:val="000000"/>
              </w:rPr>
              <w:t xml:space="preserve"> khoản </w:t>
            </w:r>
            <w:proofErr w:type="spellStart"/>
            <w:r>
              <w:rPr>
                <w:rFonts w:ascii="Times New Roman" w:eastAsia="Times New Roman" w:hAnsi="Times New Roman" w:cs="Times New Roman"/>
                <w:color w:val="000000"/>
              </w:rPr>
              <w:t>phong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tỏa</w:t>
            </w:r>
            <w:proofErr w:type="spellEnd"/>
          </w:p>
        </w:tc>
        <w:tc>
          <w:tcPr>
            <w:tcW w:w="1800" w:type="dxa"/>
            <w:shd w:val="clear" w:color="000000" w:fill="FFFFFF"/>
            <w:noWrap/>
            <w:vAlign w:val="bottom"/>
          </w:tcPr>
          <w:p w14:paraId="36C6B771" w14:textId="1B05BBDE" w:rsidR="00DB7FDF" w:rsidRPr="00591F41" w:rsidRDefault="00DB7FDF" w:rsidP="00DB7FDF">
            <w:pPr>
              <w:pBdr>
                <w:bottom w:val="single" w:sz="4" w:space="1" w:color="auto"/>
              </w:pBdr>
              <w:spacing w:after="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710" w:type="dxa"/>
            <w:shd w:val="clear" w:color="000000" w:fill="FFFFFF"/>
            <w:noWrap/>
            <w:vAlign w:val="bottom"/>
          </w:tcPr>
          <w:p w14:paraId="0078295F" w14:textId="2846E24F" w:rsidR="00DB7FDF" w:rsidRPr="00591F41" w:rsidRDefault="00DB7FDF" w:rsidP="00DB7FDF">
            <w:pPr>
              <w:pBdr>
                <w:bottom w:val="single" w:sz="4" w:space="1" w:color="auto"/>
              </w:pBdr>
              <w:spacing w:after="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DB7FDF" w:rsidRPr="00591F41" w14:paraId="29563875" w14:textId="77777777" w:rsidTr="00083EEC">
        <w:trPr>
          <w:trHeight w:val="420"/>
        </w:trPr>
        <w:tc>
          <w:tcPr>
            <w:tcW w:w="6297" w:type="dxa"/>
            <w:shd w:val="clear" w:color="000000" w:fill="FFFFFF"/>
            <w:vAlign w:val="bottom"/>
            <w:hideMark/>
          </w:tcPr>
          <w:p w14:paraId="1C1EC199" w14:textId="77777777" w:rsidR="00DB7FDF" w:rsidRPr="00591F41" w:rsidRDefault="00DB7FDF" w:rsidP="00DB7FDF">
            <w:pPr>
              <w:spacing w:after="0"/>
              <w:ind w:left="627"/>
              <w:rPr>
                <w:rFonts w:ascii="Times New Roman" w:eastAsia="Times New Roman" w:hAnsi="Times New Roman" w:cs="Times New Roman"/>
                <w:b/>
                <w:bCs/>
                <w:color w:val="000000"/>
              </w:rPr>
            </w:pPr>
            <w:proofErr w:type="spellStart"/>
            <w:r w:rsidRPr="00591F41">
              <w:rPr>
                <w:rFonts w:ascii="Times New Roman" w:eastAsia="Times New Roman" w:hAnsi="Times New Roman" w:cs="Times New Roman"/>
                <w:b/>
                <w:bCs/>
                <w:color w:val="000000"/>
              </w:rPr>
              <w:t>Cộng</w:t>
            </w:r>
            <w:proofErr w:type="spellEnd"/>
          </w:p>
        </w:tc>
        <w:tc>
          <w:tcPr>
            <w:tcW w:w="1800" w:type="dxa"/>
            <w:shd w:val="clear" w:color="000000" w:fill="FFFFFF"/>
            <w:noWrap/>
            <w:vAlign w:val="bottom"/>
            <w:hideMark/>
          </w:tcPr>
          <w:p w14:paraId="62F5D2C6" w14:textId="65A94AEC" w:rsidR="00DB7FDF" w:rsidRPr="00297C77" w:rsidRDefault="00CB299B" w:rsidP="00DB7FDF">
            <w:pPr>
              <w:pBdr>
                <w:bottom w:val="double" w:sz="4" w:space="1" w:color="auto"/>
              </w:pBdr>
              <w:spacing w:after="0"/>
              <w:jc w:val="right"/>
              <w:rPr>
                <w:rFonts w:ascii="Times New Roman" w:eastAsia="Times New Roman" w:hAnsi="Times New Roman" w:cs="Times New Roman"/>
                <w:b/>
                <w:bCs/>
                <w:color w:val="000000"/>
              </w:rPr>
            </w:pPr>
            <w:r w:rsidRPr="00CB299B">
              <w:rPr>
                <w:rFonts w:ascii="Times New Roman" w:eastAsia="Times New Roman" w:hAnsi="Times New Roman" w:cs="Times New Roman"/>
                <w:b/>
                <w:color w:val="000000"/>
              </w:rPr>
              <w:t>35</w:t>
            </w:r>
            <w:r>
              <w:rPr>
                <w:rFonts w:ascii="Times New Roman" w:eastAsia="Times New Roman" w:hAnsi="Times New Roman" w:cs="Times New Roman"/>
                <w:b/>
                <w:color w:val="000000"/>
              </w:rPr>
              <w:t>.</w:t>
            </w:r>
            <w:r w:rsidRPr="00CB299B">
              <w:rPr>
                <w:rFonts w:ascii="Times New Roman" w:eastAsia="Times New Roman" w:hAnsi="Times New Roman" w:cs="Times New Roman"/>
                <w:b/>
                <w:color w:val="000000"/>
              </w:rPr>
              <w:t>301</w:t>
            </w:r>
            <w:r>
              <w:rPr>
                <w:rFonts w:ascii="Times New Roman" w:eastAsia="Times New Roman" w:hAnsi="Times New Roman" w:cs="Times New Roman"/>
                <w:b/>
                <w:color w:val="000000"/>
              </w:rPr>
              <w:t>.</w:t>
            </w:r>
            <w:r w:rsidRPr="00CB299B">
              <w:rPr>
                <w:rFonts w:ascii="Times New Roman" w:eastAsia="Times New Roman" w:hAnsi="Times New Roman" w:cs="Times New Roman"/>
                <w:b/>
                <w:color w:val="000000"/>
              </w:rPr>
              <w:t>202</w:t>
            </w:r>
            <w:r>
              <w:rPr>
                <w:rFonts w:ascii="Times New Roman" w:eastAsia="Times New Roman" w:hAnsi="Times New Roman" w:cs="Times New Roman"/>
                <w:b/>
                <w:color w:val="000000"/>
              </w:rPr>
              <w:t>.</w:t>
            </w:r>
            <w:r w:rsidRPr="00CB299B">
              <w:rPr>
                <w:rFonts w:ascii="Times New Roman" w:eastAsia="Times New Roman" w:hAnsi="Times New Roman" w:cs="Times New Roman"/>
                <w:b/>
                <w:color w:val="000000"/>
              </w:rPr>
              <w:t>963</w:t>
            </w:r>
          </w:p>
        </w:tc>
        <w:tc>
          <w:tcPr>
            <w:tcW w:w="1710" w:type="dxa"/>
            <w:shd w:val="clear" w:color="000000" w:fill="FFFFFF"/>
            <w:noWrap/>
            <w:vAlign w:val="bottom"/>
          </w:tcPr>
          <w:p w14:paraId="0BA3E35E" w14:textId="56BDAF4F" w:rsidR="00DB7FDF" w:rsidRPr="00297C77" w:rsidRDefault="00CB299B" w:rsidP="00DB7FDF">
            <w:pPr>
              <w:pBdr>
                <w:bottom w:val="double" w:sz="4" w:space="1" w:color="auto"/>
              </w:pBdr>
              <w:spacing w:after="0"/>
              <w:jc w:val="right"/>
              <w:rPr>
                <w:rFonts w:ascii="Times New Roman" w:eastAsia="Times New Roman" w:hAnsi="Times New Roman" w:cs="Times New Roman"/>
                <w:b/>
                <w:bCs/>
                <w:color w:val="000000"/>
              </w:rPr>
            </w:pPr>
            <w:r w:rsidRPr="004E3441">
              <w:rPr>
                <w:rFonts w:ascii="Times New Roman" w:eastAsia="Times New Roman" w:hAnsi="Times New Roman" w:cs="Times New Roman"/>
                <w:b/>
                <w:color w:val="000000"/>
              </w:rPr>
              <w:t>125</w:t>
            </w:r>
            <w:r>
              <w:rPr>
                <w:rFonts w:ascii="Times New Roman" w:eastAsia="Times New Roman" w:hAnsi="Times New Roman" w:cs="Times New Roman"/>
                <w:b/>
                <w:color w:val="000000"/>
              </w:rPr>
              <w:t>.</w:t>
            </w:r>
            <w:r w:rsidRPr="004E3441">
              <w:rPr>
                <w:rFonts w:ascii="Times New Roman" w:eastAsia="Times New Roman" w:hAnsi="Times New Roman" w:cs="Times New Roman"/>
                <w:b/>
                <w:color w:val="000000"/>
              </w:rPr>
              <w:t>717</w:t>
            </w:r>
            <w:r>
              <w:rPr>
                <w:rFonts w:ascii="Times New Roman" w:eastAsia="Times New Roman" w:hAnsi="Times New Roman" w:cs="Times New Roman"/>
                <w:b/>
                <w:color w:val="000000"/>
              </w:rPr>
              <w:t>.</w:t>
            </w:r>
            <w:r w:rsidRPr="004E3441">
              <w:rPr>
                <w:rFonts w:ascii="Times New Roman" w:eastAsia="Times New Roman" w:hAnsi="Times New Roman" w:cs="Times New Roman"/>
                <w:b/>
                <w:color w:val="000000"/>
              </w:rPr>
              <w:t>613</w:t>
            </w:r>
            <w:r>
              <w:rPr>
                <w:rFonts w:ascii="Times New Roman" w:eastAsia="Times New Roman" w:hAnsi="Times New Roman" w:cs="Times New Roman"/>
                <w:b/>
                <w:color w:val="000000"/>
              </w:rPr>
              <w:t>.</w:t>
            </w:r>
            <w:r w:rsidRPr="004E3441">
              <w:rPr>
                <w:rFonts w:ascii="Times New Roman" w:eastAsia="Times New Roman" w:hAnsi="Times New Roman" w:cs="Times New Roman"/>
                <w:b/>
                <w:color w:val="000000"/>
              </w:rPr>
              <w:t>891</w:t>
            </w:r>
          </w:p>
        </w:tc>
      </w:tr>
    </w:tbl>
    <w:p w14:paraId="6BC0B9E4" w14:textId="77777777" w:rsidR="008A7B29" w:rsidRDefault="008A7B29" w:rsidP="008A7B29">
      <w:pPr>
        <w:spacing w:after="0"/>
        <w:rPr>
          <w:rFonts w:ascii="Times New Roman" w:hAnsi="Times New Roman" w:cs="Times New Roman"/>
          <w:b/>
          <w:sz w:val="12"/>
        </w:rPr>
      </w:pPr>
    </w:p>
    <w:p w14:paraId="5BA8546A" w14:textId="77777777" w:rsidR="008A7B29" w:rsidRPr="00412A25" w:rsidRDefault="008A7B29" w:rsidP="008A7B29">
      <w:pPr>
        <w:spacing w:after="0"/>
        <w:rPr>
          <w:rFonts w:ascii="Times New Roman" w:hAnsi="Times New Roman" w:cs="Times New Roman"/>
          <w:b/>
          <w:sz w:val="12"/>
        </w:rPr>
      </w:pPr>
    </w:p>
    <w:p w14:paraId="63BB589F" w14:textId="77777777" w:rsidR="008A7B29" w:rsidRPr="00591F41" w:rsidRDefault="008A7B29" w:rsidP="00444CB9">
      <w:pPr>
        <w:jc w:val="both"/>
        <w:rPr>
          <w:rFonts w:ascii="Times New Roman" w:hAnsi="Times New Roman" w:cs="Times New Roman"/>
          <w:b/>
        </w:rPr>
      </w:pPr>
      <w:r w:rsidRPr="00591F41">
        <w:rPr>
          <w:rFonts w:ascii="Times New Roman" w:hAnsi="Times New Roman" w:cs="Times New Roman"/>
          <w:b/>
        </w:rPr>
        <w:t xml:space="preserve">5.2. </w:t>
      </w:r>
      <w:r>
        <w:rPr>
          <w:rFonts w:ascii="Times New Roman" w:hAnsi="Times New Roman" w:cs="Times New Roman"/>
          <w:b/>
        </w:rPr>
        <w:tab/>
      </w:r>
      <w:r w:rsidRPr="00591F41">
        <w:rPr>
          <w:rFonts w:ascii="Times New Roman" w:hAnsi="Times New Roman" w:cs="Times New Roman"/>
          <w:b/>
        </w:rPr>
        <w:t xml:space="preserve">Các khoản đầu </w:t>
      </w:r>
      <w:proofErr w:type="spellStart"/>
      <w:r w:rsidRPr="00591F41">
        <w:rPr>
          <w:rFonts w:ascii="Times New Roman" w:hAnsi="Times New Roman" w:cs="Times New Roman"/>
          <w:b/>
        </w:rPr>
        <w:t>tư</w:t>
      </w:r>
      <w:proofErr w:type="spellEnd"/>
    </w:p>
    <w:p w14:paraId="2543BE1B" w14:textId="39686BEF" w:rsidR="008A7B29" w:rsidRDefault="008A7B29" w:rsidP="00444CB9">
      <w:pPr>
        <w:ind w:firstLine="720"/>
        <w:jc w:val="both"/>
        <w:rPr>
          <w:rFonts w:ascii="Times New Roman" w:hAnsi="Times New Roman" w:cs="Times New Roman"/>
        </w:rPr>
      </w:pPr>
      <w:proofErr w:type="spellStart"/>
      <w:r w:rsidRPr="00591F41">
        <w:rPr>
          <w:rFonts w:ascii="Times New Roman" w:hAnsi="Times New Roman" w:cs="Times New Roman"/>
        </w:rPr>
        <w:t>Bảng</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tình</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hình</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biến</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động</w:t>
      </w:r>
      <w:proofErr w:type="spellEnd"/>
      <w:r w:rsidRPr="00591F41">
        <w:rPr>
          <w:rFonts w:ascii="Times New Roman" w:hAnsi="Times New Roman" w:cs="Times New Roman"/>
        </w:rPr>
        <w:t xml:space="preserve"> giá </w:t>
      </w:r>
      <w:proofErr w:type="spellStart"/>
      <w:r w:rsidRPr="00591F41">
        <w:rPr>
          <w:rFonts w:ascii="Times New Roman" w:hAnsi="Times New Roman" w:cs="Times New Roman"/>
        </w:rPr>
        <w:t>thị</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trường</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hoặc</w:t>
      </w:r>
      <w:proofErr w:type="spellEnd"/>
      <w:r w:rsidRPr="00591F41">
        <w:rPr>
          <w:rFonts w:ascii="Times New Roman" w:hAnsi="Times New Roman" w:cs="Times New Roman"/>
        </w:rPr>
        <w:t xml:space="preserve"> giá </w:t>
      </w:r>
      <w:proofErr w:type="spellStart"/>
      <w:r w:rsidRPr="00591F41">
        <w:rPr>
          <w:rFonts w:ascii="Times New Roman" w:hAnsi="Times New Roman" w:cs="Times New Roman"/>
        </w:rPr>
        <w:t>trị</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hợp</w:t>
      </w:r>
      <w:proofErr w:type="spellEnd"/>
      <w:r w:rsidRPr="00591F41">
        <w:rPr>
          <w:rFonts w:ascii="Times New Roman" w:hAnsi="Times New Roman" w:cs="Times New Roman"/>
        </w:rPr>
        <w:t xml:space="preserve"> lý các khoản đầu </w:t>
      </w:r>
      <w:proofErr w:type="spellStart"/>
      <w:r w:rsidRPr="00591F41">
        <w:rPr>
          <w:rFonts w:ascii="Times New Roman" w:hAnsi="Times New Roman" w:cs="Times New Roman"/>
        </w:rPr>
        <w:t>tư</w:t>
      </w:r>
      <w:proofErr w:type="spellEnd"/>
      <w:r w:rsidRPr="00591F41">
        <w:rPr>
          <w:rFonts w:ascii="Times New Roman" w:hAnsi="Times New Roman" w:cs="Times New Roman"/>
        </w:rPr>
        <w:t xml:space="preserve"> của Quỹ</w:t>
      </w:r>
      <w:r w:rsidR="005D692C">
        <w:rPr>
          <w:rFonts w:ascii="Times New Roman" w:hAnsi="Times New Roman" w:cs="Times New Roman"/>
        </w:rPr>
        <w:t>:</w:t>
      </w:r>
    </w:p>
    <w:tbl>
      <w:tblPr>
        <w:tblW w:w="10200" w:type="dxa"/>
        <w:tblInd w:w="-90" w:type="dxa"/>
        <w:tblLayout w:type="fixed"/>
        <w:tblLook w:val="04A0" w:firstRow="1" w:lastRow="0" w:firstColumn="1" w:lastColumn="0" w:noHBand="0" w:noVBand="1"/>
      </w:tblPr>
      <w:tblGrid>
        <w:gridCol w:w="1823"/>
        <w:gridCol w:w="1913"/>
        <w:gridCol w:w="1664"/>
        <w:gridCol w:w="1350"/>
        <w:gridCol w:w="1537"/>
        <w:gridCol w:w="1913"/>
      </w:tblGrid>
      <w:tr w:rsidR="00112967" w:rsidRPr="00F97A0B" w14:paraId="1205DD5C" w14:textId="77777777" w:rsidTr="00EF6FD0">
        <w:trPr>
          <w:trHeight w:val="441"/>
        </w:trPr>
        <w:tc>
          <w:tcPr>
            <w:tcW w:w="1823" w:type="dxa"/>
            <w:vMerge w:val="restart"/>
            <w:shd w:val="clear" w:color="000000" w:fill="FFFFFF"/>
            <w:vAlign w:val="center"/>
            <w:hideMark/>
          </w:tcPr>
          <w:p w14:paraId="4834FB02" w14:textId="77777777" w:rsidR="00112967" w:rsidRPr="00F97A0B" w:rsidRDefault="00112967" w:rsidP="00FF193C">
            <w:pPr>
              <w:spacing w:after="0"/>
              <w:jc w:val="center"/>
              <w:rPr>
                <w:rFonts w:ascii="Times New Roman" w:eastAsia="Times New Roman" w:hAnsi="Times New Roman" w:cs="Times New Roman"/>
                <w:b/>
                <w:bCs/>
                <w:color w:val="000000"/>
                <w:sz w:val="20"/>
                <w:szCs w:val="20"/>
              </w:rPr>
            </w:pPr>
          </w:p>
        </w:tc>
        <w:tc>
          <w:tcPr>
            <w:tcW w:w="1913" w:type="dxa"/>
            <w:vMerge w:val="restart"/>
            <w:shd w:val="clear" w:color="000000" w:fill="FFFFFF"/>
            <w:vAlign w:val="center"/>
            <w:hideMark/>
          </w:tcPr>
          <w:p w14:paraId="338E6839" w14:textId="77777777" w:rsidR="00112967" w:rsidRPr="008E1CF3" w:rsidRDefault="00112967" w:rsidP="00FF193C">
            <w:pPr>
              <w:spacing w:after="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Giá </w:t>
            </w:r>
            <w:proofErr w:type="spellStart"/>
            <w:r>
              <w:rPr>
                <w:rFonts w:ascii="Times New Roman" w:eastAsia="Times New Roman" w:hAnsi="Times New Roman" w:cs="Times New Roman"/>
                <w:b/>
                <w:bCs/>
                <w:color w:val="000000"/>
                <w:sz w:val="20"/>
                <w:szCs w:val="20"/>
              </w:rPr>
              <w:t>mua</w:t>
            </w:r>
            <w:proofErr w:type="spellEnd"/>
            <w:r>
              <w:rPr>
                <w:rFonts w:ascii="Times New Roman" w:eastAsia="Times New Roman" w:hAnsi="Times New Roman" w:cs="Times New Roman"/>
                <w:b/>
                <w:bCs/>
                <w:color w:val="000000"/>
                <w:sz w:val="20"/>
                <w:szCs w:val="20"/>
              </w:rPr>
              <w:t xml:space="preserve"> </w:t>
            </w:r>
          </w:p>
          <w:p w14:paraId="79412D24" w14:textId="77777777" w:rsidR="00112967" w:rsidRPr="00F97A0B" w:rsidRDefault="00112967" w:rsidP="00FF193C">
            <w:pPr>
              <w:spacing w:after="0"/>
              <w:jc w:val="center"/>
              <w:rPr>
                <w:rFonts w:ascii="Times New Roman" w:eastAsia="Times New Roman" w:hAnsi="Times New Roman" w:cs="Times New Roman"/>
                <w:b/>
                <w:bCs/>
                <w:color w:val="000000"/>
                <w:sz w:val="20"/>
                <w:szCs w:val="20"/>
              </w:rPr>
            </w:pPr>
            <w:r w:rsidRPr="00F97A0B">
              <w:rPr>
                <w:rFonts w:ascii="Times New Roman" w:eastAsia="Times New Roman" w:hAnsi="Times New Roman" w:cs="Times New Roman"/>
                <w:bCs/>
                <w:color w:val="000000"/>
                <w:sz w:val="20"/>
                <w:szCs w:val="20"/>
              </w:rPr>
              <w:t>(VND)</w:t>
            </w:r>
          </w:p>
        </w:tc>
        <w:tc>
          <w:tcPr>
            <w:tcW w:w="1664" w:type="dxa"/>
            <w:vMerge w:val="restart"/>
            <w:shd w:val="clear" w:color="000000" w:fill="FFFFFF"/>
            <w:vAlign w:val="center"/>
            <w:hideMark/>
          </w:tcPr>
          <w:p w14:paraId="546DC77F" w14:textId="77777777" w:rsidR="00112967" w:rsidRDefault="00112967" w:rsidP="00FF193C">
            <w:pPr>
              <w:tabs>
                <w:tab w:val="left" w:pos="1483"/>
              </w:tabs>
              <w:spacing w:after="0"/>
              <w:jc w:val="center"/>
              <w:rPr>
                <w:rFonts w:ascii="Times New Roman" w:eastAsia="Times New Roman" w:hAnsi="Times New Roman" w:cs="Times New Roman"/>
                <w:b/>
                <w:bCs/>
                <w:color w:val="000000"/>
                <w:sz w:val="20"/>
                <w:szCs w:val="20"/>
              </w:rPr>
            </w:pPr>
            <w:r w:rsidRPr="00F97A0B">
              <w:rPr>
                <w:rFonts w:ascii="Times New Roman" w:eastAsia="Times New Roman" w:hAnsi="Times New Roman" w:cs="Times New Roman"/>
                <w:b/>
                <w:bCs/>
                <w:color w:val="000000"/>
                <w:sz w:val="20"/>
                <w:szCs w:val="20"/>
              </w:rPr>
              <w:t xml:space="preserve">Giá </w:t>
            </w:r>
            <w:proofErr w:type="spellStart"/>
            <w:r w:rsidRPr="00F97A0B">
              <w:rPr>
                <w:rFonts w:ascii="Times New Roman" w:eastAsia="Times New Roman" w:hAnsi="Times New Roman" w:cs="Times New Roman"/>
                <w:b/>
                <w:bCs/>
                <w:color w:val="000000"/>
                <w:sz w:val="20"/>
                <w:szCs w:val="20"/>
              </w:rPr>
              <w:t>trị</w:t>
            </w:r>
            <w:proofErr w:type="spellEnd"/>
            <w:r w:rsidRPr="00F97A0B">
              <w:rPr>
                <w:rFonts w:ascii="Times New Roman" w:eastAsia="Times New Roman" w:hAnsi="Times New Roman" w:cs="Times New Roman"/>
                <w:b/>
                <w:bCs/>
                <w:color w:val="000000"/>
                <w:sz w:val="20"/>
                <w:szCs w:val="20"/>
              </w:rPr>
              <w:t xml:space="preserve"> </w:t>
            </w:r>
            <w:proofErr w:type="spellStart"/>
            <w:r w:rsidRPr="00F97A0B">
              <w:rPr>
                <w:rFonts w:ascii="Times New Roman" w:eastAsia="Times New Roman" w:hAnsi="Times New Roman" w:cs="Times New Roman"/>
                <w:b/>
                <w:bCs/>
                <w:color w:val="000000"/>
                <w:sz w:val="20"/>
                <w:szCs w:val="20"/>
              </w:rPr>
              <w:t>thị</w:t>
            </w:r>
            <w:proofErr w:type="spellEnd"/>
            <w:r w:rsidRPr="00F97A0B">
              <w:rPr>
                <w:rFonts w:ascii="Times New Roman" w:eastAsia="Times New Roman" w:hAnsi="Times New Roman" w:cs="Times New Roman"/>
                <w:b/>
                <w:bCs/>
                <w:color w:val="000000"/>
                <w:sz w:val="20"/>
                <w:szCs w:val="20"/>
              </w:rPr>
              <w:t xml:space="preserve"> </w:t>
            </w:r>
            <w:proofErr w:type="spellStart"/>
            <w:r w:rsidRPr="00F97A0B">
              <w:rPr>
                <w:rFonts w:ascii="Times New Roman" w:eastAsia="Times New Roman" w:hAnsi="Times New Roman" w:cs="Times New Roman"/>
                <w:b/>
                <w:bCs/>
                <w:color w:val="000000"/>
                <w:sz w:val="20"/>
                <w:szCs w:val="20"/>
              </w:rPr>
              <w:t>trường</w:t>
            </w:r>
            <w:proofErr w:type="spellEnd"/>
            <w:r w:rsidRPr="00F97A0B">
              <w:rPr>
                <w:rFonts w:ascii="Times New Roman" w:eastAsia="Times New Roman" w:hAnsi="Times New Roman" w:cs="Times New Roman"/>
                <w:b/>
                <w:bCs/>
                <w:color w:val="000000"/>
                <w:sz w:val="20"/>
                <w:szCs w:val="20"/>
              </w:rPr>
              <w:t xml:space="preserve"> </w:t>
            </w:r>
          </w:p>
          <w:p w14:paraId="128B3213" w14:textId="77777777" w:rsidR="00112967" w:rsidRPr="00F97A0B" w:rsidRDefault="00112967" w:rsidP="00FF193C">
            <w:pPr>
              <w:tabs>
                <w:tab w:val="left" w:pos="1483"/>
              </w:tabs>
              <w:spacing w:after="0"/>
              <w:jc w:val="center"/>
              <w:rPr>
                <w:rFonts w:ascii="Times New Roman" w:eastAsia="Times New Roman" w:hAnsi="Times New Roman" w:cs="Times New Roman"/>
                <w:b/>
                <w:bCs/>
                <w:color w:val="000000"/>
                <w:sz w:val="20"/>
                <w:szCs w:val="20"/>
              </w:rPr>
            </w:pPr>
            <w:r w:rsidRPr="00F97A0B">
              <w:rPr>
                <w:rFonts w:ascii="Times New Roman" w:eastAsia="Times New Roman" w:hAnsi="Times New Roman" w:cs="Times New Roman"/>
                <w:bCs/>
                <w:color w:val="000000"/>
                <w:sz w:val="20"/>
                <w:szCs w:val="20"/>
              </w:rPr>
              <w:t>(VND)</w:t>
            </w:r>
          </w:p>
        </w:tc>
        <w:tc>
          <w:tcPr>
            <w:tcW w:w="2887" w:type="dxa"/>
            <w:gridSpan w:val="2"/>
            <w:shd w:val="clear" w:color="000000" w:fill="FFFFFF"/>
            <w:vAlign w:val="center"/>
            <w:hideMark/>
          </w:tcPr>
          <w:p w14:paraId="010CBBB4" w14:textId="77777777" w:rsidR="00112967" w:rsidRPr="00F97A0B" w:rsidRDefault="00112967" w:rsidP="00FF193C">
            <w:pPr>
              <w:spacing w:after="0"/>
              <w:jc w:val="center"/>
              <w:rPr>
                <w:rFonts w:ascii="Times New Roman" w:eastAsia="Times New Roman" w:hAnsi="Times New Roman" w:cs="Times New Roman"/>
                <w:b/>
                <w:bCs/>
                <w:color w:val="000000"/>
                <w:sz w:val="20"/>
                <w:szCs w:val="20"/>
              </w:rPr>
            </w:pPr>
            <w:proofErr w:type="spellStart"/>
            <w:r w:rsidRPr="00F97A0B">
              <w:rPr>
                <w:rFonts w:ascii="Times New Roman" w:eastAsia="Times New Roman" w:hAnsi="Times New Roman" w:cs="Times New Roman"/>
                <w:b/>
                <w:bCs/>
                <w:color w:val="000000"/>
                <w:sz w:val="20"/>
                <w:szCs w:val="20"/>
              </w:rPr>
              <w:t>Chênh</w:t>
            </w:r>
            <w:proofErr w:type="spellEnd"/>
            <w:r w:rsidRPr="00F97A0B">
              <w:rPr>
                <w:rFonts w:ascii="Times New Roman" w:eastAsia="Times New Roman" w:hAnsi="Times New Roman" w:cs="Times New Roman"/>
                <w:b/>
                <w:bCs/>
                <w:color w:val="000000"/>
                <w:sz w:val="20"/>
                <w:szCs w:val="20"/>
              </w:rPr>
              <w:t xml:space="preserve"> </w:t>
            </w:r>
            <w:proofErr w:type="spellStart"/>
            <w:r w:rsidRPr="00F97A0B">
              <w:rPr>
                <w:rFonts w:ascii="Times New Roman" w:eastAsia="Times New Roman" w:hAnsi="Times New Roman" w:cs="Times New Roman"/>
                <w:b/>
                <w:bCs/>
                <w:color w:val="000000"/>
                <w:sz w:val="20"/>
                <w:szCs w:val="20"/>
              </w:rPr>
              <w:t>lệch</w:t>
            </w:r>
            <w:proofErr w:type="spellEnd"/>
            <w:r w:rsidRPr="00F97A0B">
              <w:rPr>
                <w:rFonts w:ascii="Times New Roman" w:eastAsia="Times New Roman" w:hAnsi="Times New Roman" w:cs="Times New Roman"/>
                <w:b/>
                <w:bCs/>
                <w:color w:val="000000"/>
                <w:sz w:val="20"/>
                <w:szCs w:val="20"/>
              </w:rPr>
              <w:t xml:space="preserve"> </w:t>
            </w:r>
            <w:proofErr w:type="spellStart"/>
            <w:r w:rsidRPr="00F97A0B">
              <w:rPr>
                <w:rFonts w:ascii="Times New Roman" w:eastAsia="Times New Roman" w:hAnsi="Times New Roman" w:cs="Times New Roman"/>
                <w:b/>
                <w:bCs/>
                <w:color w:val="000000"/>
                <w:sz w:val="20"/>
                <w:szCs w:val="20"/>
              </w:rPr>
              <w:t>đánh</w:t>
            </w:r>
            <w:proofErr w:type="spellEnd"/>
            <w:r w:rsidRPr="00F97A0B">
              <w:rPr>
                <w:rFonts w:ascii="Times New Roman" w:eastAsia="Times New Roman" w:hAnsi="Times New Roman" w:cs="Times New Roman"/>
                <w:b/>
                <w:bCs/>
                <w:color w:val="000000"/>
                <w:sz w:val="20"/>
                <w:szCs w:val="20"/>
              </w:rPr>
              <w:t xml:space="preserve"> giá </w:t>
            </w:r>
            <w:proofErr w:type="spellStart"/>
            <w:r w:rsidRPr="00F97A0B">
              <w:rPr>
                <w:rFonts w:ascii="Times New Roman" w:eastAsia="Times New Roman" w:hAnsi="Times New Roman" w:cs="Times New Roman"/>
                <w:b/>
                <w:bCs/>
                <w:color w:val="000000"/>
                <w:sz w:val="20"/>
                <w:szCs w:val="20"/>
              </w:rPr>
              <w:t>kỳ</w:t>
            </w:r>
            <w:proofErr w:type="spellEnd"/>
            <w:r w:rsidRPr="00F97A0B">
              <w:rPr>
                <w:rFonts w:ascii="Times New Roman" w:eastAsia="Times New Roman" w:hAnsi="Times New Roman" w:cs="Times New Roman"/>
                <w:b/>
                <w:bCs/>
                <w:color w:val="000000"/>
                <w:sz w:val="20"/>
                <w:szCs w:val="20"/>
              </w:rPr>
              <w:t xml:space="preserve"> này</w:t>
            </w:r>
          </w:p>
        </w:tc>
        <w:tc>
          <w:tcPr>
            <w:tcW w:w="1913" w:type="dxa"/>
            <w:vMerge w:val="restart"/>
            <w:shd w:val="clear" w:color="000000" w:fill="FFFFFF"/>
            <w:vAlign w:val="center"/>
            <w:hideMark/>
          </w:tcPr>
          <w:p w14:paraId="60898FBA" w14:textId="77777777" w:rsidR="00112967" w:rsidRPr="008E1CF3" w:rsidRDefault="00112967" w:rsidP="00FF193C">
            <w:pPr>
              <w:spacing w:after="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Giá </w:t>
            </w:r>
            <w:proofErr w:type="spellStart"/>
            <w:r>
              <w:rPr>
                <w:rFonts w:ascii="Times New Roman" w:eastAsia="Times New Roman" w:hAnsi="Times New Roman" w:cs="Times New Roman"/>
                <w:b/>
                <w:bCs/>
                <w:color w:val="000000"/>
                <w:sz w:val="20"/>
                <w:szCs w:val="20"/>
              </w:rPr>
              <w:t>trị</w:t>
            </w:r>
            <w:proofErr w:type="spellEnd"/>
            <w:r>
              <w:rPr>
                <w:rFonts w:ascii="Times New Roman" w:eastAsia="Times New Roman" w:hAnsi="Times New Roman" w:cs="Times New Roman"/>
                <w:b/>
                <w:bCs/>
                <w:color w:val="000000"/>
                <w:sz w:val="20"/>
                <w:szCs w:val="20"/>
              </w:rPr>
              <w:t xml:space="preserve"> </w:t>
            </w:r>
            <w:proofErr w:type="spellStart"/>
            <w:r>
              <w:rPr>
                <w:rFonts w:ascii="Times New Roman" w:eastAsia="Times New Roman" w:hAnsi="Times New Roman" w:cs="Times New Roman"/>
                <w:b/>
                <w:bCs/>
                <w:color w:val="000000"/>
                <w:sz w:val="20"/>
                <w:szCs w:val="20"/>
              </w:rPr>
              <w:t>đánh</w:t>
            </w:r>
            <w:proofErr w:type="spellEnd"/>
            <w:r>
              <w:rPr>
                <w:rFonts w:ascii="Times New Roman" w:eastAsia="Times New Roman" w:hAnsi="Times New Roman" w:cs="Times New Roman"/>
                <w:b/>
                <w:bCs/>
                <w:color w:val="000000"/>
                <w:sz w:val="20"/>
                <w:szCs w:val="20"/>
              </w:rPr>
              <w:t xml:space="preserve"> giá lại</w:t>
            </w:r>
          </w:p>
          <w:p w14:paraId="185BBA46" w14:textId="77777777" w:rsidR="00112967" w:rsidRPr="00F97A0B" w:rsidRDefault="00112967" w:rsidP="00FF193C">
            <w:pPr>
              <w:spacing w:after="0"/>
              <w:jc w:val="center"/>
              <w:rPr>
                <w:rFonts w:ascii="Times New Roman" w:eastAsia="Times New Roman" w:hAnsi="Times New Roman" w:cs="Times New Roman"/>
                <w:bCs/>
                <w:color w:val="000000"/>
                <w:sz w:val="20"/>
                <w:szCs w:val="20"/>
              </w:rPr>
            </w:pPr>
            <w:r w:rsidRPr="00F97A0B">
              <w:rPr>
                <w:rFonts w:ascii="Times New Roman" w:eastAsia="Times New Roman" w:hAnsi="Times New Roman" w:cs="Times New Roman"/>
                <w:bCs/>
                <w:color w:val="000000"/>
                <w:sz w:val="20"/>
                <w:szCs w:val="20"/>
              </w:rPr>
              <w:t>(VND)</w:t>
            </w:r>
          </w:p>
        </w:tc>
      </w:tr>
      <w:tr w:rsidR="00112967" w:rsidRPr="00591F41" w14:paraId="6B44E76D" w14:textId="77777777" w:rsidTr="00EF6FD0">
        <w:trPr>
          <w:trHeight w:val="471"/>
        </w:trPr>
        <w:tc>
          <w:tcPr>
            <w:tcW w:w="1823" w:type="dxa"/>
            <w:vMerge/>
            <w:vAlign w:val="center"/>
            <w:hideMark/>
          </w:tcPr>
          <w:p w14:paraId="0609C24E" w14:textId="77777777" w:rsidR="00112967" w:rsidRPr="00591F41" w:rsidRDefault="00112967" w:rsidP="00FF193C">
            <w:pPr>
              <w:spacing w:after="0"/>
              <w:rPr>
                <w:rFonts w:ascii="Times New Roman" w:eastAsia="Times New Roman" w:hAnsi="Times New Roman" w:cs="Times New Roman"/>
                <w:b/>
                <w:bCs/>
                <w:color w:val="000000"/>
              </w:rPr>
            </w:pPr>
          </w:p>
        </w:tc>
        <w:tc>
          <w:tcPr>
            <w:tcW w:w="1913" w:type="dxa"/>
            <w:vMerge/>
            <w:vAlign w:val="center"/>
            <w:hideMark/>
          </w:tcPr>
          <w:p w14:paraId="3F6FE06F" w14:textId="77777777" w:rsidR="00112967" w:rsidRPr="00591F41" w:rsidRDefault="00112967" w:rsidP="00FF193C">
            <w:pPr>
              <w:spacing w:after="0"/>
              <w:rPr>
                <w:rFonts w:ascii="Times New Roman" w:eastAsia="Times New Roman" w:hAnsi="Times New Roman" w:cs="Times New Roman"/>
                <w:b/>
                <w:bCs/>
                <w:color w:val="000000"/>
              </w:rPr>
            </w:pPr>
          </w:p>
        </w:tc>
        <w:tc>
          <w:tcPr>
            <w:tcW w:w="1664" w:type="dxa"/>
            <w:vMerge/>
            <w:vAlign w:val="center"/>
            <w:hideMark/>
          </w:tcPr>
          <w:p w14:paraId="4201E1B5" w14:textId="77777777" w:rsidR="00112967" w:rsidRPr="00591F41" w:rsidRDefault="00112967" w:rsidP="00FF193C">
            <w:pPr>
              <w:spacing w:after="0"/>
              <w:rPr>
                <w:rFonts w:ascii="Times New Roman" w:eastAsia="Times New Roman" w:hAnsi="Times New Roman" w:cs="Times New Roman"/>
                <w:b/>
                <w:bCs/>
                <w:color w:val="000000"/>
              </w:rPr>
            </w:pPr>
          </w:p>
        </w:tc>
        <w:tc>
          <w:tcPr>
            <w:tcW w:w="1350" w:type="dxa"/>
            <w:shd w:val="clear" w:color="000000" w:fill="FFFFFF"/>
            <w:vAlign w:val="center"/>
            <w:hideMark/>
          </w:tcPr>
          <w:p w14:paraId="5D3CBF5C" w14:textId="77777777" w:rsidR="00112967" w:rsidRPr="00F97A0B" w:rsidRDefault="00112967" w:rsidP="00FF193C">
            <w:pPr>
              <w:spacing w:after="0"/>
              <w:jc w:val="center"/>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bCs/>
                <w:color w:val="000000"/>
                <w:sz w:val="20"/>
                <w:szCs w:val="20"/>
              </w:rPr>
              <w:t>Chênh</w:t>
            </w:r>
            <w:proofErr w:type="spellEnd"/>
            <w:r>
              <w:rPr>
                <w:rFonts w:ascii="Times New Roman" w:eastAsia="Times New Roman" w:hAnsi="Times New Roman" w:cs="Times New Roman"/>
                <w:b/>
                <w:bCs/>
                <w:color w:val="000000"/>
                <w:sz w:val="20"/>
                <w:szCs w:val="20"/>
              </w:rPr>
              <w:t xml:space="preserve"> </w:t>
            </w:r>
            <w:proofErr w:type="spellStart"/>
            <w:r>
              <w:rPr>
                <w:rFonts w:ascii="Times New Roman" w:eastAsia="Times New Roman" w:hAnsi="Times New Roman" w:cs="Times New Roman"/>
                <w:b/>
                <w:bCs/>
                <w:color w:val="000000"/>
                <w:sz w:val="20"/>
                <w:szCs w:val="20"/>
              </w:rPr>
              <w:t>lệch</w:t>
            </w:r>
            <w:proofErr w:type="spellEnd"/>
            <w:r>
              <w:rPr>
                <w:rFonts w:ascii="Times New Roman" w:eastAsia="Times New Roman" w:hAnsi="Times New Roman" w:cs="Times New Roman"/>
                <w:b/>
                <w:bCs/>
                <w:color w:val="000000"/>
                <w:sz w:val="20"/>
                <w:szCs w:val="20"/>
              </w:rPr>
              <w:t xml:space="preserve"> </w:t>
            </w:r>
            <w:proofErr w:type="spellStart"/>
            <w:r w:rsidRPr="00F97A0B">
              <w:rPr>
                <w:rFonts w:ascii="Times New Roman" w:eastAsia="Times New Roman" w:hAnsi="Times New Roman" w:cs="Times New Roman"/>
                <w:b/>
                <w:bCs/>
                <w:color w:val="000000"/>
                <w:sz w:val="20"/>
                <w:szCs w:val="20"/>
              </w:rPr>
              <w:t>tăng</w:t>
            </w:r>
            <w:proofErr w:type="spellEnd"/>
          </w:p>
          <w:p w14:paraId="7E8607C2" w14:textId="77777777" w:rsidR="00112967" w:rsidRPr="00F97A0B" w:rsidRDefault="00112967" w:rsidP="00FF193C">
            <w:pPr>
              <w:spacing w:after="0"/>
              <w:jc w:val="center"/>
              <w:rPr>
                <w:rFonts w:ascii="Times New Roman" w:eastAsia="Times New Roman" w:hAnsi="Times New Roman" w:cs="Times New Roman"/>
                <w:bCs/>
                <w:color w:val="000000"/>
                <w:sz w:val="20"/>
                <w:szCs w:val="20"/>
              </w:rPr>
            </w:pPr>
            <w:r w:rsidRPr="00F97A0B">
              <w:rPr>
                <w:rFonts w:ascii="Times New Roman" w:eastAsia="Times New Roman" w:hAnsi="Times New Roman" w:cs="Times New Roman"/>
                <w:bCs/>
                <w:color w:val="000000"/>
                <w:sz w:val="20"/>
                <w:szCs w:val="20"/>
              </w:rPr>
              <w:t>(VND)</w:t>
            </w:r>
          </w:p>
        </w:tc>
        <w:tc>
          <w:tcPr>
            <w:tcW w:w="1537" w:type="dxa"/>
            <w:shd w:val="clear" w:color="000000" w:fill="FFFFFF"/>
            <w:vAlign w:val="center"/>
            <w:hideMark/>
          </w:tcPr>
          <w:p w14:paraId="76E4876C" w14:textId="77777777" w:rsidR="00112967" w:rsidRPr="00F97A0B" w:rsidRDefault="00112967" w:rsidP="00FF193C">
            <w:pPr>
              <w:spacing w:after="0"/>
              <w:jc w:val="center"/>
              <w:rPr>
                <w:rFonts w:ascii="Times New Roman" w:eastAsia="Times New Roman" w:hAnsi="Times New Roman" w:cs="Times New Roman"/>
                <w:b/>
                <w:bCs/>
                <w:color w:val="000000"/>
                <w:sz w:val="20"/>
                <w:szCs w:val="20"/>
              </w:rPr>
            </w:pPr>
            <w:proofErr w:type="spellStart"/>
            <w:r w:rsidRPr="00F97A0B">
              <w:rPr>
                <w:rFonts w:ascii="Times New Roman" w:eastAsia="Times New Roman" w:hAnsi="Times New Roman" w:cs="Times New Roman"/>
                <w:b/>
                <w:bCs/>
                <w:color w:val="000000"/>
                <w:sz w:val="20"/>
                <w:szCs w:val="20"/>
              </w:rPr>
              <w:t>Chênh</w:t>
            </w:r>
            <w:proofErr w:type="spellEnd"/>
            <w:r w:rsidRPr="00F97A0B">
              <w:rPr>
                <w:rFonts w:ascii="Times New Roman" w:eastAsia="Times New Roman" w:hAnsi="Times New Roman" w:cs="Times New Roman"/>
                <w:b/>
                <w:bCs/>
                <w:color w:val="000000"/>
                <w:sz w:val="20"/>
                <w:szCs w:val="20"/>
              </w:rPr>
              <w:t xml:space="preserve"> </w:t>
            </w:r>
            <w:proofErr w:type="spellStart"/>
            <w:r w:rsidRPr="00F97A0B">
              <w:rPr>
                <w:rFonts w:ascii="Times New Roman" w:eastAsia="Times New Roman" w:hAnsi="Times New Roman" w:cs="Times New Roman"/>
                <w:b/>
                <w:bCs/>
                <w:color w:val="000000"/>
                <w:sz w:val="20"/>
                <w:szCs w:val="20"/>
              </w:rPr>
              <w:t>lệch</w:t>
            </w:r>
            <w:proofErr w:type="spellEnd"/>
            <w:r w:rsidRPr="00F97A0B">
              <w:rPr>
                <w:rFonts w:ascii="Times New Roman" w:eastAsia="Times New Roman" w:hAnsi="Times New Roman" w:cs="Times New Roman"/>
                <w:b/>
                <w:bCs/>
                <w:color w:val="000000"/>
                <w:sz w:val="20"/>
                <w:szCs w:val="20"/>
              </w:rPr>
              <w:t xml:space="preserve"> </w:t>
            </w:r>
            <w:proofErr w:type="spellStart"/>
            <w:r w:rsidRPr="00F97A0B">
              <w:rPr>
                <w:rFonts w:ascii="Times New Roman" w:eastAsia="Times New Roman" w:hAnsi="Times New Roman" w:cs="Times New Roman"/>
                <w:b/>
                <w:bCs/>
                <w:color w:val="000000"/>
                <w:sz w:val="20"/>
                <w:szCs w:val="20"/>
              </w:rPr>
              <w:t>giảm</w:t>
            </w:r>
            <w:proofErr w:type="spellEnd"/>
          </w:p>
          <w:p w14:paraId="382C3471" w14:textId="77777777" w:rsidR="00112967" w:rsidRPr="00F97A0B" w:rsidRDefault="00112967" w:rsidP="00FF193C">
            <w:pPr>
              <w:spacing w:after="0"/>
              <w:jc w:val="center"/>
              <w:rPr>
                <w:rFonts w:ascii="Times New Roman" w:eastAsia="Times New Roman" w:hAnsi="Times New Roman" w:cs="Times New Roman"/>
                <w:bCs/>
                <w:color w:val="000000"/>
                <w:sz w:val="20"/>
                <w:szCs w:val="20"/>
              </w:rPr>
            </w:pPr>
            <w:r w:rsidRPr="00F97A0B">
              <w:rPr>
                <w:rFonts w:ascii="Times New Roman" w:eastAsia="Times New Roman" w:hAnsi="Times New Roman" w:cs="Times New Roman"/>
                <w:bCs/>
                <w:color w:val="000000"/>
                <w:sz w:val="20"/>
                <w:szCs w:val="20"/>
              </w:rPr>
              <w:t>(VND)</w:t>
            </w:r>
          </w:p>
        </w:tc>
        <w:tc>
          <w:tcPr>
            <w:tcW w:w="1913" w:type="dxa"/>
            <w:vMerge/>
            <w:vAlign w:val="center"/>
            <w:hideMark/>
          </w:tcPr>
          <w:p w14:paraId="12E4B6C9" w14:textId="77777777" w:rsidR="00112967" w:rsidRPr="00591F41" w:rsidRDefault="00112967" w:rsidP="00FF193C">
            <w:pPr>
              <w:spacing w:after="0"/>
              <w:rPr>
                <w:rFonts w:ascii="Times New Roman" w:eastAsia="Times New Roman" w:hAnsi="Times New Roman" w:cs="Times New Roman"/>
                <w:b/>
                <w:bCs/>
                <w:color w:val="000000"/>
              </w:rPr>
            </w:pPr>
          </w:p>
        </w:tc>
      </w:tr>
      <w:tr w:rsidR="00112967" w:rsidRPr="008E1CF3" w14:paraId="51525FC6" w14:textId="77777777" w:rsidTr="00EF6FD0">
        <w:trPr>
          <w:trHeight w:val="501"/>
        </w:trPr>
        <w:tc>
          <w:tcPr>
            <w:tcW w:w="1823" w:type="dxa"/>
            <w:shd w:val="clear" w:color="000000" w:fill="FFFFFF"/>
            <w:vAlign w:val="bottom"/>
            <w:hideMark/>
          </w:tcPr>
          <w:p w14:paraId="4D6F3975" w14:textId="77777777" w:rsidR="00112967" w:rsidRPr="008E1CF3" w:rsidRDefault="00112967" w:rsidP="00FF193C">
            <w:pPr>
              <w:spacing w:after="0"/>
              <w:rPr>
                <w:rFonts w:ascii="Times New Roman" w:eastAsia="Times New Roman" w:hAnsi="Times New Roman" w:cs="Times New Roman"/>
                <w:color w:val="000000"/>
                <w:sz w:val="21"/>
                <w:szCs w:val="21"/>
              </w:rPr>
            </w:pPr>
            <w:proofErr w:type="spellStart"/>
            <w:r>
              <w:rPr>
                <w:rFonts w:ascii="Times New Roman" w:eastAsia="Times New Roman" w:hAnsi="Times New Roman" w:cs="Times New Roman"/>
                <w:color w:val="000000"/>
                <w:sz w:val="21"/>
                <w:szCs w:val="21"/>
              </w:rPr>
              <w:t>Trái</w:t>
            </w:r>
            <w:proofErr w:type="spellEnd"/>
            <w:r w:rsidRPr="008E1CF3">
              <w:rPr>
                <w:rFonts w:ascii="Times New Roman" w:eastAsia="Times New Roman" w:hAnsi="Times New Roman" w:cs="Times New Roman"/>
                <w:color w:val="000000"/>
                <w:sz w:val="21"/>
                <w:szCs w:val="21"/>
              </w:rPr>
              <w:t xml:space="preserve"> </w:t>
            </w:r>
            <w:proofErr w:type="spellStart"/>
            <w:r w:rsidRPr="008E1CF3">
              <w:rPr>
                <w:rFonts w:ascii="Times New Roman" w:eastAsia="Times New Roman" w:hAnsi="Times New Roman" w:cs="Times New Roman"/>
                <w:color w:val="000000"/>
                <w:sz w:val="21"/>
                <w:szCs w:val="21"/>
              </w:rPr>
              <w:t>phiếu</w:t>
            </w:r>
            <w:proofErr w:type="spellEnd"/>
          </w:p>
        </w:tc>
        <w:tc>
          <w:tcPr>
            <w:tcW w:w="1913" w:type="dxa"/>
            <w:shd w:val="clear" w:color="000000" w:fill="FFFFFF"/>
            <w:noWrap/>
            <w:vAlign w:val="bottom"/>
            <w:hideMark/>
          </w:tcPr>
          <w:p w14:paraId="3EFC16E5" w14:textId="153F571F" w:rsidR="00112967" w:rsidRPr="008E1CF3" w:rsidRDefault="00D4665C" w:rsidP="00FF193C">
            <w:pPr>
              <w:pBdr>
                <w:bottom w:val="single" w:sz="4" w:space="1" w:color="auto"/>
              </w:pBdr>
              <w:spacing w:after="0"/>
              <w:jc w:val="right"/>
              <w:rPr>
                <w:rFonts w:ascii="Times New Roman" w:eastAsia="Times New Roman" w:hAnsi="Times New Roman" w:cs="Times New Roman"/>
                <w:color w:val="000000"/>
                <w:sz w:val="21"/>
                <w:szCs w:val="21"/>
              </w:rPr>
            </w:pPr>
            <w:r w:rsidRPr="00D4665C">
              <w:rPr>
                <w:rFonts w:ascii="Times New Roman" w:eastAsia="Times New Roman" w:hAnsi="Times New Roman" w:cs="Times New Roman"/>
                <w:color w:val="000000"/>
                <w:sz w:val="21"/>
                <w:szCs w:val="21"/>
              </w:rPr>
              <w:t>50,312,220,455</w:t>
            </w:r>
          </w:p>
        </w:tc>
        <w:tc>
          <w:tcPr>
            <w:tcW w:w="1664" w:type="dxa"/>
            <w:shd w:val="clear" w:color="000000" w:fill="FFFFFF"/>
            <w:noWrap/>
            <w:vAlign w:val="bottom"/>
            <w:hideMark/>
          </w:tcPr>
          <w:p w14:paraId="68071D6A" w14:textId="4F03DA34" w:rsidR="00112967" w:rsidRPr="008E1CF3" w:rsidRDefault="00D4665C" w:rsidP="00FF193C">
            <w:pPr>
              <w:pBdr>
                <w:bottom w:val="single" w:sz="4" w:space="1" w:color="auto"/>
              </w:pBdr>
              <w:spacing w:after="0"/>
              <w:jc w:val="right"/>
              <w:rPr>
                <w:rFonts w:ascii="Times New Roman" w:eastAsia="Times New Roman" w:hAnsi="Times New Roman" w:cs="Times New Roman"/>
                <w:color w:val="000000"/>
                <w:sz w:val="21"/>
                <w:szCs w:val="21"/>
              </w:rPr>
            </w:pPr>
            <w:r w:rsidRPr="00D4665C">
              <w:rPr>
                <w:rFonts w:ascii="Times New Roman" w:eastAsia="Times New Roman" w:hAnsi="Times New Roman" w:cs="Times New Roman"/>
                <w:color w:val="000000"/>
                <w:sz w:val="21"/>
                <w:szCs w:val="21"/>
              </w:rPr>
              <w:t>50</w:t>
            </w:r>
            <w:r>
              <w:rPr>
                <w:rFonts w:ascii="Times New Roman" w:eastAsia="Times New Roman" w:hAnsi="Times New Roman" w:cs="Times New Roman"/>
                <w:color w:val="000000"/>
                <w:sz w:val="21"/>
                <w:szCs w:val="21"/>
              </w:rPr>
              <w:t>.</w:t>
            </w:r>
            <w:r w:rsidRPr="00D4665C">
              <w:rPr>
                <w:rFonts w:ascii="Times New Roman" w:eastAsia="Times New Roman" w:hAnsi="Times New Roman" w:cs="Times New Roman"/>
                <w:color w:val="000000"/>
                <w:sz w:val="21"/>
                <w:szCs w:val="21"/>
              </w:rPr>
              <w:t>311</w:t>
            </w:r>
            <w:r>
              <w:rPr>
                <w:rFonts w:ascii="Times New Roman" w:eastAsia="Times New Roman" w:hAnsi="Times New Roman" w:cs="Times New Roman"/>
                <w:color w:val="000000"/>
                <w:sz w:val="21"/>
                <w:szCs w:val="21"/>
              </w:rPr>
              <w:t>.</w:t>
            </w:r>
            <w:r w:rsidRPr="00D4665C">
              <w:rPr>
                <w:rFonts w:ascii="Times New Roman" w:eastAsia="Times New Roman" w:hAnsi="Times New Roman" w:cs="Times New Roman"/>
                <w:color w:val="000000"/>
                <w:sz w:val="21"/>
                <w:szCs w:val="21"/>
              </w:rPr>
              <w:t>560</w:t>
            </w:r>
            <w:r>
              <w:rPr>
                <w:rFonts w:ascii="Times New Roman" w:eastAsia="Times New Roman" w:hAnsi="Times New Roman" w:cs="Times New Roman"/>
                <w:color w:val="000000"/>
                <w:sz w:val="21"/>
                <w:szCs w:val="21"/>
              </w:rPr>
              <w:t>.</w:t>
            </w:r>
            <w:r w:rsidRPr="00D4665C">
              <w:rPr>
                <w:rFonts w:ascii="Times New Roman" w:eastAsia="Times New Roman" w:hAnsi="Times New Roman" w:cs="Times New Roman"/>
                <w:color w:val="000000"/>
                <w:sz w:val="21"/>
                <w:szCs w:val="21"/>
              </w:rPr>
              <w:t>403</w:t>
            </w:r>
          </w:p>
        </w:tc>
        <w:tc>
          <w:tcPr>
            <w:tcW w:w="1350" w:type="dxa"/>
            <w:shd w:val="clear" w:color="000000" w:fill="FFFFFF"/>
            <w:noWrap/>
            <w:vAlign w:val="bottom"/>
            <w:hideMark/>
          </w:tcPr>
          <w:p w14:paraId="74005D9F" w14:textId="24E9191D" w:rsidR="00112967" w:rsidRPr="008E1CF3" w:rsidRDefault="00D4665C" w:rsidP="00FF193C">
            <w:pPr>
              <w:pBdr>
                <w:bottom w:val="single" w:sz="4" w:space="1" w:color="auto"/>
              </w:pBdr>
              <w:spacing w:after="0"/>
              <w:jc w:val="right"/>
              <w:rPr>
                <w:rFonts w:ascii="Times New Roman" w:eastAsia="Times New Roman" w:hAnsi="Times New Roman" w:cs="Times New Roman"/>
                <w:color w:val="000000"/>
                <w:sz w:val="21"/>
                <w:szCs w:val="21"/>
              </w:rPr>
            </w:pPr>
            <w:r w:rsidRPr="00D4665C">
              <w:rPr>
                <w:rFonts w:ascii="Times New Roman" w:eastAsia="Times New Roman" w:hAnsi="Times New Roman" w:cs="Times New Roman"/>
                <w:color w:val="000000"/>
                <w:sz w:val="21"/>
                <w:szCs w:val="21"/>
              </w:rPr>
              <w:t>66</w:t>
            </w:r>
            <w:r>
              <w:rPr>
                <w:rFonts w:ascii="Times New Roman" w:eastAsia="Times New Roman" w:hAnsi="Times New Roman" w:cs="Times New Roman"/>
                <w:color w:val="000000"/>
                <w:sz w:val="21"/>
                <w:szCs w:val="21"/>
              </w:rPr>
              <w:t>.</w:t>
            </w:r>
            <w:r w:rsidRPr="00D4665C">
              <w:rPr>
                <w:rFonts w:ascii="Times New Roman" w:eastAsia="Times New Roman" w:hAnsi="Times New Roman" w:cs="Times New Roman"/>
                <w:color w:val="000000"/>
                <w:sz w:val="21"/>
                <w:szCs w:val="21"/>
              </w:rPr>
              <w:t>704</w:t>
            </w:r>
            <w:r>
              <w:rPr>
                <w:rFonts w:ascii="Times New Roman" w:eastAsia="Times New Roman" w:hAnsi="Times New Roman" w:cs="Times New Roman"/>
                <w:color w:val="000000"/>
                <w:sz w:val="21"/>
                <w:szCs w:val="21"/>
              </w:rPr>
              <w:t>.</w:t>
            </w:r>
            <w:r w:rsidRPr="00D4665C">
              <w:rPr>
                <w:rFonts w:ascii="Times New Roman" w:eastAsia="Times New Roman" w:hAnsi="Times New Roman" w:cs="Times New Roman"/>
                <w:color w:val="000000"/>
                <w:sz w:val="21"/>
                <w:szCs w:val="21"/>
              </w:rPr>
              <w:t>424</w:t>
            </w:r>
          </w:p>
        </w:tc>
        <w:tc>
          <w:tcPr>
            <w:tcW w:w="1537" w:type="dxa"/>
            <w:shd w:val="clear" w:color="000000" w:fill="FFFFFF"/>
            <w:noWrap/>
            <w:vAlign w:val="bottom"/>
            <w:hideMark/>
          </w:tcPr>
          <w:p w14:paraId="4D148F1A" w14:textId="5CF57464" w:rsidR="00112967" w:rsidRPr="008E1CF3" w:rsidRDefault="00D4665C" w:rsidP="00FF193C">
            <w:pPr>
              <w:pBdr>
                <w:bottom w:val="single" w:sz="4" w:space="1" w:color="auto"/>
              </w:pBdr>
              <w:spacing w:after="0"/>
              <w:jc w:val="right"/>
              <w:rPr>
                <w:rFonts w:ascii="Times New Roman" w:eastAsia="Times New Roman" w:hAnsi="Times New Roman" w:cs="Times New Roman"/>
                <w:color w:val="000000"/>
                <w:sz w:val="21"/>
                <w:szCs w:val="21"/>
              </w:rPr>
            </w:pPr>
            <w:r w:rsidRPr="00D4665C">
              <w:rPr>
                <w:rFonts w:ascii="Times New Roman" w:eastAsia="Times New Roman" w:hAnsi="Times New Roman" w:cs="Times New Roman"/>
                <w:color w:val="000000"/>
                <w:sz w:val="21"/>
                <w:szCs w:val="21"/>
              </w:rPr>
              <w:t>67</w:t>
            </w:r>
            <w:r>
              <w:rPr>
                <w:rFonts w:ascii="Times New Roman" w:eastAsia="Times New Roman" w:hAnsi="Times New Roman" w:cs="Times New Roman"/>
                <w:color w:val="000000"/>
                <w:sz w:val="21"/>
                <w:szCs w:val="21"/>
              </w:rPr>
              <w:t>.</w:t>
            </w:r>
            <w:r w:rsidRPr="00D4665C">
              <w:rPr>
                <w:rFonts w:ascii="Times New Roman" w:eastAsia="Times New Roman" w:hAnsi="Times New Roman" w:cs="Times New Roman"/>
                <w:color w:val="000000"/>
                <w:sz w:val="21"/>
                <w:szCs w:val="21"/>
              </w:rPr>
              <w:t>364</w:t>
            </w:r>
            <w:r>
              <w:rPr>
                <w:rFonts w:ascii="Times New Roman" w:eastAsia="Times New Roman" w:hAnsi="Times New Roman" w:cs="Times New Roman"/>
                <w:color w:val="000000"/>
                <w:sz w:val="21"/>
                <w:szCs w:val="21"/>
              </w:rPr>
              <w:t>.</w:t>
            </w:r>
            <w:r w:rsidRPr="00D4665C">
              <w:rPr>
                <w:rFonts w:ascii="Times New Roman" w:eastAsia="Times New Roman" w:hAnsi="Times New Roman" w:cs="Times New Roman"/>
                <w:color w:val="000000"/>
                <w:sz w:val="21"/>
                <w:szCs w:val="21"/>
              </w:rPr>
              <w:t>476</w:t>
            </w:r>
          </w:p>
        </w:tc>
        <w:tc>
          <w:tcPr>
            <w:tcW w:w="1913" w:type="dxa"/>
            <w:shd w:val="clear" w:color="000000" w:fill="FFFFFF"/>
            <w:noWrap/>
            <w:vAlign w:val="bottom"/>
            <w:hideMark/>
          </w:tcPr>
          <w:p w14:paraId="28C2B97B" w14:textId="60E1CFED" w:rsidR="00112967" w:rsidRPr="008E1CF3" w:rsidRDefault="00D4665C" w:rsidP="00FF193C">
            <w:pPr>
              <w:pBdr>
                <w:bottom w:val="single" w:sz="4" w:space="1" w:color="auto"/>
              </w:pBdr>
              <w:spacing w:after="0"/>
              <w:jc w:val="right"/>
              <w:rPr>
                <w:rFonts w:ascii="Times New Roman" w:eastAsia="Times New Roman" w:hAnsi="Times New Roman" w:cs="Times New Roman"/>
                <w:color w:val="000000"/>
                <w:sz w:val="21"/>
                <w:szCs w:val="21"/>
              </w:rPr>
            </w:pPr>
            <w:r w:rsidRPr="00D4665C">
              <w:rPr>
                <w:rFonts w:ascii="Times New Roman" w:eastAsia="Times New Roman" w:hAnsi="Times New Roman" w:cs="Times New Roman"/>
                <w:color w:val="000000"/>
                <w:sz w:val="21"/>
                <w:szCs w:val="21"/>
              </w:rPr>
              <w:t>50</w:t>
            </w:r>
            <w:r>
              <w:rPr>
                <w:rFonts w:ascii="Times New Roman" w:eastAsia="Times New Roman" w:hAnsi="Times New Roman" w:cs="Times New Roman"/>
                <w:color w:val="000000"/>
                <w:sz w:val="21"/>
                <w:szCs w:val="21"/>
              </w:rPr>
              <w:t>.</w:t>
            </w:r>
            <w:r w:rsidRPr="00D4665C">
              <w:rPr>
                <w:rFonts w:ascii="Times New Roman" w:eastAsia="Times New Roman" w:hAnsi="Times New Roman" w:cs="Times New Roman"/>
                <w:color w:val="000000"/>
                <w:sz w:val="21"/>
                <w:szCs w:val="21"/>
              </w:rPr>
              <w:t>311</w:t>
            </w:r>
            <w:r>
              <w:rPr>
                <w:rFonts w:ascii="Times New Roman" w:eastAsia="Times New Roman" w:hAnsi="Times New Roman" w:cs="Times New Roman"/>
                <w:color w:val="000000"/>
                <w:sz w:val="21"/>
                <w:szCs w:val="21"/>
              </w:rPr>
              <w:t>.</w:t>
            </w:r>
            <w:r w:rsidRPr="00D4665C">
              <w:rPr>
                <w:rFonts w:ascii="Times New Roman" w:eastAsia="Times New Roman" w:hAnsi="Times New Roman" w:cs="Times New Roman"/>
                <w:color w:val="000000"/>
                <w:sz w:val="21"/>
                <w:szCs w:val="21"/>
              </w:rPr>
              <w:t>560</w:t>
            </w:r>
            <w:r>
              <w:rPr>
                <w:rFonts w:ascii="Times New Roman" w:eastAsia="Times New Roman" w:hAnsi="Times New Roman" w:cs="Times New Roman"/>
                <w:color w:val="000000"/>
                <w:sz w:val="21"/>
                <w:szCs w:val="21"/>
              </w:rPr>
              <w:t>.</w:t>
            </w:r>
            <w:r w:rsidRPr="00D4665C">
              <w:rPr>
                <w:rFonts w:ascii="Times New Roman" w:eastAsia="Times New Roman" w:hAnsi="Times New Roman" w:cs="Times New Roman"/>
                <w:color w:val="000000"/>
                <w:sz w:val="21"/>
                <w:szCs w:val="21"/>
              </w:rPr>
              <w:t>403</w:t>
            </w:r>
          </w:p>
        </w:tc>
      </w:tr>
      <w:tr w:rsidR="00112967" w:rsidRPr="002C1229" w14:paraId="28B15C94" w14:textId="77777777" w:rsidTr="00EF6FD0">
        <w:trPr>
          <w:trHeight w:val="501"/>
        </w:trPr>
        <w:tc>
          <w:tcPr>
            <w:tcW w:w="1823" w:type="dxa"/>
            <w:shd w:val="clear" w:color="auto" w:fill="auto"/>
            <w:vAlign w:val="bottom"/>
            <w:hideMark/>
          </w:tcPr>
          <w:p w14:paraId="603122B1" w14:textId="77777777" w:rsidR="00112967" w:rsidRPr="002C1229" w:rsidRDefault="00112967" w:rsidP="00FF193C">
            <w:pPr>
              <w:spacing w:after="0"/>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 xml:space="preserve">Công </w:t>
            </w:r>
            <w:proofErr w:type="spellStart"/>
            <w:r>
              <w:rPr>
                <w:rFonts w:ascii="Times New Roman" w:eastAsia="Times New Roman" w:hAnsi="Times New Roman" w:cs="Times New Roman"/>
                <w:bCs/>
                <w:color w:val="000000"/>
                <w:sz w:val="21"/>
                <w:szCs w:val="21"/>
              </w:rPr>
              <w:t>cụ</w:t>
            </w:r>
            <w:proofErr w:type="spellEnd"/>
            <w:r>
              <w:rPr>
                <w:rFonts w:ascii="Times New Roman" w:eastAsia="Times New Roman" w:hAnsi="Times New Roman" w:cs="Times New Roman"/>
                <w:bCs/>
                <w:color w:val="000000"/>
                <w:sz w:val="21"/>
                <w:szCs w:val="21"/>
              </w:rPr>
              <w:t xml:space="preserve"> </w:t>
            </w:r>
            <w:proofErr w:type="spellStart"/>
            <w:r>
              <w:rPr>
                <w:rFonts w:ascii="Times New Roman" w:eastAsia="Times New Roman" w:hAnsi="Times New Roman" w:cs="Times New Roman"/>
                <w:bCs/>
                <w:color w:val="000000"/>
                <w:sz w:val="21"/>
                <w:szCs w:val="21"/>
              </w:rPr>
              <w:t>thị</w:t>
            </w:r>
            <w:proofErr w:type="spellEnd"/>
            <w:r>
              <w:rPr>
                <w:rFonts w:ascii="Times New Roman" w:eastAsia="Times New Roman" w:hAnsi="Times New Roman" w:cs="Times New Roman"/>
                <w:bCs/>
                <w:color w:val="000000"/>
                <w:sz w:val="21"/>
                <w:szCs w:val="21"/>
              </w:rPr>
              <w:t xml:space="preserve"> </w:t>
            </w:r>
            <w:proofErr w:type="spellStart"/>
            <w:r>
              <w:rPr>
                <w:rFonts w:ascii="Times New Roman" w:eastAsia="Times New Roman" w:hAnsi="Times New Roman" w:cs="Times New Roman"/>
                <w:bCs/>
                <w:color w:val="000000"/>
                <w:sz w:val="21"/>
                <w:szCs w:val="21"/>
              </w:rPr>
              <w:t>trường</w:t>
            </w:r>
            <w:proofErr w:type="spellEnd"/>
            <w:r>
              <w:rPr>
                <w:rFonts w:ascii="Times New Roman" w:eastAsia="Times New Roman" w:hAnsi="Times New Roman" w:cs="Times New Roman"/>
                <w:bCs/>
                <w:color w:val="000000"/>
                <w:sz w:val="21"/>
                <w:szCs w:val="21"/>
              </w:rPr>
              <w:t xml:space="preserve"> tiền </w:t>
            </w:r>
            <w:proofErr w:type="spellStart"/>
            <w:r>
              <w:rPr>
                <w:rFonts w:ascii="Times New Roman" w:eastAsia="Times New Roman" w:hAnsi="Times New Roman" w:cs="Times New Roman"/>
                <w:bCs/>
                <w:color w:val="000000"/>
                <w:sz w:val="21"/>
                <w:szCs w:val="21"/>
              </w:rPr>
              <w:t>tệ</w:t>
            </w:r>
            <w:proofErr w:type="spellEnd"/>
          </w:p>
        </w:tc>
        <w:tc>
          <w:tcPr>
            <w:tcW w:w="1913" w:type="dxa"/>
            <w:shd w:val="clear" w:color="auto" w:fill="auto"/>
            <w:noWrap/>
            <w:vAlign w:val="bottom"/>
          </w:tcPr>
          <w:p w14:paraId="580CD27E" w14:textId="3789258B" w:rsidR="00112967" w:rsidRPr="002C1229" w:rsidRDefault="00984B24" w:rsidP="00FF193C">
            <w:pPr>
              <w:pBdr>
                <w:bottom w:val="single" w:sz="4" w:space="1" w:color="auto"/>
              </w:pBdr>
              <w:spacing w:after="0"/>
              <w:jc w:val="right"/>
              <w:rPr>
                <w:rFonts w:ascii="Times New Roman" w:eastAsia="Times New Roman" w:hAnsi="Times New Roman" w:cs="Times New Roman"/>
                <w:color w:val="000000"/>
                <w:sz w:val="21"/>
                <w:szCs w:val="21"/>
              </w:rPr>
            </w:pPr>
            <w:r w:rsidRPr="00984B24">
              <w:rPr>
                <w:rFonts w:ascii="Times New Roman" w:eastAsia="Times New Roman" w:hAnsi="Times New Roman" w:cs="Times New Roman"/>
                <w:color w:val="000000"/>
                <w:sz w:val="21"/>
                <w:szCs w:val="21"/>
              </w:rPr>
              <w:t>44</w:t>
            </w:r>
            <w:r>
              <w:rPr>
                <w:rFonts w:ascii="Times New Roman" w:eastAsia="Times New Roman" w:hAnsi="Times New Roman" w:cs="Times New Roman"/>
                <w:color w:val="000000"/>
                <w:sz w:val="21"/>
                <w:szCs w:val="21"/>
              </w:rPr>
              <w:t>.</w:t>
            </w:r>
            <w:r w:rsidRPr="00984B24">
              <w:rPr>
                <w:rFonts w:ascii="Times New Roman" w:eastAsia="Times New Roman" w:hAnsi="Times New Roman" w:cs="Times New Roman"/>
                <w:color w:val="000000"/>
                <w:sz w:val="21"/>
                <w:szCs w:val="21"/>
              </w:rPr>
              <w:t>786</w:t>
            </w:r>
            <w:r>
              <w:rPr>
                <w:rFonts w:ascii="Times New Roman" w:eastAsia="Times New Roman" w:hAnsi="Times New Roman" w:cs="Times New Roman"/>
                <w:color w:val="000000"/>
                <w:sz w:val="21"/>
                <w:szCs w:val="21"/>
              </w:rPr>
              <w:t>.</w:t>
            </w:r>
            <w:r w:rsidRPr="00984B24">
              <w:rPr>
                <w:rFonts w:ascii="Times New Roman" w:eastAsia="Times New Roman" w:hAnsi="Times New Roman" w:cs="Times New Roman"/>
                <w:color w:val="000000"/>
                <w:sz w:val="21"/>
                <w:szCs w:val="21"/>
              </w:rPr>
              <w:t>803</w:t>
            </w:r>
            <w:r>
              <w:rPr>
                <w:rFonts w:ascii="Times New Roman" w:eastAsia="Times New Roman" w:hAnsi="Times New Roman" w:cs="Times New Roman"/>
                <w:color w:val="000000"/>
                <w:sz w:val="21"/>
                <w:szCs w:val="21"/>
              </w:rPr>
              <w:t>.</w:t>
            </w:r>
            <w:r w:rsidRPr="00984B24">
              <w:rPr>
                <w:rFonts w:ascii="Times New Roman" w:eastAsia="Times New Roman" w:hAnsi="Times New Roman" w:cs="Times New Roman"/>
                <w:color w:val="000000"/>
                <w:sz w:val="21"/>
                <w:szCs w:val="21"/>
              </w:rPr>
              <w:t>262</w:t>
            </w:r>
          </w:p>
        </w:tc>
        <w:tc>
          <w:tcPr>
            <w:tcW w:w="1664" w:type="dxa"/>
            <w:shd w:val="clear" w:color="auto" w:fill="auto"/>
            <w:noWrap/>
            <w:vAlign w:val="bottom"/>
          </w:tcPr>
          <w:p w14:paraId="7EF3FEB7" w14:textId="3D3B6061" w:rsidR="00112967" w:rsidRPr="002C1229" w:rsidRDefault="00984B24" w:rsidP="00FF193C">
            <w:pPr>
              <w:pBdr>
                <w:bottom w:val="single" w:sz="4" w:space="1" w:color="auto"/>
              </w:pBdr>
              <w:spacing w:after="0"/>
              <w:jc w:val="right"/>
              <w:rPr>
                <w:rFonts w:ascii="Times New Roman" w:eastAsia="Times New Roman" w:hAnsi="Times New Roman" w:cs="Times New Roman"/>
                <w:color w:val="000000"/>
                <w:sz w:val="21"/>
                <w:szCs w:val="21"/>
              </w:rPr>
            </w:pPr>
            <w:r w:rsidRPr="00984B24">
              <w:rPr>
                <w:rFonts w:ascii="Times New Roman" w:eastAsia="Times New Roman" w:hAnsi="Times New Roman" w:cs="Times New Roman"/>
                <w:color w:val="000000"/>
                <w:sz w:val="21"/>
                <w:szCs w:val="21"/>
              </w:rPr>
              <w:t>44</w:t>
            </w:r>
            <w:r>
              <w:rPr>
                <w:rFonts w:ascii="Times New Roman" w:eastAsia="Times New Roman" w:hAnsi="Times New Roman" w:cs="Times New Roman"/>
                <w:color w:val="000000"/>
                <w:sz w:val="21"/>
                <w:szCs w:val="21"/>
              </w:rPr>
              <w:t>.</w:t>
            </w:r>
            <w:r w:rsidRPr="00984B24">
              <w:rPr>
                <w:rFonts w:ascii="Times New Roman" w:eastAsia="Times New Roman" w:hAnsi="Times New Roman" w:cs="Times New Roman"/>
                <w:color w:val="000000"/>
                <w:sz w:val="21"/>
                <w:szCs w:val="21"/>
              </w:rPr>
              <w:t>786</w:t>
            </w:r>
            <w:r>
              <w:rPr>
                <w:rFonts w:ascii="Times New Roman" w:eastAsia="Times New Roman" w:hAnsi="Times New Roman" w:cs="Times New Roman"/>
                <w:color w:val="000000"/>
                <w:sz w:val="21"/>
                <w:szCs w:val="21"/>
              </w:rPr>
              <w:t>.</w:t>
            </w:r>
            <w:r w:rsidRPr="00984B24">
              <w:rPr>
                <w:rFonts w:ascii="Times New Roman" w:eastAsia="Times New Roman" w:hAnsi="Times New Roman" w:cs="Times New Roman"/>
                <w:color w:val="000000"/>
                <w:sz w:val="21"/>
                <w:szCs w:val="21"/>
              </w:rPr>
              <w:t>803</w:t>
            </w:r>
            <w:r>
              <w:rPr>
                <w:rFonts w:ascii="Times New Roman" w:eastAsia="Times New Roman" w:hAnsi="Times New Roman" w:cs="Times New Roman"/>
                <w:color w:val="000000"/>
                <w:sz w:val="21"/>
                <w:szCs w:val="21"/>
              </w:rPr>
              <w:t>.</w:t>
            </w:r>
            <w:r w:rsidRPr="00984B24">
              <w:rPr>
                <w:rFonts w:ascii="Times New Roman" w:eastAsia="Times New Roman" w:hAnsi="Times New Roman" w:cs="Times New Roman"/>
                <w:color w:val="000000"/>
                <w:sz w:val="21"/>
                <w:szCs w:val="21"/>
              </w:rPr>
              <w:t>262</w:t>
            </w:r>
          </w:p>
        </w:tc>
        <w:tc>
          <w:tcPr>
            <w:tcW w:w="1350" w:type="dxa"/>
            <w:shd w:val="clear" w:color="auto" w:fill="auto"/>
            <w:noWrap/>
            <w:vAlign w:val="bottom"/>
            <w:hideMark/>
          </w:tcPr>
          <w:p w14:paraId="717FB59A" w14:textId="77777777" w:rsidR="00112967" w:rsidRPr="002C1229" w:rsidRDefault="00112967" w:rsidP="00FF193C">
            <w:pPr>
              <w:pBdr>
                <w:bottom w:val="single" w:sz="4" w:space="1" w:color="auto"/>
              </w:pBdr>
              <w:spacing w:after="0"/>
              <w:jc w:val="righ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w:t>
            </w:r>
          </w:p>
        </w:tc>
        <w:tc>
          <w:tcPr>
            <w:tcW w:w="1537" w:type="dxa"/>
            <w:shd w:val="clear" w:color="auto" w:fill="auto"/>
            <w:noWrap/>
            <w:vAlign w:val="bottom"/>
            <w:hideMark/>
          </w:tcPr>
          <w:p w14:paraId="4B66D05A" w14:textId="77777777" w:rsidR="00112967" w:rsidRPr="002C1229" w:rsidRDefault="00112967" w:rsidP="00FF193C">
            <w:pPr>
              <w:pBdr>
                <w:bottom w:val="single" w:sz="4" w:space="1" w:color="auto"/>
              </w:pBdr>
              <w:spacing w:after="0"/>
              <w:jc w:val="righ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w:t>
            </w:r>
          </w:p>
        </w:tc>
        <w:tc>
          <w:tcPr>
            <w:tcW w:w="1913" w:type="dxa"/>
            <w:shd w:val="clear" w:color="auto" w:fill="auto"/>
            <w:noWrap/>
            <w:vAlign w:val="bottom"/>
            <w:hideMark/>
          </w:tcPr>
          <w:p w14:paraId="4253ECD4" w14:textId="439B040B" w:rsidR="00112967" w:rsidRPr="002C1229" w:rsidRDefault="00984B24" w:rsidP="00FF193C">
            <w:pPr>
              <w:pBdr>
                <w:bottom w:val="single" w:sz="4" w:space="1" w:color="auto"/>
              </w:pBdr>
              <w:spacing w:after="0"/>
              <w:jc w:val="right"/>
              <w:rPr>
                <w:rFonts w:ascii="Times New Roman" w:eastAsia="Times New Roman" w:hAnsi="Times New Roman" w:cs="Times New Roman"/>
                <w:color w:val="000000"/>
                <w:sz w:val="21"/>
                <w:szCs w:val="21"/>
              </w:rPr>
            </w:pPr>
            <w:r w:rsidRPr="00984B24">
              <w:rPr>
                <w:rFonts w:ascii="Times New Roman" w:eastAsia="Times New Roman" w:hAnsi="Times New Roman" w:cs="Times New Roman"/>
                <w:color w:val="000000"/>
                <w:sz w:val="21"/>
                <w:szCs w:val="21"/>
              </w:rPr>
              <w:t>44</w:t>
            </w:r>
            <w:r>
              <w:rPr>
                <w:rFonts w:ascii="Times New Roman" w:eastAsia="Times New Roman" w:hAnsi="Times New Roman" w:cs="Times New Roman"/>
                <w:color w:val="000000"/>
                <w:sz w:val="21"/>
                <w:szCs w:val="21"/>
              </w:rPr>
              <w:t>.</w:t>
            </w:r>
            <w:r w:rsidRPr="00984B24">
              <w:rPr>
                <w:rFonts w:ascii="Times New Roman" w:eastAsia="Times New Roman" w:hAnsi="Times New Roman" w:cs="Times New Roman"/>
                <w:color w:val="000000"/>
                <w:sz w:val="21"/>
                <w:szCs w:val="21"/>
              </w:rPr>
              <w:t>786</w:t>
            </w:r>
            <w:r>
              <w:rPr>
                <w:rFonts w:ascii="Times New Roman" w:eastAsia="Times New Roman" w:hAnsi="Times New Roman" w:cs="Times New Roman"/>
                <w:color w:val="000000"/>
                <w:sz w:val="21"/>
                <w:szCs w:val="21"/>
              </w:rPr>
              <w:t>.</w:t>
            </w:r>
            <w:r w:rsidRPr="00984B24">
              <w:rPr>
                <w:rFonts w:ascii="Times New Roman" w:eastAsia="Times New Roman" w:hAnsi="Times New Roman" w:cs="Times New Roman"/>
                <w:color w:val="000000"/>
                <w:sz w:val="21"/>
                <w:szCs w:val="21"/>
              </w:rPr>
              <w:t>803</w:t>
            </w:r>
            <w:r>
              <w:rPr>
                <w:rFonts w:ascii="Times New Roman" w:eastAsia="Times New Roman" w:hAnsi="Times New Roman" w:cs="Times New Roman"/>
                <w:color w:val="000000"/>
                <w:sz w:val="21"/>
                <w:szCs w:val="21"/>
              </w:rPr>
              <w:t>.</w:t>
            </w:r>
            <w:r w:rsidRPr="00984B24">
              <w:rPr>
                <w:rFonts w:ascii="Times New Roman" w:eastAsia="Times New Roman" w:hAnsi="Times New Roman" w:cs="Times New Roman"/>
                <w:color w:val="000000"/>
                <w:sz w:val="21"/>
                <w:szCs w:val="21"/>
              </w:rPr>
              <w:t>262</w:t>
            </w:r>
          </w:p>
        </w:tc>
      </w:tr>
      <w:tr w:rsidR="00D4665C" w:rsidRPr="004D184C" w14:paraId="2A6EBF9B" w14:textId="77777777" w:rsidTr="00EF6FD0">
        <w:trPr>
          <w:trHeight w:val="501"/>
        </w:trPr>
        <w:tc>
          <w:tcPr>
            <w:tcW w:w="1823" w:type="dxa"/>
            <w:shd w:val="clear" w:color="auto" w:fill="auto"/>
            <w:vAlign w:val="bottom"/>
          </w:tcPr>
          <w:p w14:paraId="37397242" w14:textId="77777777" w:rsidR="00D4665C" w:rsidRPr="008E1CF3" w:rsidRDefault="00D4665C" w:rsidP="00D4665C">
            <w:pPr>
              <w:spacing w:after="0"/>
              <w:rPr>
                <w:rFonts w:ascii="Times New Roman" w:eastAsia="Times New Roman" w:hAnsi="Times New Roman" w:cs="Times New Roman"/>
                <w:b/>
                <w:bCs/>
                <w:color w:val="000000"/>
                <w:sz w:val="21"/>
                <w:szCs w:val="21"/>
              </w:rPr>
            </w:pPr>
            <w:r w:rsidRPr="008E1CF3">
              <w:rPr>
                <w:rFonts w:ascii="Times New Roman" w:eastAsia="Times New Roman" w:hAnsi="Times New Roman" w:cs="Times New Roman"/>
                <w:b/>
                <w:bCs/>
                <w:color w:val="000000"/>
                <w:sz w:val="21"/>
                <w:szCs w:val="21"/>
              </w:rPr>
              <w:t xml:space="preserve">Tổng </w:t>
            </w:r>
            <w:proofErr w:type="spellStart"/>
            <w:r w:rsidRPr="008E1CF3">
              <w:rPr>
                <w:rFonts w:ascii="Times New Roman" w:eastAsia="Times New Roman" w:hAnsi="Times New Roman" w:cs="Times New Roman"/>
                <w:b/>
                <w:bCs/>
                <w:color w:val="000000"/>
                <w:sz w:val="21"/>
                <w:szCs w:val="21"/>
              </w:rPr>
              <w:t>cộng</w:t>
            </w:r>
            <w:proofErr w:type="spellEnd"/>
            <w:r w:rsidRPr="008E1CF3">
              <w:rPr>
                <w:rFonts w:ascii="Times New Roman" w:eastAsia="Times New Roman" w:hAnsi="Times New Roman" w:cs="Times New Roman"/>
                <w:b/>
                <w:bCs/>
                <w:color w:val="000000"/>
                <w:sz w:val="21"/>
                <w:szCs w:val="21"/>
              </w:rPr>
              <w:t>:</w:t>
            </w:r>
          </w:p>
        </w:tc>
        <w:tc>
          <w:tcPr>
            <w:tcW w:w="1913" w:type="dxa"/>
            <w:shd w:val="clear" w:color="auto" w:fill="auto"/>
            <w:noWrap/>
            <w:vAlign w:val="bottom"/>
          </w:tcPr>
          <w:p w14:paraId="31E1154F" w14:textId="667BF19C" w:rsidR="00D4665C" w:rsidRPr="00CB299B" w:rsidRDefault="00D4665C" w:rsidP="00D4665C">
            <w:pPr>
              <w:pBdr>
                <w:bottom w:val="double" w:sz="4" w:space="1" w:color="auto"/>
              </w:pBdr>
              <w:spacing w:after="0"/>
              <w:jc w:val="right"/>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95.099.023.717</w:t>
            </w:r>
          </w:p>
        </w:tc>
        <w:tc>
          <w:tcPr>
            <w:tcW w:w="1664" w:type="dxa"/>
            <w:shd w:val="clear" w:color="auto" w:fill="auto"/>
            <w:noWrap/>
            <w:vAlign w:val="bottom"/>
          </w:tcPr>
          <w:p w14:paraId="22FB4E8B" w14:textId="2008B3EB" w:rsidR="00D4665C" w:rsidRPr="00CB299B" w:rsidRDefault="00D4665C" w:rsidP="00D4665C">
            <w:pPr>
              <w:pBdr>
                <w:bottom w:val="double" w:sz="4" w:space="1" w:color="auto"/>
              </w:pBdr>
              <w:spacing w:after="0"/>
              <w:jc w:val="right"/>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95.098.363.665</w:t>
            </w:r>
          </w:p>
        </w:tc>
        <w:tc>
          <w:tcPr>
            <w:tcW w:w="1350" w:type="dxa"/>
            <w:shd w:val="clear" w:color="auto" w:fill="auto"/>
            <w:noWrap/>
            <w:vAlign w:val="bottom"/>
          </w:tcPr>
          <w:p w14:paraId="1E00F1FB" w14:textId="2BDA0286" w:rsidR="00D4665C" w:rsidRPr="00D4665C" w:rsidRDefault="00D4665C" w:rsidP="00D4665C">
            <w:pPr>
              <w:pBdr>
                <w:bottom w:val="double" w:sz="4" w:space="1" w:color="auto"/>
              </w:pBdr>
              <w:spacing w:after="0"/>
              <w:jc w:val="right"/>
              <w:rPr>
                <w:rFonts w:ascii="Times New Roman" w:eastAsia="Times New Roman" w:hAnsi="Times New Roman" w:cs="Times New Roman"/>
                <w:b/>
                <w:color w:val="000000"/>
                <w:sz w:val="21"/>
                <w:szCs w:val="21"/>
              </w:rPr>
            </w:pPr>
            <w:r w:rsidRPr="00D4665C">
              <w:rPr>
                <w:rFonts w:ascii="Times New Roman" w:eastAsia="Times New Roman" w:hAnsi="Times New Roman" w:cs="Times New Roman"/>
                <w:b/>
                <w:color w:val="000000"/>
                <w:sz w:val="21"/>
                <w:szCs w:val="21"/>
              </w:rPr>
              <w:t>66.704.424</w:t>
            </w:r>
          </w:p>
        </w:tc>
        <w:tc>
          <w:tcPr>
            <w:tcW w:w="1537" w:type="dxa"/>
            <w:shd w:val="clear" w:color="auto" w:fill="auto"/>
            <w:noWrap/>
            <w:vAlign w:val="bottom"/>
          </w:tcPr>
          <w:p w14:paraId="254FE89A" w14:textId="34BB39E9" w:rsidR="00D4665C" w:rsidRPr="00D4665C" w:rsidRDefault="00D4665C" w:rsidP="00D4665C">
            <w:pPr>
              <w:pBdr>
                <w:bottom w:val="double" w:sz="4" w:space="1" w:color="auto"/>
              </w:pBdr>
              <w:spacing w:after="0"/>
              <w:jc w:val="right"/>
              <w:rPr>
                <w:rFonts w:ascii="Times New Roman" w:eastAsia="Times New Roman" w:hAnsi="Times New Roman" w:cs="Times New Roman"/>
                <w:b/>
                <w:color w:val="000000"/>
                <w:sz w:val="21"/>
                <w:szCs w:val="21"/>
              </w:rPr>
            </w:pPr>
            <w:r w:rsidRPr="00D4665C">
              <w:rPr>
                <w:rFonts w:ascii="Times New Roman" w:eastAsia="Times New Roman" w:hAnsi="Times New Roman" w:cs="Times New Roman"/>
                <w:b/>
                <w:color w:val="000000"/>
                <w:sz w:val="21"/>
                <w:szCs w:val="21"/>
              </w:rPr>
              <w:t>67.364.476</w:t>
            </w:r>
          </w:p>
        </w:tc>
        <w:tc>
          <w:tcPr>
            <w:tcW w:w="1913" w:type="dxa"/>
            <w:shd w:val="clear" w:color="auto" w:fill="auto"/>
            <w:noWrap/>
            <w:vAlign w:val="bottom"/>
          </w:tcPr>
          <w:p w14:paraId="059B1B30" w14:textId="7C50332A" w:rsidR="00D4665C" w:rsidRPr="00CB299B" w:rsidRDefault="00D4665C" w:rsidP="00D4665C">
            <w:pPr>
              <w:pBdr>
                <w:bottom w:val="double" w:sz="4" w:space="1" w:color="auto"/>
              </w:pBdr>
              <w:spacing w:after="0"/>
              <w:jc w:val="right"/>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95.098.363.665</w:t>
            </w:r>
          </w:p>
        </w:tc>
      </w:tr>
    </w:tbl>
    <w:p w14:paraId="2FAA0CBC" w14:textId="77777777" w:rsidR="00181EA0" w:rsidRDefault="00181EA0" w:rsidP="00444CB9">
      <w:pPr>
        <w:jc w:val="both"/>
        <w:rPr>
          <w:rFonts w:ascii="Times New Roman" w:hAnsi="Times New Roman" w:cs="Times New Roman"/>
          <w:b/>
        </w:rPr>
      </w:pPr>
    </w:p>
    <w:p w14:paraId="48B2D988" w14:textId="4E0CD2B4" w:rsidR="008A7B29" w:rsidRDefault="008A7B29" w:rsidP="00444CB9">
      <w:pPr>
        <w:jc w:val="both"/>
        <w:rPr>
          <w:rFonts w:ascii="Times New Roman" w:hAnsi="Times New Roman" w:cs="Times New Roman"/>
          <w:b/>
        </w:rPr>
      </w:pPr>
      <w:r w:rsidRPr="00591F41">
        <w:rPr>
          <w:rFonts w:ascii="Times New Roman" w:hAnsi="Times New Roman" w:cs="Times New Roman"/>
          <w:b/>
        </w:rPr>
        <w:t>5.3</w:t>
      </w:r>
      <w:r w:rsidR="00A32705">
        <w:rPr>
          <w:rFonts w:ascii="Times New Roman" w:hAnsi="Times New Roman" w:cs="Times New Roman"/>
          <w:b/>
        </w:rPr>
        <w:t>.</w:t>
      </w:r>
      <w:r w:rsidRPr="00591F41">
        <w:rPr>
          <w:rFonts w:ascii="Times New Roman" w:hAnsi="Times New Roman" w:cs="Times New Roman"/>
          <w:b/>
        </w:rPr>
        <w:tab/>
      </w:r>
      <w:r w:rsidR="00A32705">
        <w:rPr>
          <w:rFonts w:ascii="Times New Roman" w:hAnsi="Times New Roman" w:cs="Times New Roman"/>
          <w:b/>
        </w:rPr>
        <w:t xml:space="preserve">Các khoản phải </w:t>
      </w:r>
      <w:proofErr w:type="spellStart"/>
      <w:r w:rsidR="00A32705">
        <w:rPr>
          <w:rFonts w:ascii="Times New Roman" w:hAnsi="Times New Roman" w:cs="Times New Roman"/>
          <w:b/>
        </w:rPr>
        <w:t>thu</w:t>
      </w:r>
      <w:proofErr w:type="spellEnd"/>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2160"/>
        <w:gridCol w:w="2155"/>
      </w:tblGrid>
      <w:tr w:rsidR="009B133F" w14:paraId="2F7EDE44" w14:textId="77777777" w:rsidTr="001F0DBE">
        <w:tc>
          <w:tcPr>
            <w:tcW w:w="4405" w:type="dxa"/>
          </w:tcPr>
          <w:p w14:paraId="5240D93D" w14:textId="77777777" w:rsidR="009B133F" w:rsidRPr="009B133F" w:rsidRDefault="009B133F" w:rsidP="009B133F">
            <w:pPr>
              <w:spacing w:line="259" w:lineRule="auto"/>
              <w:jc w:val="both"/>
              <w:rPr>
                <w:rFonts w:ascii="Times New Roman" w:hAnsi="Times New Roman" w:cs="Times New Roman"/>
                <w:b/>
                <w:sz w:val="21"/>
                <w:szCs w:val="21"/>
              </w:rPr>
            </w:pPr>
          </w:p>
        </w:tc>
        <w:tc>
          <w:tcPr>
            <w:tcW w:w="2160" w:type="dxa"/>
          </w:tcPr>
          <w:p w14:paraId="73FDD775" w14:textId="45B1E5D8" w:rsidR="009B133F" w:rsidRPr="009B133F" w:rsidRDefault="009B133F" w:rsidP="001F0DBE">
            <w:pPr>
              <w:pBdr>
                <w:bottom w:val="single" w:sz="4" w:space="1" w:color="auto"/>
              </w:pBdr>
              <w:spacing w:line="259" w:lineRule="auto"/>
              <w:jc w:val="right"/>
              <w:rPr>
                <w:rFonts w:ascii="Times New Roman" w:hAnsi="Times New Roman" w:cs="Times New Roman"/>
                <w:b/>
                <w:sz w:val="21"/>
                <w:szCs w:val="21"/>
              </w:rPr>
            </w:pPr>
            <w:proofErr w:type="spellStart"/>
            <w:r w:rsidRPr="009B133F">
              <w:rPr>
                <w:rFonts w:ascii="Times New Roman" w:hAnsi="Times New Roman" w:cs="Times New Roman"/>
                <w:b/>
                <w:sz w:val="21"/>
                <w:szCs w:val="21"/>
              </w:rPr>
              <w:t>Tạ</w:t>
            </w:r>
            <w:r w:rsidR="00D42950">
              <w:rPr>
                <w:rFonts w:ascii="Times New Roman" w:hAnsi="Times New Roman" w:cs="Times New Roman"/>
                <w:b/>
                <w:sz w:val="21"/>
                <w:szCs w:val="21"/>
              </w:rPr>
              <w:t>i</w:t>
            </w:r>
            <w:proofErr w:type="spellEnd"/>
            <w:r w:rsidR="00CB299B">
              <w:rPr>
                <w:rFonts w:ascii="Times New Roman" w:hAnsi="Times New Roman" w:cs="Times New Roman"/>
                <w:b/>
                <w:sz w:val="21"/>
                <w:szCs w:val="21"/>
              </w:rPr>
              <w:t xml:space="preserve"> ngày 31</w:t>
            </w:r>
            <w:r w:rsidR="00D42950">
              <w:rPr>
                <w:rFonts w:ascii="Times New Roman" w:hAnsi="Times New Roman" w:cs="Times New Roman"/>
                <w:b/>
                <w:sz w:val="21"/>
                <w:szCs w:val="21"/>
              </w:rPr>
              <w:t>/</w:t>
            </w:r>
            <w:r w:rsidR="00CB299B">
              <w:rPr>
                <w:rFonts w:ascii="Times New Roman" w:hAnsi="Times New Roman" w:cs="Times New Roman"/>
                <w:b/>
                <w:sz w:val="21"/>
                <w:szCs w:val="21"/>
              </w:rPr>
              <w:t>12</w:t>
            </w:r>
            <w:r w:rsidR="008C596A">
              <w:rPr>
                <w:rFonts w:ascii="Times New Roman" w:hAnsi="Times New Roman" w:cs="Times New Roman"/>
                <w:b/>
                <w:sz w:val="21"/>
                <w:szCs w:val="21"/>
              </w:rPr>
              <w:t>/2022</w:t>
            </w:r>
          </w:p>
          <w:p w14:paraId="1CDAD579" w14:textId="6C3F9FA8" w:rsidR="009B133F" w:rsidRPr="009B133F" w:rsidRDefault="009B133F" w:rsidP="001F0DBE">
            <w:pPr>
              <w:pBdr>
                <w:bottom w:val="single" w:sz="4" w:space="1" w:color="auto"/>
              </w:pBdr>
              <w:spacing w:line="259" w:lineRule="auto"/>
              <w:jc w:val="right"/>
              <w:rPr>
                <w:rFonts w:ascii="Times New Roman" w:hAnsi="Times New Roman" w:cs="Times New Roman"/>
                <w:sz w:val="21"/>
                <w:szCs w:val="21"/>
              </w:rPr>
            </w:pPr>
            <w:r w:rsidRPr="009B133F">
              <w:rPr>
                <w:rFonts w:ascii="Times New Roman" w:hAnsi="Times New Roman" w:cs="Times New Roman"/>
                <w:sz w:val="21"/>
                <w:szCs w:val="21"/>
              </w:rPr>
              <w:t>(VND)</w:t>
            </w:r>
          </w:p>
        </w:tc>
        <w:tc>
          <w:tcPr>
            <w:tcW w:w="2155" w:type="dxa"/>
          </w:tcPr>
          <w:p w14:paraId="3704318A" w14:textId="2EAD4BAE" w:rsidR="008C596A" w:rsidRPr="009B133F" w:rsidRDefault="008C596A" w:rsidP="008C596A">
            <w:pPr>
              <w:pBdr>
                <w:bottom w:val="single" w:sz="4" w:space="1" w:color="auto"/>
              </w:pBdr>
              <w:spacing w:line="259" w:lineRule="auto"/>
              <w:jc w:val="right"/>
              <w:rPr>
                <w:rFonts w:ascii="Times New Roman" w:hAnsi="Times New Roman" w:cs="Times New Roman"/>
                <w:b/>
                <w:sz w:val="21"/>
                <w:szCs w:val="21"/>
              </w:rPr>
            </w:pPr>
            <w:proofErr w:type="spellStart"/>
            <w:r w:rsidRPr="009B133F">
              <w:rPr>
                <w:rFonts w:ascii="Times New Roman" w:hAnsi="Times New Roman" w:cs="Times New Roman"/>
                <w:b/>
                <w:sz w:val="21"/>
                <w:szCs w:val="21"/>
              </w:rPr>
              <w:t>Tạ</w:t>
            </w:r>
            <w:r>
              <w:rPr>
                <w:rFonts w:ascii="Times New Roman" w:hAnsi="Times New Roman" w:cs="Times New Roman"/>
                <w:b/>
                <w:sz w:val="21"/>
                <w:szCs w:val="21"/>
              </w:rPr>
              <w:t>i</w:t>
            </w:r>
            <w:proofErr w:type="spellEnd"/>
            <w:r>
              <w:rPr>
                <w:rFonts w:ascii="Times New Roman" w:hAnsi="Times New Roman" w:cs="Times New Roman"/>
                <w:b/>
                <w:sz w:val="21"/>
                <w:szCs w:val="21"/>
              </w:rPr>
              <w:t xml:space="preserve"> ngày </w:t>
            </w:r>
            <w:r w:rsidR="00CB299B">
              <w:rPr>
                <w:rFonts w:ascii="Times New Roman" w:hAnsi="Times New Roman" w:cs="Times New Roman"/>
                <w:b/>
                <w:sz w:val="21"/>
                <w:szCs w:val="21"/>
              </w:rPr>
              <w:t>30/09</w:t>
            </w:r>
            <w:r w:rsidR="004E3441">
              <w:rPr>
                <w:rFonts w:ascii="Times New Roman" w:hAnsi="Times New Roman" w:cs="Times New Roman"/>
                <w:b/>
                <w:sz w:val="21"/>
                <w:szCs w:val="21"/>
              </w:rPr>
              <w:t>/2022</w:t>
            </w:r>
          </w:p>
          <w:p w14:paraId="123C5468" w14:textId="36ED3FEB" w:rsidR="009B133F" w:rsidRPr="009B133F" w:rsidRDefault="008C596A" w:rsidP="008C596A">
            <w:pPr>
              <w:pBdr>
                <w:bottom w:val="single" w:sz="4" w:space="1" w:color="auto"/>
              </w:pBdr>
              <w:spacing w:line="259" w:lineRule="auto"/>
              <w:jc w:val="right"/>
              <w:rPr>
                <w:rFonts w:ascii="Times New Roman" w:hAnsi="Times New Roman" w:cs="Times New Roman"/>
                <w:sz w:val="21"/>
                <w:szCs w:val="21"/>
              </w:rPr>
            </w:pPr>
            <w:r w:rsidRPr="009B133F">
              <w:rPr>
                <w:rFonts w:ascii="Times New Roman" w:hAnsi="Times New Roman" w:cs="Times New Roman"/>
                <w:sz w:val="21"/>
                <w:szCs w:val="21"/>
              </w:rPr>
              <w:t xml:space="preserve"> </w:t>
            </w:r>
            <w:r w:rsidR="009B133F" w:rsidRPr="009B133F">
              <w:rPr>
                <w:rFonts w:ascii="Times New Roman" w:hAnsi="Times New Roman" w:cs="Times New Roman"/>
                <w:sz w:val="21"/>
                <w:szCs w:val="21"/>
              </w:rPr>
              <w:t>(VND)</w:t>
            </w:r>
          </w:p>
        </w:tc>
      </w:tr>
      <w:tr w:rsidR="00D42950" w14:paraId="454E686B" w14:textId="77777777" w:rsidTr="001F0DBE">
        <w:tc>
          <w:tcPr>
            <w:tcW w:w="4405" w:type="dxa"/>
          </w:tcPr>
          <w:p w14:paraId="3121B14B" w14:textId="6C0F5BFD" w:rsidR="00D42950" w:rsidRPr="009B133F" w:rsidRDefault="00D42950" w:rsidP="00D42950">
            <w:pPr>
              <w:spacing w:line="259" w:lineRule="auto"/>
              <w:jc w:val="both"/>
              <w:rPr>
                <w:rFonts w:ascii="Times New Roman" w:hAnsi="Times New Roman" w:cs="Times New Roman"/>
                <w:b/>
                <w:sz w:val="21"/>
                <w:szCs w:val="21"/>
              </w:rPr>
            </w:pPr>
            <w:r w:rsidRPr="009B133F">
              <w:rPr>
                <w:rFonts w:ascii="Times New Roman" w:eastAsia="Times New Roman" w:hAnsi="Times New Roman" w:cs="Times New Roman"/>
                <w:color w:val="000000"/>
                <w:sz w:val="21"/>
                <w:szCs w:val="21"/>
              </w:rPr>
              <w:t xml:space="preserve">Các khoản phải </w:t>
            </w:r>
            <w:proofErr w:type="spellStart"/>
            <w:r w:rsidRPr="009B133F">
              <w:rPr>
                <w:rFonts w:ascii="Times New Roman" w:eastAsia="Times New Roman" w:hAnsi="Times New Roman" w:cs="Times New Roman"/>
                <w:color w:val="000000"/>
                <w:sz w:val="21"/>
                <w:szCs w:val="21"/>
              </w:rPr>
              <w:t>thu</w:t>
            </w:r>
            <w:proofErr w:type="spellEnd"/>
            <w:r w:rsidRPr="009B133F">
              <w:rPr>
                <w:rFonts w:ascii="Times New Roman" w:eastAsia="Times New Roman" w:hAnsi="Times New Roman" w:cs="Times New Roman"/>
                <w:color w:val="000000"/>
                <w:sz w:val="21"/>
                <w:szCs w:val="21"/>
              </w:rPr>
              <w:t xml:space="preserve"> bán các khoản đầu </w:t>
            </w:r>
            <w:proofErr w:type="spellStart"/>
            <w:r w:rsidRPr="009B133F">
              <w:rPr>
                <w:rFonts w:ascii="Times New Roman" w:eastAsia="Times New Roman" w:hAnsi="Times New Roman" w:cs="Times New Roman"/>
                <w:color w:val="000000"/>
                <w:sz w:val="21"/>
                <w:szCs w:val="21"/>
              </w:rPr>
              <w:t>tư</w:t>
            </w:r>
            <w:proofErr w:type="spellEnd"/>
          </w:p>
        </w:tc>
        <w:tc>
          <w:tcPr>
            <w:tcW w:w="2160" w:type="dxa"/>
          </w:tcPr>
          <w:p w14:paraId="749B54DF" w14:textId="674D454C" w:rsidR="00D42950" w:rsidRPr="009B133F" w:rsidRDefault="00D42950" w:rsidP="00D42950">
            <w:pPr>
              <w:spacing w:line="259" w:lineRule="auto"/>
              <w:jc w:val="right"/>
              <w:rPr>
                <w:rFonts w:ascii="Times New Roman" w:hAnsi="Times New Roman" w:cs="Times New Roman"/>
                <w:b/>
                <w:sz w:val="21"/>
                <w:szCs w:val="21"/>
              </w:rPr>
            </w:pPr>
            <w:r>
              <w:rPr>
                <w:rFonts w:ascii="Times New Roman" w:hAnsi="Times New Roman" w:cs="Times New Roman"/>
                <w:b/>
                <w:sz w:val="21"/>
                <w:szCs w:val="21"/>
              </w:rPr>
              <w:t>-</w:t>
            </w:r>
          </w:p>
        </w:tc>
        <w:tc>
          <w:tcPr>
            <w:tcW w:w="2155" w:type="dxa"/>
          </w:tcPr>
          <w:p w14:paraId="0613EBEC" w14:textId="569D3028" w:rsidR="00D42950" w:rsidRPr="009B133F" w:rsidRDefault="00D42950" w:rsidP="00D42950">
            <w:pPr>
              <w:spacing w:line="259" w:lineRule="auto"/>
              <w:jc w:val="right"/>
              <w:rPr>
                <w:rFonts w:ascii="Times New Roman" w:hAnsi="Times New Roman" w:cs="Times New Roman"/>
                <w:b/>
                <w:sz w:val="21"/>
                <w:szCs w:val="21"/>
              </w:rPr>
            </w:pPr>
            <w:r>
              <w:rPr>
                <w:rFonts w:ascii="Times New Roman" w:eastAsia="Times New Roman" w:hAnsi="Times New Roman" w:cs="Times New Roman"/>
                <w:color w:val="000000"/>
              </w:rPr>
              <w:t>-</w:t>
            </w:r>
          </w:p>
        </w:tc>
      </w:tr>
      <w:tr w:rsidR="00DB7FDF" w14:paraId="44EF0647" w14:textId="77777777" w:rsidTr="001F0DBE">
        <w:tc>
          <w:tcPr>
            <w:tcW w:w="4405" w:type="dxa"/>
          </w:tcPr>
          <w:p w14:paraId="6C08A6BD" w14:textId="2448E93B" w:rsidR="00DB7FDF" w:rsidRPr="009B133F" w:rsidRDefault="00DB7FDF" w:rsidP="00DB7FDF">
            <w:pPr>
              <w:spacing w:line="259" w:lineRule="auto"/>
              <w:jc w:val="both"/>
              <w:rPr>
                <w:rFonts w:ascii="Times New Roman" w:hAnsi="Times New Roman" w:cs="Times New Roman"/>
                <w:b/>
                <w:sz w:val="21"/>
                <w:szCs w:val="21"/>
              </w:rPr>
            </w:pPr>
            <w:r w:rsidRPr="009B133F">
              <w:rPr>
                <w:rFonts w:ascii="Times New Roman" w:eastAsia="Times New Roman" w:hAnsi="Times New Roman" w:cs="Times New Roman"/>
                <w:color w:val="000000"/>
                <w:sz w:val="21"/>
                <w:szCs w:val="21"/>
              </w:rPr>
              <w:t xml:space="preserve">Các khoản phải </w:t>
            </w:r>
            <w:proofErr w:type="spellStart"/>
            <w:r w:rsidRPr="009B133F">
              <w:rPr>
                <w:rFonts w:ascii="Times New Roman" w:eastAsia="Times New Roman" w:hAnsi="Times New Roman" w:cs="Times New Roman"/>
                <w:color w:val="000000"/>
                <w:sz w:val="21"/>
                <w:szCs w:val="21"/>
              </w:rPr>
              <w:t>thu</w:t>
            </w:r>
            <w:proofErr w:type="spellEnd"/>
            <w:r w:rsidRPr="009B133F">
              <w:rPr>
                <w:rFonts w:ascii="Times New Roman" w:eastAsia="Times New Roman" w:hAnsi="Times New Roman" w:cs="Times New Roman"/>
                <w:color w:val="000000"/>
                <w:sz w:val="21"/>
                <w:szCs w:val="21"/>
              </w:rPr>
              <w:t xml:space="preserve"> và </w:t>
            </w:r>
            <w:proofErr w:type="spellStart"/>
            <w:r w:rsidRPr="009B133F">
              <w:rPr>
                <w:rFonts w:ascii="Times New Roman" w:eastAsia="Times New Roman" w:hAnsi="Times New Roman" w:cs="Times New Roman"/>
                <w:color w:val="000000"/>
                <w:sz w:val="21"/>
                <w:szCs w:val="21"/>
              </w:rPr>
              <w:t>dự</w:t>
            </w:r>
            <w:proofErr w:type="spellEnd"/>
            <w:r w:rsidRPr="009B133F">
              <w:rPr>
                <w:rFonts w:ascii="Times New Roman" w:eastAsia="Times New Roman" w:hAnsi="Times New Roman" w:cs="Times New Roman"/>
                <w:color w:val="000000"/>
                <w:sz w:val="21"/>
                <w:szCs w:val="21"/>
              </w:rPr>
              <w:t xml:space="preserve"> </w:t>
            </w:r>
            <w:proofErr w:type="spellStart"/>
            <w:r w:rsidRPr="009B133F">
              <w:rPr>
                <w:rFonts w:ascii="Times New Roman" w:eastAsia="Times New Roman" w:hAnsi="Times New Roman" w:cs="Times New Roman"/>
                <w:color w:val="000000"/>
                <w:sz w:val="21"/>
                <w:szCs w:val="21"/>
              </w:rPr>
              <w:t>thu</w:t>
            </w:r>
            <w:proofErr w:type="spellEnd"/>
            <w:r w:rsidRPr="009B133F">
              <w:rPr>
                <w:rFonts w:ascii="Times New Roman" w:eastAsia="Times New Roman" w:hAnsi="Times New Roman" w:cs="Times New Roman"/>
                <w:color w:val="000000"/>
                <w:sz w:val="21"/>
                <w:szCs w:val="21"/>
              </w:rPr>
              <w:t xml:space="preserve"> cổ </w:t>
            </w:r>
            <w:proofErr w:type="spellStart"/>
            <w:r w:rsidRPr="009B133F">
              <w:rPr>
                <w:rFonts w:ascii="Times New Roman" w:eastAsia="Times New Roman" w:hAnsi="Times New Roman" w:cs="Times New Roman"/>
                <w:color w:val="000000"/>
                <w:sz w:val="21"/>
                <w:szCs w:val="21"/>
              </w:rPr>
              <w:t>tức</w:t>
            </w:r>
            <w:proofErr w:type="spellEnd"/>
            <w:r w:rsidRPr="009B133F">
              <w:rPr>
                <w:rFonts w:ascii="Times New Roman" w:eastAsia="Times New Roman" w:hAnsi="Times New Roman" w:cs="Times New Roman"/>
                <w:color w:val="000000"/>
                <w:sz w:val="21"/>
                <w:szCs w:val="21"/>
              </w:rPr>
              <w:t xml:space="preserve"> , tiền </w:t>
            </w:r>
            <w:proofErr w:type="spellStart"/>
            <w:r w:rsidRPr="009B133F">
              <w:rPr>
                <w:rFonts w:ascii="Times New Roman" w:eastAsia="Times New Roman" w:hAnsi="Times New Roman" w:cs="Times New Roman"/>
                <w:color w:val="000000"/>
                <w:sz w:val="21"/>
                <w:szCs w:val="21"/>
              </w:rPr>
              <w:t>lãi</w:t>
            </w:r>
            <w:proofErr w:type="spellEnd"/>
            <w:r w:rsidRPr="009B133F">
              <w:rPr>
                <w:rFonts w:ascii="Times New Roman" w:eastAsia="Times New Roman" w:hAnsi="Times New Roman" w:cs="Times New Roman"/>
                <w:color w:val="000000"/>
                <w:sz w:val="21"/>
                <w:szCs w:val="21"/>
              </w:rPr>
              <w:t xml:space="preserve"> các khoản đầu </w:t>
            </w:r>
            <w:proofErr w:type="spellStart"/>
            <w:r w:rsidRPr="009B133F">
              <w:rPr>
                <w:rFonts w:ascii="Times New Roman" w:eastAsia="Times New Roman" w:hAnsi="Times New Roman" w:cs="Times New Roman"/>
                <w:color w:val="000000"/>
                <w:sz w:val="21"/>
                <w:szCs w:val="21"/>
              </w:rPr>
              <w:t>tư</w:t>
            </w:r>
            <w:proofErr w:type="spellEnd"/>
          </w:p>
        </w:tc>
        <w:tc>
          <w:tcPr>
            <w:tcW w:w="2160" w:type="dxa"/>
            <w:vAlign w:val="bottom"/>
          </w:tcPr>
          <w:p w14:paraId="22F180A5" w14:textId="51F3190B" w:rsidR="00DB7FDF" w:rsidRPr="00D42950" w:rsidRDefault="00CB299B" w:rsidP="00DB7FDF">
            <w:pPr>
              <w:spacing w:line="259" w:lineRule="auto"/>
              <w:jc w:val="right"/>
              <w:rPr>
                <w:rFonts w:ascii="Times New Roman" w:hAnsi="Times New Roman" w:cs="Times New Roman"/>
                <w:sz w:val="21"/>
                <w:szCs w:val="21"/>
              </w:rPr>
            </w:pPr>
            <w:r w:rsidRPr="00CB299B">
              <w:rPr>
                <w:rFonts w:ascii="Times New Roman" w:hAnsi="Times New Roman" w:cs="Times New Roman"/>
                <w:sz w:val="21"/>
                <w:szCs w:val="21"/>
              </w:rPr>
              <w:t>2</w:t>
            </w:r>
            <w:r>
              <w:rPr>
                <w:rFonts w:ascii="Times New Roman" w:hAnsi="Times New Roman" w:cs="Times New Roman"/>
                <w:sz w:val="21"/>
                <w:szCs w:val="21"/>
              </w:rPr>
              <w:t>.</w:t>
            </w:r>
            <w:r w:rsidRPr="00CB299B">
              <w:rPr>
                <w:rFonts w:ascii="Times New Roman" w:hAnsi="Times New Roman" w:cs="Times New Roman"/>
                <w:sz w:val="21"/>
                <w:szCs w:val="21"/>
              </w:rPr>
              <w:t>036</w:t>
            </w:r>
            <w:r>
              <w:rPr>
                <w:rFonts w:ascii="Times New Roman" w:hAnsi="Times New Roman" w:cs="Times New Roman"/>
                <w:sz w:val="21"/>
                <w:szCs w:val="21"/>
              </w:rPr>
              <w:t>.</w:t>
            </w:r>
            <w:r w:rsidRPr="00CB299B">
              <w:rPr>
                <w:rFonts w:ascii="Times New Roman" w:hAnsi="Times New Roman" w:cs="Times New Roman"/>
                <w:sz w:val="21"/>
                <w:szCs w:val="21"/>
              </w:rPr>
              <w:t>789</w:t>
            </w:r>
            <w:r>
              <w:rPr>
                <w:rFonts w:ascii="Times New Roman" w:hAnsi="Times New Roman" w:cs="Times New Roman"/>
                <w:sz w:val="21"/>
                <w:szCs w:val="21"/>
              </w:rPr>
              <w:t>.</w:t>
            </w:r>
            <w:r w:rsidRPr="00CB299B">
              <w:rPr>
                <w:rFonts w:ascii="Times New Roman" w:hAnsi="Times New Roman" w:cs="Times New Roman"/>
                <w:sz w:val="21"/>
                <w:szCs w:val="21"/>
              </w:rPr>
              <w:t>027</w:t>
            </w:r>
          </w:p>
        </w:tc>
        <w:tc>
          <w:tcPr>
            <w:tcW w:w="2155" w:type="dxa"/>
            <w:vAlign w:val="bottom"/>
          </w:tcPr>
          <w:p w14:paraId="25E107A5" w14:textId="035F1926" w:rsidR="00DB7FDF" w:rsidRPr="00D42950" w:rsidRDefault="00CB299B" w:rsidP="00DB7FDF">
            <w:pPr>
              <w:spacing w:line="259" w:lineRule="auto"/>
              <w:jc w:val="right"/>
              <w:rPr>
                <w:rFonts w:ascii="Times New Roman" w:hAnsi="Times New Roman" w:cs="Times New Roman"/>
                <w:sz w:val="21"/>
                <w:szCs w:val="21"/>
              </w:rPr>
            </w:pPr>
            <w:r w:rsidRPr="004E3441">
              <w:rPr>
                <w:rFonts w:ascii="Times New Roman" w:hAnsi="Times New Roman" w:cs="Times New Roman"/>
                <w:sz w:val="21"/>
                <w:szCs w:val="21"/>
              </w:rPr>
              <w:t>5</w:t>
            </w:r>
            <w:r>
              <w:rPr>
                <w:rFonts w:ascii="Times New Roman" w:hAnsi="Times New Roman" w:cs="Times New Roman"/>
                <w:sz w:val="21"/>
                <w:szCs w:val="21"/>
              </w:rPr>
              <w:t>.</w:t>
            </w:r>
            <w:r w:rsidRPr="004E3441">
              <w:rPr>
                <w:rFonts w:ascii="Times New Roman" w:hAnsi="Times New Roman" w:cs="Times New Roman"/>
                <w:sz w:val="21"/>
                <w:szCs w:val="21"/>
              </w:rPr>
              <w:t>505</w:t>
            </w:r>
            <w:r>
              <w:rPr>
                <w:rFonts w:ascii="Times New Roman" w:hAnsi="Times New Roman" w:cs="Times New Roman"/>
                <w:sz w:val="21"/>
                <w:szCs w:val="21"/>
              </w:rPr>
              <w:t>.</w:t>
            </w:r>
            <w:r w:rsidRPr="004E3441">
              <w:rPr>
                <w:rFonts w:ascii="Times New Roman" w:hAnsi="Times New Roman" w:cs="Times New Roman"/>
                <w:sz w:val="21"/>
                <w:szCs w:val="21"/>
              </w:rPr>
              <w:t>753</w:t>
            </w:r>
          </w:p>
        </w:tc>
      </w:tr>
      <w:tr w:rsidR="00DB7FDF" w14:paraId="227BCE52" w14:textId="77777777" w:rsidTr="001F0DBE">
        <w:tc>
          <w:tcPr>
            <w:tcW w:w="4405" w:type="dxa"/>
          </w:tcPr>
          <w:p w14:paraId="20D0BA9F" w14:textId="1C283AB4" w:rsidR="00DB7FDF" w:rsidRPr="009B133F" w:rsidRDefault="00DB7FDF" w:rsidP="00DB7FDF">
            <w:pPr>
              <w:spacing w:line="259" w:lineRule="auto"/>
              <w:jc w:val="both"/>
              <w:rPr>
                <w:rFonts w:ascii="Times New Roman" w:hAnsi="Times New Roman" w:cs="Times New Roman"/>
                <w:b/>
                <w:sz w:val="21"/>
                <w:szCs w:val="21"/>
              </w:rPr>
            </w:pPr>
            <w:proofErr w:type="spellStart"/>
            <w:r w:rsidRPr="009B133F">
              <w:rPr>
                <w:rFonts w:ascii="Times New Roman" w:eastAsia="Times New Roman" w:hAnsi="Times New Roman" w:cs="Times New Roman"/>
                <w:color w:val="000000"/>
                <w:sz w:val="21"/>
                <w:szCs w:val="21"/>
              </w:rPr>
              <w:lastRenderedPageBreak/>
              <w:t>Dự</w:t>
            </w:r>
            <w:proofErr w:type="spellEnd"/>
            <w:r w:rsidRPr="009B133F">
              <w:rPr>
                <w:rFonts w:ascii="Times New Roman" w:eastAsia="Times New Roman" w:hAnsi="Times New Roman" w:cs="Times New Roman"/>
                <w:color w:val="000000"/>
                <w:sz w:val="21"/>
                <w:szCs w:val="21"/>
              </w:rPr>
              <w:t xml:space="preserve"> </w:t>
            </w:r>
            <w:proofErr w:type="spellStart"/>
            <w:r w:rsidRPr="009B133F">
              <w:rPr>
                <w:rFonts w:ascii="Times New Roman" w:eastAsia="Times New Roman" w:hAnsi="Times New Roman" w:cs="Times New Roman"/>
                <w:color w:val="000000"/>
                <w:sz w:val="21"/>
                <w:szCs w:val="21"/>
              </w:rPr>
              <w:t>phòng</w:t>
            </w:r>
            <w:proofErr w:type="spellEnd"/>
            <w:r w:rsidRPr="009B133F">
              <w:rPr>
                <w:rFonts w:ascii="Times New Roman" w:eastAsia="Times New Roman" w:hAnsi="Times New Roman" w:cs="Times New Roman"/>
                <w:color w:val="000000"/>
                <w:sz w:val="21"/>
                <w:szCs w:val="21"/>
              </w:rPr>
              <w:t xml:space="preserve"> phải </w:t>
            </w:r>
            <w:proofErr w:type="spellStart"/>
            <w:r w:rsidRPr="009B133F">
              <w:rPr>
                <w:rFonts w:ascii="Times New Roman" w:eastAsia="Times New Roman" w:hAnsi="Times New Roman" w:cs="Times New Roman"/>
                <w:color w:val="000000"/>
                <w:sz w:val="21"/>
                <w:szCs w:val="21"/>
              </w:rPr>
              <w:t>thu</w:t>
            </w:r>
            <w:proofErr w:type="spellEnd"/>
            <w:r w:rsidRPr="009B133F">
              <w:rPr>
                <w:rFonts w:ascii="Times New Roman" w:eastAsia="Times New Roman" w:hAnsi="Times New Roman" w:cs="Times New Roman"/>
                <w:color w:val="000000"/>
                <w:sz w:val="21"/>
                <w:szCs w:val="21"/>
              </w:rPr>
              <w:t xml:space="preserve"> </w:t>
            </w:r>
            <w:proofErr w:type="spellStart"/>
            <w:r w:rsidRPr="009B133F">
              <w:rPr>
                <w:rFonts w:ascii="Times New Roman" w:eastAsia="Times New Roman" w:hAnsi="Times New Roman" w:cs="Times New Roman"/>
                <w:color w:val="000000"/>
                <w:sz w:val="21"/>
                <w:szCs w:val="21"/>
              </w:rPr>
              <w:t>khó</w:t>
            </w:r>
            <w:proofErr w:type="spellEnd"/>
            <w:r w:rsidRPr="009B133F">
              <w:rPr>
                <w:rFonts w:ascii="Times New Roman" w:eastAsia="Times New Roman" w:hAnsi="Times New Roman" w:cs="Times New Roman"/>
                <w:color w:val="000000"/>
                <w:sz w:val="21"/>
                <w:szCs w:val="21"/>
              </w:rPr>
              <w:t xml:space="preserve"> </w:t>
            </w:r>
            <w:proofErr w:type="spellStart"/>
            <w:r w:rsidRPr="009B133F">
              <w:rPr>
                <w:rFonts w:ascii="Times New Roman" w:eastAsia="Times New Roman" w:hAnsi="Times New Roman" w:cs="Times New Roman"/>
                <w:color w:val="000000"/>
                <w:sz w:val="21"/>
                <w:szCs w:val="21"/>
              </w:rPr>
              <w:t>đòi</w:t>
            </w:r>
            <w:proofErr w:type="spellEnd"/>
          </w:p>
        </w:tc>
        <w:tc>
          <w:tcPr>
            <w:tcW w:w="2160" w:type="dxa"/>
          </w:tcPr>
          <w:p w14:paraId="02941DAA" w14:textId="4512F0A2" w:rsidR="00DB7FDF" w:rsidRPr="009B133F" w:rsidRDefault="00DB7FDF" w:rsidP="00DB7FDF">
            <w:pPr>
              <w:spacing w:line="259" w:lineRule="auto"/>
              <w:jc w:val="right"/>
              <w:rPr>
                <w:rFonts w:ascii="Times New Roman" w:hAnsi="Times New Roman" w:cs="Times New Roman"/>
                <w:b/>
                <w:sz w:val="21"/>
                <w:szCs w:val="21"/>
              </w:rPr>
            </w:pPr>
            <w:r>
              <w:rPr>
                <w:rFonts w:ascii="Times New Roman" w:hAnsi="Times New Roman" w:cs="Times New Roman"/>
                <w:b/>
                <w:sz w:val="21"/>
                <w:szCs w:val="21"/>
              </w:rPr>
              <w:t>-</w:t>
            </w:r>
          </w:p>
        </w:tc>
        <w:tc>
          <w:tcPr>
            <w:tcW w:w="2155" w:type="dxa"/>
          </w:tcPr>
          <w:p w14:paraId="0742A335" w14:textId="36ADA805" w:rsidR="00DB7FDF" w:rsidRPr="009B133F" w:rsidRDefault="00DB7FDF" w:rsidP="00DB7FDF">
            <w:pPr>
              <w:spacing w:line="259" w:lineRule="auto"/>
              <w:jc w:val="right"/>
              <w:rPr>
                <w:rFonts w:ascii="Times New Roman" w:hAnsi="Times New Roman" w:cs="Times New Roman"/>
                <w:b/>
                <w:sz w:val="21"/>
                <w:szCs w:val="21"/>
              </w:rPr>
            </w:pPr>
            <w:r>
              <w:rPr>
                <w:rFonts w:ascii="Times New Roman" w:hAnsi="Times New Roman" w:cs="Times New Roman"/>
                <w:b/>
                <w:sz w:val="21"/>
                <w:szCs w:val="21"/>
              </w:rPr>
              <w:t>-</w:t>
            </w:r>
          </w:p>
        </w:tc>
      </w:tr>
      <w:tr w:rsidR="00DB7FDF" w14:paraId="0927E0BF" w14:textId="77777777" w:rsidTr="001F0DBE">
        <w:tc>
          <w:tcPr>
            <w:tcW w:w="4405" w:type="dxa"/>
          </w:tcPr>
          <w:p w14:paraId="02A6F4C1" w14:textId="2BB9E2E7" w:rsidR="00DB7FDF" w:rsidRPr="009B133F" w:rsidRDefault="00DB7FDF" w:rsidP="00DB7FDF">
            <w:pPr>
              <w:spacing w:line="259" w:lineRule="auto"/>
              <w:jc w:val="both"/>
              <w:rPr>
                <w:rFonts w:ascii="Times New Roman" w:hAnsi="Times New Roman" w:cs="Times New Roman"/>
                <w:b/>
                <w:sz w:val="21"/>
                <w:szCs w:val="21"/>
              </w:rPr>
            </w:pPr>
            <w:r w:rsidRPr="009B133F">
              <w:rPr>
                <w:rFonts w:ascii="Times New Roman" w:eastAsia="Times New Roman" w:hAnsi="Times New Roman" w:cs="Times New Roman"/>
                <w:b/>
                <w:color w:val="000000"/>
                <w:sz w:val="21"/>
                <w:szCs w:val="21"/>
              </w:rPr>
              <w:t xml:space="preserve">Tổng </w:t>
            </w:r>
            <w:proofErr w:type="spellStart"/>
            <w:r w:rsidRPr="009B133F">
              <w:rPr>
                <w:rFonts w:ascii="Times New Roman" w:eastAsia="Times New Roman" w:hAnsi="Times New Roman" w:cs="Times New Roman"/>
                <w:b/>
                <w:color w:val="000000"/>
                <w:sz w:val="21"/>
                <w:szCs w:val="21"/>
              </w:rPr>
              <w:t>cộng</w:t>
            </w:r>
            <w:proofErr w:type="spellEnd"/>
          </w:p>
        </w:tc>
        <w:tc>
          <w:tcPr>
            <w:tcW w:w="2160" w:type="dxa"/>
          </w:tcPr>
          <w:p w14:paraId="5A083397" w14:textId="38066F94" w:rsidR="00DB7FDF" w:rsidRPr="00CB299B" w:rsidRDefault="00CB299B" w:rsidP="00DB7FDF">
            <w:pPr>
              <w:pBdr>
                <w:bottom w:val="double" w:sz="4" w:space="1" w:color="auto"/>
              </w:pBdr>
              <w:spacing w:line="259" w:lineRule="auto"/>
              <w:jc w:val="right"/>
              <w:rPr>
                <w:rFonts w:ascii="Times New Roman" w:hAnsi="Times New Roman" w:cs="Times New Roman"/>
                <w:b/>
                <w:sz w:val="21"/>
                <w:szCs w:val="21"/>
              </w:rPr>
            </w:pPr>
            <w:r w:rsidRPr="00CB299B">
              <w:rPr>
                <w:rFonts w:ascii="Times New Roman" w:hAnsi="Times New Roman" w:cs="Times New Roman"/>
                <w:b/>
                <w:sz w:val="21"/>
                <w:szCs w:val="21"/>
              </w:rPr>
              <w:t>2</w:t>
            </w:r>
            <w:r>
              <w:rPr>
                <w:rFonts w:ascii="Times New Roman" w:hAnsi="Times New Roman" w:cs="Times New Roman"/>
                <w:b/>
                <w:sz w:val="21"/>
                <w:szCs w:val="21"/>
              </w:rPr>
              <w:t>.</w:t>
            </w:r>
            <w:r w:rsidRPr="00CB299B">
              <w:rPr>
                <w:rFonts w:ascii="Times New Roman" w:hAnsi="Times New Roman" w:cs="Times New Roman"/>
                <w:b/>
                <w:sz w:val="21"/>
                <w:szCs w:val="21"/>
              </w:rPr>
              <w:t>036</w:t>
            </w:r>
            <w:r>
              <w:rPr>
                <w:rFonts w:ascii="Times New Roman" w:hAnsi="Times New Roman" w:cs="Times New Roman"/>
                <w:b/>
                <w:sz w:val="21"/>
                <w:szCs w:val="21"/>
              </w:rPr>
              <w:t>.</w:t>
            </w:r>
            <w:r w:rsidRPr="00CB299B">
              <w:rPr>
                <w:rFonts w:ascii="Times New Roman" w:hAnsi="Times New Roman" w:cs="Times New Roman"/>
                <w:b/>
                <w:sz w:val="21"/>
                <w:szCs w:val="21"/>
              </w:rPr>
              <w:t>789</w:t>
            </w:r>
            <w:r>
              <w:rPr>
                <w:rFonts w:ascii="Times New Roman" w:hAnsi="Times New Roman" w:cs="Times New Roman"/>
                <w:b/>
                <w:sz w:val="21"/>
                <w:szCs w:val="21"/>
              </w:rPr>
              <w:t>.</w:t>
            </w:r>
            <w:r w:rsidRPr="00CB299B">
              <w:rPr>
                <w:rFonts w:ascii="Times New Roman" w:hAnsi="Times New Roman" w:cs="Times New Roman"/>
                <w:b/>
                <w:sz w:val="21"/>
                <w:szCs w:val="21"/>
              </w:rPr>
              <w:t>027</w:t>
            </w:r>
          </w:p>
        </w:tc>
        <w:tc>
          <w:tcPr>
            <w:tcW w:w="2155" w:type="dxa"/>
          </w:tcPr>
          <w:p w14:paraId="07B01525" w14:textId="6E05FAC1" w:rsidR="00DB7FDF" w:rsidRPr="009B133F" w:rsidRDefault="00CB299B" w:rsidP="00DB7FDF">
            <w:pPr>
              <w:pBdr>
                <w:bottom w:val="double" w:sz="4" w:space="1" w:color="auto"/>
              </w:pBdr>
              <w:spacing w:line="259" w:lineRule="auto"/>
              <w:jc w:val="right"/>
              <w:rPr>
                <w:rFonts w:ascii="Times New Roman" w:hAnsi="Times New Roman" w:cs="Times New Roman"/>
                <w:b/>
                <w:sz w:val="21"/>
                <w:szCs w:val="21"/>
              </w:rPr>
            </w:pPr>
            <w:r w:rsidRPr="004E3441">
              <w:rPr>
                <w:rFonts w:ascii="Times New Roman" w:hAnsi="Times New Roman" w:cs="Times New Roman"/>
                <w:b/>
                <w:sz w:val="21"/>
                <w:szCs w:val="21"/>
              </w:rPr>
              <w:t>5</w:t>
            </w:r>
            <w:r>
              <w:rPr>
                <w:rFonts w:ascii="Times New Roman" w:hAnsi="Times New Roman" w:cs="Times New Roman"/>
                <w:b/>
                <w:sz w:val="21"/>
                <w:szCs w:val="21"/>
              </w:rPr>
              <w:t>.</w:t>
            </w:r>
            <w:r w:rsidRPr="004E3441">
              <w:rPr>
                <w:rFonts w:ascii="Times New Roman" w:hAnsi="Times New Roman" w:cs="Times New Roman"/>
                <w:b/>
                <w:sz w:val="21"/>
                <w:szCs w:val="21"/>
              </w:rPr>
              <w:t>505</w:t>
            </w:r>
            <w:r>
              <w:rPr>
                <w:rFonts w:ascii="Times New Roman" w:hAnsi="Times New Roman" w:cs="Times New Roman"/>
                <w:b/>
                <w:sz w:val="21"/>
                <w:szCs w:val="21"/>
              </w:rPr>
              <w:t>.</w:t>
            </w:r>
            <w:r w:rsidRPr="004E3441">
              <w:rPr>
                <w:rFonts w:ascii="Times New Roman" w:hAnsi="Times New Roman" w:cs="Times New Roman"/>
                <w:b/>
                <w:sz w:val="21"/>
                <w:szCs w:val="21"/>
              </w:rPr>
              <w:t>753</w:t>
            </w:r>
          </w:p>
        </w:tc>
      </w:tr>
    </w:tbl>
    <w:p w14:paraId="2360DAEE" w14:textId="77777777" w:rsidR="00181EA0" w:rsidRDefault="00181EA0" w:rsidP="00181EA0">
      <w:pPr>
        <w:ind w:left="720" w:hanging="720"/>
        <w:jc w:val="both"/>
        <w:rPr>
          <w:rFonts w:ascii="Times New Roman" w:hAnsi="Times New Roman" w:cs="Times New Roman"/>
          <w:b/>
        </w:rPr>
      </w:pPr>
    </w:p>
    <w:p w14:paraId="22A47E65" w14:textId="28769FEC" w:rsidR="00A32705" w:rsidRDefault="00A32705" w:rsidP="00181EA0">
      <w:pPr>
        <w:ind w:left="720" w:hanging="720"/>
        <w:jc w:val="both"/>
        <w:rPr>
          <w:rFonts w:ascii="Times New Roman" w:hAnsi="Times New Roman" w:cs="Times New Roman"/>
          <w:b/>
        </w:rPr>
      </w:pPr>
      <w:r>
        <w:rPr>
          <w:rFonts w:ascii="Times New Roman" w:hAnsi="Times New Roman" w:cs="Times New Roman"/>
          <w:b/>
        </w:rPr>
        <w:t>5.4.</w:t>
      </w:r>
      <w:r>
        <w:rPr>
          <w:rFonts w:ascii="Times New Roman" w:hAnsi="Times New Roman" w:cs="Times New Roman"/>
          <w:b/>
        </w:rPr>
        <w:tab/>
      </w:r>
      <w:r w:rsidRPr="00A32705">
        <w:rPr>
          <w:rFonts w:ascii="Times New Roman" w:hAnsi="Times New Roman" w:cs="Times New Roman"/>
          <w:b/>
        </w:rPr>
        <w:t xml:space="preserve">Phải </w:t>
      </w:r>
      <w:proofErr w:type="spellStart"/>
      <w:r w:rsidRPr="00A32705">
        <w:rPr>
          <w:rFonts w:ascii="Times New Roman" w:hAnsi="Times New Roman" w:cs="Times New Roman"/>
          <w:b/>
        </w:rPr>
        <w:t>trả</w:t>
      </w:r>
      <w:proofErr w:type="spellEnd"/>
      <w:r w:rsidRPr="00A32705">
        <w:rPr>
          <w:rFonts w:ascii="Times New Roman" w:hAnsi="Times New Roman" w:cs="Times New Roman"/>
          <w:b/>
        </w:rPr>
        <w:t xml:space="preserve"> các </w:t>
      </w:r>
      <w:proofErr w:type="spellStart"/>
      <w:r w:rsidRPr="00A32705">
        <w:rPr>
          <w:rFonts w:ascii="Times New Roman" w:hAnsi="Times New Roman" w:cs="Times New Roman"/>
          <w:b/>
        </w:rPr>
        <w:t>Đại</w:t>
      </w:r>
      <w:proofErr w:type="spellEnd"/>
      <w:r w:rsidRPr="00A32705">
        <w:rPr>
          <w:rFonts w:ascii="Times New Roman" w:hAnsi="Times New Roman" w:cs="Times New Roman"/>
          <w:b/>
        </w:rPr>
        <w:t xml:space="preserve"> lý </w:t>
      </w:r>
      <w:proofErr w:type="spellStart"/>
      <w:r w:rsidRPr="00A32705">
        <w:rPr>
          <w:rFonts w:ascii="Times New Roman" w:hAnsi="Times New Roman" w:cs="Times New Roman"/>
          <w:b/>
        </w:rPr>
        <w:t>phân</w:t>
      </w:r>
      <w:proofErr w:type="spellEnd"/>
      <w:r w:rsidRPr="00A32705">
        <w:rPr>
          <w:rFonts w:ascii="Times New Roman" w:hAnsi="Times New Roman" w:cs="Times New Roman"/>
          <w:b/>
        </w:rPr>
        <w:t xml:space="preserve"> </w:t>
      </w:r>
      <w:proofErr w:type="spellStart"/>
      <w:r w:rsidRPr="00A32705">
        <w:rPr>
          <w:rFonts w:ascii="Times New Roman" w:hAnsi="Times New Roman" w:cs="Times New Roman"/>
          <w:b/>
        </w:rPr>
        <w:t>phối</w:t>
      </w:r>
      <w:proofErr w:type="spellEnd"/>
      <w:r w:rsidRPr="00A32705">
        <w:rPr>
          <w:rFonts w:ascii="Times New Roman" w:hAnsi="Times New Roman" w:cs="Times New Roman"/>
          <w:b/>
        </w:rPr>
        <w:t xml:space="preserve">, Công ty </w:t>
      </w:r>
      <w:proofErr w:type="spellStart"/>
      <w:r w:rsidRPr="00A32705">
        <w:rPr>
          <w:rFonts w:ascii="Times New Roman" w:hAnsi="Times New Roman" w:cs="Times New Roman"/>
          <w:b/>
        </w:rPr>
        <w:t>Quả</w:t>
      </w:r>
      <w:r w:rsidR="001F0DBE">
        <w:rPr>
          <w:rFonts w:ascii="Times New Roman" w:hAnsi="Times New Roman" w:cs="Times New Roman"/>
          <w:b/>
        </w:rPr>
        <w:t>n</w:t>
      </w:r>
      <w:proofErr w:type="spellEnd"/>
      <w:r w:rsidR="001F0DBE">
        <w:rPr>
          <w:rFonts w:ascii="Times New Roman" w:hAnsi="Times New Roman" w:cs="Times New Roman"/>
          <w:b/>
        </w:rPr>
        <w:t xml:space="preserve"> lý Q</w:t>
      </w:r>
      <w:r w:rsidRPr="00A32705">
        <w:rPr>
          <w:rFonts w:ascii="Times New Roman" w:hAnsi="Times New Roman" w:cs="Times New Roman"/>
          <w:b/>
        </w:rPr>
        <w:t xml:space="preserve">uỹ về phí </w:t>
      </w:r>
      <w:proofErr w:type="spellStart"/>
      <w:r w:rsidRPr="00A32705">
        <w:rPr>
          <w:rFonts w:ascii="Times New Roman" w:hAnsi="Times New Roman" w:cs="Times New Roman"/>
          <w:b/>
        </w:rPr>
        <w:t>phát</w:t>
      </w:r>
      <w:proofErr w:type="spellEnd"/>
      <w:r w:rsidRPr="00A32705">
        <w:rPr>
          <w:rFonts w:ascii="Times New Roman" w:hAnsi="Times New Roman" w:cs="Times New Roman"/>
          <w:b/>
        </w:rPr>
        <w:t xml:space="preserve"> </w:t>
      </w:r>
      <w:proofErr w:type="spellStart"/>
      <w:r w:rsidRPr="00A32705">
        <w:rPr>
          <w:rFonts w:ascii="Times New Roman" w:hAnsi="Times New Roman" w:cs="Times New Roman"/>
          <w:b/>
        </w:rPr>
        <w:t>hành</w:t>
      </w:r>
      <w:proofErr w:type="spellEnd"/>
      <w:r w:rsidRPr="00A32705">
        <w:rPr>
          <w:rFonts w:ascii="Times New Roman" w:hAnsi="Times New Roman" w:cs="Times New Roman"/>
          <w:b/>
        </w:rPr>
        <w:t xml:space="preserve"> và </w:t>
      </w:r>
      <w:proofErr w:type="spellStart"/>
      <w:r w:rsidRPr="00A32705">
        <w:rPr>
          <w:rFonts w:ascii="Times New Roman" w:hAnsi="Times New Roman" w:cs="Times New Roman"/>
          <w:b/>
        </w:rPr>
        <w:t>mua</w:t>
      </w:r>
      <w:proofErr w:type="spellEnd"/>
      <w:r w:rsidRPr="00A32705">
        <w:rPr>
          <w:rFonts w:ascii="Times New Roman" w:hAnsi="Times New Roman" w:cs="Times New Roman"/>
          <w:b/>
        </w:rPr>
        <w:t xml:space="preserve"> lạ</w:t>
      </w:r>
      <w:r w:rsidR="001F0DBE">
        <w:rPr>
          <w:rFonts w:ascii="Times New Roman" w:hAnsi="Times New Roman" w:cs="Times New Roman"/>
          <w:b/>
        </w:rPr>
        <w:t xml:space="preserve">i </w:t>
      </w:r>
      <w:proofErr w:type="spellStart"/>
      <w:r w:rsidR="001F0DBE">
        <w:rPr>
          <w:rFonts w:ascii="Times New Roman" w:hAnsi="Times New Roman" w:cs="Times New Roman"/>
          <w:b/>
        </w:rPr>
        <w:t>c</w:t>
      </w:r>
      <w:r w:rsidRPr="00A32705">
        <w:rPr>
          <w:rFonts w:ascii="Times New Roman" w:hAnsi="Times New Roman" w:cs="Times New Roman"/>
          <w:b/>
        </w:rPr>
        <w:t>hứng</w:t>
      </w:r>
      <w:proofErr w:type="spellEnd"/>
      <w:r w:rsidRPr="00A32705">
        <w:rPr>
          <w:rFonts w:ascii="Times New Roman" w:hAnsi="Times New Roman" w:cs="Times New Roman"/>
          <w:b/>
        </w:rPr>
        <w:t xml:space="preserve"> </w:t>
      </w:r>
      <w:proofErr w:type="spellStart"/>
      <w:r w:rsidRPr="00A32705">
        <w:rPr>
          <w:rFonts w:ascii="Times New Roman" w:hAnsi="Times New Roman" w:cs="Times New Roman"/>
          <w:b/>
        </w:rPr>
        <w:t>chỉ</w:t>
      </w:r>
      <w:proofErr w:type="spellEnd"/>
      <w:r w:rsidRPr="00A32705">
        <w:rPr>
          <w:rFonts w:ascii="Times New Roman" w:hAnsi="Times New Roman" w:cs="Times New Roman"/>
          <w:b/>
        </w:rPr>
        <w:t xml:space="preserve"> quỹ</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2160"/>
        <w:gridCol w:w="2065"/>
      </w:tblGrid>
      <w:tr w:rsidR="001F0DBE" w14:paraId="54A7B829" w14:textId="77777777" w:rsidTr="001F0DBE">
        <w:tc>
          <w:tcPr>
            <w:tcW w:w="4405" w:type="dxa"/>
          </w:tcPr>
          <w:p w14:paraId="7413F578" w14:textId="77777777" w:rsidR="001F0DBE" w:rsidRPr="001F0DBE" w:rsidRDefault="001F0DBE" w:rsidP="001F0DBE">
            <w:pPr>
              <w:spacing w:line="259" w:lineRule="auto"/>
              <w:jc w:val="both"/>
              <w:rPr>
                <w:rFonts w:ascii="Times New Roman" w:hAnsi="Times New Roman" w:cs="Times New Roman"/>
                <w:b/>
                <w:sz w:val="21"/>
                <w:szCs w:val="21"/>
              </w:rPr>
            </w:pPr>
          </w:p>
        </w:tc>
        <w:tc>
          <w:tcPr>
            <w:tcW w:w="2160" w:type="dxa"/>
          </w:tcPr>
          <w:p w14:paraId="1A81EC31" w14:textId="2C27E4B9" w:rsidR="001F0DBE" w:rsidRPr="001F0DBE" w:rsidRDefault="001F0DBE" w:rsidP="001F0DBE">
            <w:pPr>
              <w:pBdr>
                <w:bottom w:val="single" w:sz="4" w:space="1" w:color="auto"/>
              </w:pBdr>
              <w:spacing w:line="259" w:lineRule="auto"/>
              <w:jc w:val="right"/>
              <w:rPr>
                <w:rFonts w:ascii="Times New Roman" w:hAnsi="Times New Roman" w:cs="Times New Roman"/>
                <w:b/>
                <w:sz w:val="21"/>
                <w:szCs w:val="21"/>
              </w:rPr>
            </w:pPr>
            <w:proofErr w:type="spellStart"/>
            <w:r w:rsidRPr="001F0DBE">
              <w:rPr>
                <w:rFonts w:ascii="Times New Roman" w:hAnsi="Times New Roman" w:cs="Times New Roman"/>
                <w:b/>
                <w:sz w:val="21"/>
                <w:szCs w:val="21"/>
              </w:rPr>
              <w:t>Tại</w:t>
            </w:r>
            <w:proofErr w:type="spellEnd"/>
            <w:r w:rsidRPr="001F0DBE">
              <w:rPr>
                <w:rFonts w:ascii="Times New Roman" w:hAnsi="Times New Roman" w:cs="Times New Roman"/>
                <w:b/>
                <w:sz w:val="21"/>
                <w:szCs w:val="21"/>
              </w:rPr>
              <w:t xml:space="preserve"> ngày </w:t>
            </w:r>
            <w:r w:rsidR="00CB299B">
              <w:rPr>
                <w:rFonts w:ascii="Times New Roman" w:hAnsi="Times New Roman" w:cs="Times New Roman"/>
                <w:b/>
                <w:sz w:val="21"/>
                <w:szCs w:val="21"/>
              </w:rPr>
              <w:t>31/12</w:t>
            </w:r>
            <w:r w:rsidR="00DB7FDF">
              <w:rPr>
                <w:rFonts w:ascii="Times New Roman" w:hAnsi="Times New Roman" w:cs="Times New Roman"/>
                <w:b/>
                <w:sz w:val="21"/>
                <w:szCs w:val="21"/>
              </w:rPr>
              <w:t>/2022</w:t>
            </w:r>
          </w:p>
          <w:p w14:paraId="3CBCEF9C" w14:textId="2CA3C094" w:rsidR="001F0DBE" w:rsidRPr="001F0DBE" w:rsidRDefault="001F0DBE" w:rsidP="001F0DBE">
            <w:pPr>
              <w:pBdr>
                <w:bottom w:val="single" w:sz="4" w:space="1" w:color="auto"/>
              </w:pBdr>
              <w:spacing w:line="259" w:lineRule="auto"/>
              <w:jc w:val="right"/>
              <w:rPr>
                <w:rFonts w:ascii="Times New Roman" w:hAnsi="Times New Roman" w:cs="Times New Roman"/>
                <w:sz w:val="21"/>
                <w:szCs w:val="21"/>
              </w:rPr>
            </w:pPr>
            <w:r w:rsidRPr="001F0DBE">
              <w:rPr>
                <w:rFonts w:ascii="Times New Roman" w:hAnsi="Times New Roman" w:cs="Times New Roman"/>
                <w:sz w:val="21"/>
                <w:szCs w:val="21"/>
              </w:rPr>
              <w:t>(VND)</w:t>
            </w:r>
          </w:p>
        </w:tc>
        <w:tc>
          <w:tcPr>
            <w:tcW w:w="2065" w:type="dxa"/>
          </w:tcPr>
          <w:p w14:paraId="59EBE5FB" w14:textId="3507DF17" w:rsidR="001F0DBE" w:rsidRPr="001F0DBE" w:rsidRDefault="001F0DBE" w:rsidP="001F0DBE">
            <w:pPr>
              <w:pBdr>
                <w:bottom w:val="single" w:sz="4" w:space="1" w:color="auto"/>
              </w:pBdr>
              <w:spacing w:line="259" w:lineRule="auto"/>
              <w:jc w:val="right"/>
              <w:rPr>
                <w:rFonts w:ascii="Times New Roman" w:hAnsi="Times New Roman" w:cs="Times New Roman"/>
                <w:b/>
                <w:sz w:val="21"/>
                <w:szCs w:val="21"/>
              </w:rPr>
            </w:pPr>
            <w:proofErr w:type="spellStart"/>
            <w:r w:rsidRPr="001F0DBE">
              <w:rPr>
                <w:rFonts w:ascii="Times New Roman" w:hAnsi="Times New Roman" w:cs="Times New Roman"/>
                <w:b/>
                <w:sz w:val="21"/>
                <w:szCs w:val="21"/>
              </w:rPr>
              <w:t>Tại</w:t>
            </w:r>
            <w:proofErr w:type="spellEnd"/>
            <w:r w:rsidRPr="001F0DBE">
              <w:rPr>
                <w:rFonts w:ascii="Times New Roman" w:hAnsi="Times New Roman" w:cs="Times New Roman"/>
                <w:b/>
                <w:sz w:val="21"/>
                <w:szCs w:val="21"/>
              </w:rPr>
              <w:t xml:space="preserve"> </w:t>
            </w:r>
            <w:r w:rsidR="00D42950">
              <w:rPr>
                <w:rFonts w:ascii="Times New Roman" w:hAnsi="Times New Roman" w:cs="Times New Roman"/>
                <w:b/>
                <w:sz w:val="21"/>
                <w:szCs w:val="21"/>
              </w:rPr>
              <w:t xml:space="preserve">ngày </w:t>
            </w:r>
            <w:r w:rsidR="00CB299B">
              <w:rPr>
                <w:rFonts w:ascii="Times New Roman" w:hAnsi="Times New Roman" w:cs="Times New Roman"/>
                <w:b/>
                <w:sz w:val="21"/>
                <w:szCs w:val="21"/>
              </w:rPr>
              <w:t>30/09</w:t>
            </w:r>
            <w:r w:rsidR="004E3441">
              <w:rPr>
                <w:rFonts w:ascii="Times New Roman" w:hAnsi="Times New Roman" w:cs="Times New Roman"/>
                <w:b/>
                <w:sz w:val="21"/>
                <w:szCs w:val="21"/>
              </w:rPr>
              <w:t>/2022</w:t>
            </w:r>
          </w:p>
          <w:p w14:paraId="3741069E" w14:textId="19E9E21C" w:rsidR="001F0DBE" w:rsidRPr="001F0DBE" w:rsidRDefault="001F0DBE" w:rsidP="001F0DBE">
            <w:pPr>
              <w:pBdr>
                <w:bottom w:val="single" w:sz="4" w:space="1" w:color="auto"/>
              </w:pBdr>
              <w:spacing w:line="259" w:lineRule="auto"/>
              <w:jc w:val="right"/>
              <w:rPr>
                <w:rFonts w:ascii="Times New Roman" w:hAnsi="Times New Roman" w:cs="Times New Roman"/>
                <w:sz w:val="21"/>
                <w:szCs w:val="21"/>
              </w:rPr>
            </w:pPr>
            <w:r w:rsidRPr="001F0DBE">
              <w:rPr>
                <w:rFonts w:ascii="Times New Roman" w:hAnsi="Times New Roman" w:cs="Times New Roman"/>
                <w:sz w:val="21"/>
                <w:szCs w:val="21"/>
              </w:rPr>
              <w:t>(VND)</w:t>
            </w:r>
          </w:p>
        </w:tc>
      </w:tr>
      <w:tr w:rsidR="001F0DBE" w14:paraId="37CB9FE4" w14:textId="77777777" w:rsidTr="001F0DBE">
        <w:tc>
          <w:tcPr>
            <w:tcW w:w="4405" w:type="dxa"/>
          </w:tcPr>
          <w:p w14:paraId="4150D1CA" w14:textId="5E4CB76D" w:rsidR="001F0DBE" w:rsidRPr="001F0DBE" w:rsidRDefault="001F0DBE" w:rsidP="001F0DBE">
            <w:pPr>
              <w:spacing w:line="259" w:lineRule="auto"/>
              <w:jc w:val="both"/>
              <w:rPr>
                <w:rFonts w:ascii="Times New Roman" w:hAnsi="Times New Roman" w:cs="Times New Roman"/>
                <w:sz w:val="21"/>
                <w:szCs w:val="21"/>
              </w:rPr>
            </w:pPr>
            <w:r w:rsidRPr="001F0DBE">
              <w:rPr>
                <w:rFonts w:ascii="Times New Roman" w:hAnsi="Times New Roman" w:cs="Times New Roman"/>
                <w:sz w:val="21"/>
                <w:szCs w:val="21"/>
              </w:rPr>
              <w:t xml:space="preserve">Phải </w:t>
            </w:r>
            <w:proofErr w:type="spellStart"/>
            <w:r w:rsidRPr="001F0DBE">
              <w:rPr>
                <w:rFonts w:ascii="Times New Roman" w:hAnsi="Times New Roman" w:cs="Times New Roman"/>
                <w:sz w:val="21"/>
                <w:szCs w:val="21"/>
              </w:rPr>
              <w:t>trả</w:t>
            </w:r>
            <w:proofErr w:type="spellEnd"/>
            <w:r w:rsidRPr="001F0DBE">
              <w:rPr>
                <w:rFonts w:ascii="Times New Roman" w:hAnsi="Times New Roman" w:cs="Times New Roman"/>
                <w:sz w:val="21"/>
                <w:szCs w:val="21"/>
              </w:rPr>
              <w:t xml:space="preserve"> </w:t>
            </w:r>
            <w:proofErr w:type="spellStart"/>
            <w:r w:rsidRPr="001F0DBE">
              <w:rPr>
                <w:rFonts w:ascii="Times New Roman" w:hAnsi="Times New Roman" w:cs="Times New Roman"/>
                <w:sz w:val="21"/>
                <w:szCs w:val="21"/>
              </w:rPr>
              <w:t>cho</w:t>
            </w:r>
            <w:proofErr w:type="spellEnd"/>
            <w:r w:rsidRPr="001F0DBE">
              <w:rPr>
                <w:rFonts w:ascii="Times New Roman" w:hAnsi="Times New Roman" w:cs="Times New Roman"/>
                <w:sz w:val="21"/>
                <w:szCs w:val="21"/>
              </w:rPr>
              <w:t xml:space="preserve"> các </w:t>
            </w:r>
            <w:proofErr w:type="spellStart"/>
            <w:r w:rsidRPr="001F0DBE">
              <w:rPr>
                <w:rFonts w:ascii="Times New Roman" w:hAnsi="Times New Roman" w:cs="Times New Roman"/>
                <w:sz w:val="21"/>
                <w:szCs w:val="21"/>
              </w:rPr>
              <w:t>Đại</w:t>
            </w:r>
            <w:proofErr w:type="spellEnd"/>
            <w:r w:rsidRPr="001F0DBE">
              <w:rPr>
                <w:rFonts w:ascii="Times New Roman" w:hAnsi="Times New Roman" w:cs="Times New Roman"/>
                <w:sz w:val="21"/>
                <w:szCs w:val="21"/>
              </w:rPr>
              <w:t xml:space="preserve"> lý </w:t>
            </w:r>
            <w:proofErr w:type="spellStart"/>
            <w:r w:rsidRPr="001F0DBE">
              <w:rPr>
                <w:rFonts w:ascii="Times New Roman" w:hAnsi="Times New Roman" w:cs="Times New Roman"/>
                <w:sz w:val="21"/>
                <w:szCs w:val="21"/>
              </w:rPr>
              <w:t>phân</w:t>
            </w:r>
            <w:proofErr w:type="spellEnd"/>
            <w:r w:rsidRPr="001F0DBE">
              <w:rPr>
                <w:rFonts w:ascii="Times New Roman" w:hAnsi="Times New Roman" w:cs="Times New Roman"/>
                <w:sz w:val="21"/>
                <w:szCs w:val="21"/>
              </w:rPr>
              <w:t xml:space="preserve"> </w:t>
            </w:r>
            <w:proofErr w:type="spellStart"/>
            <w:r w:rsidRPr="001F0DBE">
              <w:rPr>
                <w:rFonts w:ascii="Times New Roman" w:hAnsi="Times New Roman" w:cs="Times New Roman"/>
                <w:sz w:val="21"/>
                <w:szCs w:val="21"/>
              </w:rPr>
              <w:t>phối</w:t>
            </w:r>
            <w:proofErr w:type="spellEnd"/>
          </w:p>
        </w:tc>
        <w:tc>
          <w:tcPr>
            <w:tcW w:w="2160" w:type="dxa"/>
          </w:tcPr>
          <w:p w14:paraId="548D0481" w14:textId="66998FB7" w:rsidR="001F0DBE" w:rsidRPr="001F0DBE" w:rsidRDefault="001F0DBE" w:rsidP="001F0DBE">
            <w:pPr>
              <w:spacing w:line="259" w:lineRule="auto"/>
              <w:jc w:val="right"/>
              <w:rPr>
                <w:rFonts w:ascii="Times New Roman" w:hAnsi="Times New Roman" w:cs="Times New Roman"/>
                <w:b/>
                <w:sz w:val="21"/>
                <w:szCs w:val="21"/>
              </w:rPr>
            </w:pPr>
            <w:r>
              <w:rPr>
                <w:rFonts w:ascii="Times New Roman" w:hAnsi="Times New Roman" w:cs="Times New Roman"/>
                <w:b/>
                <w:sz w:val="21"/>
                <w:szCs w:val="21"/>
              </w:rPr>
              <w:t>-</w:t>
            </w:r>
          </w:p>
        </w:tc>
        <w:tc>
          <w:tcPr>
            <w:tcW w:w="2065" w:type="dxa"/>
          </w:tcPr>
          <w:p w14:paraId="40F2A5B3" w14:textId="52A16E4C" w:rsidR="001F0DBE" w:rsidRPr="001F0DBE" w:rsidRDefault="001F0DBE" w:rsidP="001F0DBE">
            <w:pPr>
              <w:spacing w:line="259" w:lineRule="auto"/>
              <w:jc w:val="right"/>
              <w:rPr>
                <w:rFonts w:ascii="Times New Roman" w:hAnsi="Times New Roman" w:cs="Times New Roman"/>
                <w:b/>
                <w:sz w:val="21"/>
                <w:szCs w:val="21"/>
              </w:rPr>
            </w:pPr>
            <w:r>
              <w:rPr>
                <w:rFonts w:ascii="Times New Roman" w:hAnsi="Times New Roman" w:cs="Times New Roman"/>
                <w:b/>
                <w:sz w:val="21"/>
                <w:szCs w:val="21"/>
              </w:rPr>
              <w:t>-</w:t>
            </w:r>
          </w:p>
        </w:tc>
      </w:tr>
      <w:tr w:rsidR="001F0DBE" w14:paraId="47CB39E7" w14:textId="77777777" w:rsidTr="001F0DBE">
        <w:tc>
          <w:tcPr>
            <w:tcW w:w="4405" w:type="dxa"/>
          </w:tcPr>
          <w:p w14:paraId="19C1BBD5" w14:textId="15E4A198" w:rsidR="001F0DBE" w:rsidRPr="001F0DBE" w:rsidRDefault="001F0DBE" w:rsidP="001F0DBE">
            <w:pPr>
              <w:spacing w:line="259" w:lineRule="auto"/>
              <w:jc w:val="both"/>
              <w:rPr>
                <w:rFonts w:ascii="Times New Roman" w:hAnsi="Times New Roman" w:cs="Times New Roman"/>
                <w:sz w:val="21"/>
                <w:szCs w:val="21"/>
              </w:rPr>
            </w:pPr>
            <w:r w:rsidRPr="001F0DBE">
              <w:rPr>
                <w:rFonts w:ascii="Times New Roman" w:hAnsi="Times New Roman" w:cs="Times New Roman"/>
                <w:sz w:val="21"/>
                <w:szCs w:val="21"/>
              </w:rPr>
              <w:t xml:space="preserve">Phải </w:t>
            </w:r>
            <w:proofErr w:type="spellStart"/>
            <w:r w:rsidRPr="001F0DBE">
              <w:rPr>
                <w:rFonts w:ascii="Times New Roman" w:hAnsi="Times New Roman" w:cs="Times New Roman"/>
                <w:sz w:val="21"/>
                <w:szCs w:val="21"/>
              </w:rPr>
              <w:t>trả</w:t>
            </w:r>
            <w:proofErr w:type="spellEnd"/>
            <w:r w:rsidRPr="001F0DBE">
              <w:rPr>
                <w:rFonts w:ascii="Times New Roman" w:hAnsi="Times New Roman" w:cs="Times New Roman"/>
                <w:sz w:val="21"/>
                <w:szCs w:val="21"/>
              </w:rPr>
              <w:t xml:space="preserve"> Công ty </w:t>
            </w:r>
            <w:proofErr w:type="spellStart"/>
            <w:r w:rsidRPr="001F0DBE">
              <w:rPr>
                <w:rFonts w:ascii="Times New Roman" w:hAnsi="Times New Roman" w:cs="Times New Roman"/>
                <w:sz w:val="21"/>
                <w:szCs w:val="21"/>
              </w:rPr>
              <w:t>Quản</w:t>
            </w:r>
            <w:proofErr w:type="spellEnd"/>
            <w:r w:rsidRPr="001F0DBE">
              <w:rPr>
                <w:rFonts w:ascii="Times New Roman" w:hAnsi="Times New Roman" w:cs="Times New Roman"/>
                <w:sz w:val="21"/>
                <w:szCs w:val="21"/>
              </w:rPr>
              <w:t xml:space="preserve"> lý Quỹ</w:t>
            </w:r>
          </w:p>
        </w:tc>
        <w:tc>
          <w:tcPr>
            <w:tcW w:w="2160" w:type="dxa"/>
          </w:tcPr>
          <w:p w14:paraId="384F913A" w14:textId="2C2B4DDA" w:rsidR="001F0DBE" w:rsidRPr="001F0DBE" w:rsidRDefault="001F0DBE" w:rsidP="001F0DBE">
            <w:pPr>
              <w:spacing w:line="259" w:lineRule="auto"/>
              <w:jc w:val="right"/>
              <w:rPr>
                <w:rFonts w:ascii="Times New Roman" w:hAnsi="Times New Roman" w:cs="Times New Roman"/>
                <w:b/>
                <w:sz w:val="21"/>
                <w:szCs w:val="21"/>
              </w:rPr>
            </w:pPr>
            <w:r>
              <w:rPr>
                <w:rFonts w:ascii="Times New Roman" w:hAnsi="Times New Roman" w:cs="Times New Roman"/>
                <w:b/>
                <w:sz w:val="21"/>
                <w:szCs w:val="21"/>
              </w:rPr>
              <w:t>-</w:t>
            </w:r>
          </w:p>
        </w:tc>
        <w:tc>
          <w:tcPr>
            <w:tcW w:w="2065" w:type="dxa"/>
          </w:tcPr>
          <w:p w14:paraId="5F833669" w14:textId="161141C3" w:rsidR="001F0DBE" w:rsidRPr="001F0DBE" w:rsidRDefault="001F0DBE" w:rsidP="001F0DBE">
            <w:pPr>
              <w:spacing w:line="259" w:lineRule="auto"/>
              <w:jc w:val="right"/>
              <w:rPr>
                <w:rFonts w:ascii="Times New Roman" w:hAnsi="Times New Roman" w:cs="Times New Roman"/>
                <w:b/>
                <w:sz w:val="21"/>
                <w:szCs w:val="21"/>
              </w:rPr>
            </w:pPr>
            <w:r>
              <w:rPr>
                <w:rFonts w:ascii="Times New Roman" w:hAnsi="Times New Roman" w:cs="Times New Roman"/>
                <w:b/>
                <w:sz w:val="21"/>
                <w:szCs w:val="21"/>
              </w:rPr>
              <w:t>-</w:t>
            </w:r>
          </w:p>
        </w:tc>
      </w:tr>
      <w:tr w:rsidR="001F0DBE" w14:paraId="284699A9" w14:textId="77777777" w:rsidTr="001F0DBE">
        <w:tc>
          <w:tcPr>
            <w:tcW w:w="4405" w:type="dxa"/>
          </w:tcPr>
          <w:p w14:paraId="5A793200" w14:textId="5C4BE4E8" w:rsidR="001F0DBE" w:rsidRPr="001F0DBE" w:rsidRDefault="001F0DBE" w:rsidP="001F0DBE">
            <w:pPr>
              <w:spacing w:line="259" w:lineRule="auto"/>
              <w:jc w:val="both"/>
              <w:rPr>
                <w:rFonts w:ascii="Times New Roman" w:hAnsi="Times New Roman" w:cs="Times New Roman"/>
                <w:b/>
                <w:sz w:val="21"/>
                <w:szCs w:val="21"/>
              </w:rPr>
            </w:pPr>
            <w:r w:rsidRPr="001F0DBE">
              <w:rPr>
                <w:rFonts w:ascii="Times New Roman" w:eastAsia="Times New Roman" w:hAnsi="Times New Roman" w:cs="Times New Roman"/>
                <w:b/>
                <w:color w:val="000000"/>
                <w:sz w:val="21"/>
                <w:szCs w:val="21"/>
              </w:rPr>
              <w:t xml:space="preserve">Tổng </w:t>
            </w:r>
            <w:proofErr w:type="spellStart"/>
            <w:r w:rsidRPr="001F0DBE">
              <w:rPr>
                <w:rFonts w:ascii="Times New Roman" w:eastAsia="Times New Roman" w:hAnsi="Times New Roman" w:cs="Times New Roman"/>
                <w:b/>
                <w:color w:val="000000"/>
                <w:sz w:val="21"/>
                <w:szCs w:val="21"/>
              </w:rPr>
              <w:t>cộng</w:t>
            </w:r>
            <w:proofErr w:type="spellEnd"/>
          </w:p>
        </w:tc>
        <w:tc>
          <w:tcPr>
            <w:tcW w:w="2160" w:type="dxa"/>
          </w:tcPr>
          <w:p w14:paraId="76801718" w14:textId="14566D07" w:rsidR="001F0DBE" w:rsidRPr="001F0DBE" w:rsidRDefault="001F0DBE" w:rsidP="001F0DBE">
            <w:pPr>
              <w:pBdr>
                <w:bottom w:val="double" w:sz="4" w:space="1" w:color="auto"/>
              </w:pBdr>
              <w:spacing w:line="259" w:lineRule="auto"/>
              <w:jc w:val="right"/>
              <w:rPr>
                <w:rFonts w:ascii="Times New Roman" w:hAnsi="Times New Roman" w:cs="Times New Roman"/>
                <w:b/>
                <w:sz w:val="21"/>
                <w:szCs w:val="21"/>
              </w:rPr>
            </w:pPr>
            <w:r>
              <w:rPr>
                <w:rFonts w:ascii="Times New Roman" w:hAnsi="Times New Roman" w:cs="Times New Roman"/>
                <w:b/>
                <w:sz w:val="21"/>
                <w:szCs w:val="21"/>
              </w:rPr>
              <w:t>-</w:t>
            </w:r>
          </w:p>
        </w:tc>
        <w:tc>
          <w:tcPr>
            <w:tcW w:w="2065" w:type="dxa"/>
          </w:tcPr>
          <w:p w14:paraId="2B02DF8B" w14:textId="2F149BC0" w:rsidR="001F0DBE" w:rsidRPr="001F0DBE" w:rsidRDefault="001F0DBE" w:rsidP="001F0DBE">
            <w:pPr>
              <w:pBdr>
                <w:bottom w:val="double" w:sz="4" w:space="1" w:color="auto"/>
              </w:pBdr>
              <w:spacing w:line="259" w:lineRule="auto"/>
              <w:jc w:val="right"/>
              <w:rPr>
                <w:rFonts w:ascii="Times New Roman" w:hAnsi="Times New Roman" w:cs="Times New Roman"/>
                <w:b/>
                <w:sz w:val="21"/>
                <w:szCs w:val="21"/>
              </w:rPr>
            </w:pPr>
            <w:r>
              <w:rPr>
                <w:rFonts w:ascii="Times New Roman" w:hAnsi="Times New Roman" w:cs="Times New Roman"/>
                <w:b/>
                <w:sz w:val="21"/>
                <w:szCs w:val="21"/>
              </w:rPr>
              <w:t>-</w:t>
            </w:r>
          </w:p>
        </w:tc>
      </w:tr>
    </w:tbl>
    <w:p w14:paraId="6937F6DE" w14:textId="77777777" w:rsidR="00F27226" w:rsidRDefault="00F27226" w:rsidP="00181EA0">
      <w:pPr>
        <w:jc w:val="both"/>
        <w:rPr>
          <w:rFonts w:ascii="Times New Roman" w:hAnsi="Times New Roman" w:cs="Times New Roman"/>
          <w:b/>
        </w:rPr>
      </w:pPr>
    </w:p>
    <w:p w14:paraId="5C7E5DBF" w14:textId="4E979C0B" w:rsidR="00A32705" w:rsidRPr="00591F41" w:rsidRDefault="00A32705" w:rsidP="00444CB9">
      <w:pPr>
        <w:jc w:val="both"/>
        <w:rPr>
          <w:rFonts w:ascii="Times New Roman" w:hAnsi="Times New Roman" w:cs="Times New Roman"/>
          <w:b/>
        </w:rPr>
      </w:pPr>
      <w:r>
        <w:rPr>
          <w:rFonts w:ascii="Times New Roman" w:hAnsi="Times New Roman" w:cs="Times New Roman"/>
          <w:b/>
        </w:rPr>
        <w:t>5.5.</w:t>
      </w:r>
      <w:r>
        <w:rPr>
          <w:rFonts w:ascii="Times New Roman" w:hAnsi="Times New Roman" w:cs="Times New Roman"/>
          <w:b/>
        </w:rPr>
        <w:tab/>
      </w:r>
      <w:r w:rsidRPr="00591F41">
        <w:rPr>
          <w:rFonts w:ascii="Times New Roman" w:hAnsi="Times New Roman" w:cs="Times New Roman"/>
          <w:b/>
        </w:rPr>
        <w:t xml:space="preserve">Phải </w:t>
      </w:r>
      <w:proofErr w:type="spellStart"/>
      <w:r w:rsidRPr="00591F41">
        <w:rPr>
          <w:rFonts w:ascii="Times New Roman" w:hAnsi="Times New Roman" w:cs="Times New Roman"/>
          <w:b/>
        </w:rPr>
        <w:t>trả</w:t>
      </w:r>
      <w:proofErr w:type="spellEnd"/>
      <w:r w:rsidRPr="00591F41">
        <w:rPr>
          <w:rFonts w:ascii="Times New Roman" w:hAnsi="Times New Roman" w:cs="Times New Roman"/>
          <w:b/>
        </w:rPr>
        <w:t xml:space="preserve"> dịch vụ </w:t>
      </w:r>
      <w:proofErr w:type="spellStart"/>
      <w:r w:rsidRPr="00591F41">
        <w:rPr>
          <w:rFonts w:ascii="Times New Roman" w:hAnsi="Times New Roman" w:cs="Times New Roman"/>
          <w:b/>
        </w:rPr>
        <w:t>quản</w:t>
      </w:r>
      <w:proofErr w:type="spellEnd"/>
      <w:r w:rsidRPr="00591F41">
        <w:rPr>
          <w:rFonts w:ascii="Times New Roman" w:hAnsi="Times New Roman" w:cs="Times New Roman"/>
          <w:b/>
        </w:rPr>
        <w:t xml:space="preserve"> lý quỹ </w:t>
      </w:r>
      <w:proofErr w:type="spellStart"/>
      <w:r w:rsidRPr="00591F41">
        <w:rPr>
          <w:rFonts w:ascii="Times New Roman" w:hAnsi="Times New Roman" w:cs="Times New Roman"/>
          <w:b/>
        </w:rPr>
        <w:t>mở</w:t>
      </w:r>
      <w:proofErr w:type="spellEnd"/>
    </w:p>
    <w:p w14:paraId="10500C34" w14:textId="146426C1" w:rsidR="008A7B29" w:rsidRPr="00591F41" w:rsidRDefault="0026344C" w:rsidP="00444CB9">
      <w:pPr>
        <w:jc w:val="both"/>
        <w:rPr>
          <w:rFonts w:ascii="Times New Roman" w:hAnsi="Times New Roman" w:cs="Times New Roman"/>
          <w:b/>
        </w:rPr>
      </w:pPr>
      <w:r>
        <w:rPr>
          <w:rFonts w:ascii="Times New Roman" w:hAnsi="Times New Roman" w:cs="Times New Roman"/>
          <w:b/>
        </w:rPr>
        <w:t>5.5</w:t>
      </w:r>
      <w:r w:rsidR="00B618C3">
        <w:rPr>
          <w:rFonts w:ascii="Times New Roman" w:hAnsi="Times New Roman" w:cs="Times New Roman"/>
          <w:b/>
        </w:rPr>
        <w:t>.1</w:t>
      </w:r>
      <w:r w:rsidR="00B618C3">
        <w:rPr>
          <w:rFonts w:ascii="Times New Roman" w:hAnsi="Times New Roman" w:cs="Times New Roman"/>
          <w:b/>
        </w:rPr>
        <w:tab/>
        <w:t>Giá d</w:t>
      </w:r>
      <w:r w:rsidR="008A7B29" w:rsidRPr="00591F41">
        <w:rPr>
          <w:rFonts w:ascii="Times New Roman" w:hAnsi="Times New Roman" w:cs="Times New Roman"/>
          <w:b/>
        </w:rPr>
        <w:t>ịch vụ</w:t>
      </w:r>
      <w:r w:rsidR="00B618C3">
        <w:rPr>
          <w:rFonts w:ascii="Times New Roman" w:hAnsi="Times New Roman" w:cs="Times New Roman"/>
          <w:b/>
        </w:rPr>
        <w:t xml:space="preserve"> </w:t>
      </w:r>
      <w:proofErr w:type="spellStart"/>
      <w:r w:rsidR="00B618C3">
        <w:rPr>
          <w:rFonts w:ascii="Times New Roman" w:hAnsi="Times New Roman" w:cs="Times New Roman"/>
          <w:b/>
        </w:rPr>
        <w:t>q</w:t>
      </w:r>
      <w:r w:rsidR="008A7B29" w:rsidRPr="00591F41">
        <w:rPr>
          <w:rFonts w:ascii="Times New Roman" w:hAnsi="Times New Roman" w:cs="Times New Roman"/>
          <w:b/>
        </w:rPr>
        <w:t>uản</w:t>
      </w:r>
      <w:proofErr w:type="spellEnd"/>
      <w:r w:rsidR="008A7B29" w:rsidRPr="00591F41">
        <w:rPr>
          <w:rFonts w:ascii="Times New Roman" w:hAnsi="Times New Roman" w:cs="Times New Roman"/>
          <w:b/>
        </w:rPr>
        <w:t xml:space="preserve"> lý Quỹ</w:t>
      </w:r>
    </w:p>
    <w:p w14:paraId="69F0D98A" w14:textId="2C859121" w:rsidR="008A7B29" w:rsidRPr="00591F41" w:rsidRDefault="008A7B29" w:rsidP="00444CB9">
      <w:pPr>
        <w:ind w:left="720"/>
        <w:jc w:val="both"/>
        <w:rPr>
          <w:rFonts w:ascii="Times New Roman" w:hAnsi="Times New Roman" w:cs="Times New Roman"/>
        </w:rPr>
      </w:pPr>
      <w:r w:rsidRPr="00591F41">
        <w:rPr>
          <w:rFonts w:ascii="Times New Roman" w:hAnsi="Times New Roman" w:cs="Times New Roman"/>
        </w:rPr>
        <w:t xml:space="preserve">Giá dịch vụ </w:t>
      </w:r>
      <w:proofErr w:type="spellStart"/>
      <w:r w:rsidRPr="00591F41">
        <w:rPr>
          <w:rFonts w:ascii="Times New Roman" w:hAnsi="Times New Roman" w:cs="Times New Roman"/>
        </w:rPr>
        <w:t>quản</w:t>
      </w:r>
      <w:proofErr w:type="spellEnd"/>
      <w:r w:rsidRPr="00591F41">
        <w:rPr>
          <w:rFonts w:ascii="Times New Roman" w:hAnsi="Times New Roman" w:cs="Times New Roman"/>
        </w:rPr>
        <w:t xml:space="preserve"> lý Quỹ được </w:t>
      </w:r>
      <w:proofErr w:type="spellStart"/>
      <w:r w:rsidRPr="00591F41">
        <w:rPr>
          <w:rFonts w:ascii="Times New Roman" w:hAnsi="Times New Roman" w:cs="Times New Roman"/>
        </w:rPr>
        <w:t>trả</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cho</w:t>
      </w:r>
      <w:proofErr w:type="spellEnd"/>
      <w:r w:rsidRPr="00591F41">
        <w:rPr>
          <w:rFonts w:ascii="Times New Roman" w:hAnsi="Times New Roman" w:cs="Times New Roman"/>
        </w:rPr>
        <w:t xml:space="preserve"> </w:t>
      </w:r>
      <w:r w:rsidR="00B618C3" w:rsidRPr="002C4E26">
        <w:rPr>
          <w:rFonts w:ascii="Times New Roman" w:hAnsi="Times New Roman" w:cs="Times New Roman"/>
        </w:rPr>
        <w:t xml:space="preserve">Công ty </w:t>
      </w:r>
      <w:r w:rsidR="00112967">
        <w:rPr>
          <w:rFonts w:ascii="Times New Roman" w:hAnsi="Times New Roman" w:cs="Times New Roman"/>
        </w:rPr>
        <w:t xml:space="preserve">Cổ </w:t>
      </w:r>
      <w:proofErr w:type="spellStart"/>
      <w:r w:rsidR="00112967">
        <w:rPr>
          <w:rFonts w:ascii="Times New Roman" w:hAnsi="Times New Roman" w:cs="Times New Roman"/>
        </w:rPr>
        <w:t>phần</w:t>
      </w:r>
      <w:proofErr w:type="spellEnd"/>
      <w:r w:rsidR="00B618C3" w:rsidRPr="002C4E26">
        <w:rPr>
          <w:rFonts w:ascii="Times New Roman" w:hAnsi="Times New Roman" w:cs="Times New Roman"/>
        </w:rPr>
        <w:t xml:space="preserve"> </w:t>
      </w:r>
      <w:proofErr w:type="spellStart"/>
      <w:r w:rsidR="00B618C3" w:rsidRPr="002C4E26">
        <w:rPr>
          <w:rFonts w:ascii="Times New Roman" w:hAnsi="Times New Roman" w:cs="Times New Roman"/>
        </w:rPr>
        <w:t>Quản</w:t>
      </w:r>
      <w:proofErr w:type="spellEnd"/>
      <w:r w:rsidR="00B618C3" w:rsidRPr="002C4E26">
        <w:rPr>
          <w:rFonts w:ascii="Times New Roman" w:hAnsi="Times New Roman" w:cs="Times New Roman"/>
        </w:rPr>
        <w:t xml:space="preserve"> lý Quỹ </w:t>
      </w:r>
      <w:r w:rsidR="00044987">
        <w:rPr>
          <w:rFonts w:ascii="Times New Roman" w:hAnsi="Times New Roman" w:cs="Times New Roman"/>
        </w:rPr>
        <w:t xml:space="preserve">Đầu </w:t>
      </w:r>
      <w:proofErr w:type="spellStart"/>
      <w:r w:rsidR="00044987">
        <w:rPr>
          <w:rFonts w:ascii="Times New Roman" w:hAnsi="Times New Roman" w:cs="Times New Roman"/>
        </w:rPr>
        <w:t>tư</w:t>
      </w:r>
      <w:proofErr w:type="spellEnd"/>
      <w:r w:rsidR="00044987">
        <w:rPr>
          <w:rFonts w:ascii="Times New Roman" w:hAnsi="Times New Roman" w:cs="Times New Roman"/>
        </w:rPr>
        <w:t xml:space="preserve"> </w:t>
      </w:r>
      <w:proofErr w:type="spellStart"/>
      <w:r w:rsidR="00044987">
        <w:rPr>
          <w:rFonts w:ascii="Times New Roman" w:hAnsi="Times New Roman" w:cs="Times New Roman"/>
        </w:rPr>
        <w:t>Chứng</w:t>
      </w:r>
      <w:proofErr w:type="spellEnd"/>
      <w:r w:rsidR="00044987">
        <w:rPr>
          <w:rFonts w:ascii="Times New Roman" w:hAnsi="Times New Roman" w:cs="Times New Roman"/>
        </w:rPr>
        <w:t xml:space="preserve"> </w:t>
      </w:r>
      <w:proofErr w:type="spellStart"/>
      <w:r w:rsidR="00044987">
        <w:rPr>
          <w:rFonts w:ascii="Times New Roman" w:hAnsi="Times New Roman" w:cs="Times New Roman"/>
        </w:rPr>
        <w:t>khoán</w:t>
      </w:r>
      <w:proofErr w:type="spellEnd"/>
      <w:r w:rsidR="00044987">
        <w:rPr>
          <w:rFonts w:ascii="Times New Roman" w:hAnsi="Times New Roman" w:cs="Times New Roman"/>
        </w:rPr>
        <w:t xml:space="preserve"> Bản </w:t>
      </w:r>
      <w:proofErr w:type="spellStart"/>
      <w:r w:rsidR="00044987">
        <w:rPr>
          <w:rFonts w:ascii="Times New Roman" w:hAnsi="Times New Roman" w:cs="Times New Roman"/>
        </w:rPr>
        <w:t>Việt</w:t>
      </w:r>
      <w:proofErr w:type="spellEnd"/>
      <w:r>
        <w:rPr>
          <w:rFonts w:ascii="Times New Roman" w:hAnsi="Times New Roman" w:cs="Times New Roman"/>
        </w:rPr>
        <w:t xml:space="preserve"> </w:t>
      </w:r>
      <w:proofErr w:type="spellStart"/>
      <w:r w:rsidRPr="00591F41">
        <w:rPr>
          <w:rFonts w:ascii="Times New Roman" w:hAnsi="Times New Roman" w:cs="Times New Roman"/>
        </w:rPr>
        <w:t>để</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thực</w:t>
      </w:r>
      <w:proofErr w:type="spellEnd"/>
      <w:r w:rsidRPr="00591F41">
        <w:rPr>
          <w:rFonts w:ascii="Times New Roman" w:hAnsi="Times New Roman" w:cs="Times New Roman"/>
        </w:rPr>
        <w:t xml:space="preserve"> hiệ</w:t>
      </w:r>
      <w:r w:rsidR="00B618C3">
        <w:rPr>
          <w:rFonts w:ascii="Times New Roman" w:hAnsi="Times New Roman" w:cs="Times New Roman"/>
        </w:rPr>
        <w:t>n</w:t>
      </w:r>
      <w:r w:rsidRPr="00591F41">
        <w:rPr>
          <w:rFonts w:ascii="Times New Roman" w:hAnsi="Times New Roman" w:cs="Times New Roman"/>
        </w:rPr>
        <w:t xml:space="preserve"> dịch vụ </w:t>
      </w:r>
      <w:proofErr w:type="spellStart"/>
      <w:r w:rsidRPr="00591F41">
        <w:rPr>
          <w:rFonts w:ascii="Times New Roman" w:hAnsi="Times New Roman" w:cs="Times New Roman"/>
        </w:rPr>
        <w:t>quả</w:t>
      </w:r>
      <w:r w:rsidR="00B618C3">
        <w:rPr>
          <w:rFonts w:ascii="Times New Roman" w:hAnsi="Times New Roman" w:cs="Times New Roman"/>
        </w:rPr>
        <w:t>n</w:t>
      </w:r>
      <w:proofErr w:type="spellEnd"/>
      <w:r w:rsidR="00B618C3">
        <w:rPr>
          <w:rFonts w:ascii="Times New Roman" w:hAnsi="Times New Roman" w:cs="Times New Roman"/>
        </w:rPr>
        <w:t xml:space="preserve"> lý </w:t>
      </w:r>
      <w:r w:rsidR="002C4E26" w:rsidRPr="00591F41">
        <w:rPr>
          <w:rFonts w:ascii="Times New Roman" w:hAnsi="Times New Roman" w:cs="Times New Roman"/>
        </w:rPr>
        <w:t>Quỹ</w:t>
      </w:r>
      <w:r w:rsidR="002C4E26">
        <w:rPr>
          <w:rFonts w:ascii="Times New Roman" w:hAnsi="Times New Roman" w:cs="Times New Roman"/>
        </w:rPr>
        <w:t xml:space="preserve"> </w:t>
      </w:r>
      <w:r w:rsidR="00112967">
        <w:rPr>
          <w:rFonts w:ascii="Times New Roman" w:hAnsi="Times New Roman" w:cs="Times New Roman"/>
        </w:rPr>
        <w:t xml:space="preserve">Đầu </w:t>
      </w:r>
      <w:proofErr w:type="spellStart"/>
      <w:r w:rsidR="00112967">
        <w:rPr>
          <w:rFonts w:ascii="Times New Roman" w:hAnsi="Times New Roman" w:cs="Times New Roman"/>
        </w:rPr>
        <w:t>tư</w:t>
      </w:r>
      <w:proofErr w:type="spellEnd"/>
      <w:r w:rsidR="00112967">
        <w:rPr>
          <w:rFonts w:ascii="Times New Roman" w:hAnsi="Times New Roman" w:cs="Times New Roman"/>
        </w:rPr>
        <w:t xml:space="preserve"> </w:t>
      </w:r>
      <w:proofErr w:type="spellStart"/>
      <w:r w:rsidR="00112967">
        <w:rPr>
          <w:rFonts w:ascii="Times New Roman" w:hAnsi="Times New Roman" w:cs="Times New Roman"/>
        </w:rPr>
        <w:t>Trái</w:t>
      </w:r>
      <w:proofErr w:type="spellEnd"/>
      <w:r w:rsidR="00112967">
        <w:rPr>
          <w:rFonts w:ascii="Times New Roman" w:hAnsi="Times New Roman" w:cs="Times New Roman"/>
        </w:rPr>
        <w:t xml:space="preserve"> </w:t>
      </w:r>
      <w:proofErr w:type="spellStart"/>
      <w:r w:rsidR="00112967">
        <w:rPr>
          <w:rFonts w:ascii="Times New Roman" w:hAnsi="Times New Roman" w:cs="Times New Roman"/>
        </w:rPr>
        <w:t>phiếu</w:t>
      </w:r>
      <w:proofErr w:type="spellEnd"/>
      <w:r w:rsidR="00112967">
        <w:rPr>
          <w:rFonts w:ascii="Times New Roman" w:hAnsi="Times New Roman" w:cs="Times New Roman"/>
        </w:rPr>
        <w:t xml:space="preserve"> </w:t>
      </w:r>
      <w:r w:rsidR="00613E30">
        <w:rPr>
          <w:rFonts w:ascii="Times New Roman" w:hAnsi="Times New Roman" w:cs="Times New Roman"/>
        </w:rPr>
        <w:t xml:space="preserve">Bản </w:t>
      </w:r>
      <w:proofErr w:type="spellStart"/>
      <w:r w:rsidR="00613E30">
        <w:rPr>
          <w:rFonts w:ascii="Times New Roman" w:hAnsi="Times New Roman" w:cs="Times New Roman"/>
        </w:rPr>
        <w:t>Việt</w:t>
      </w:r>
      <w:proofErr w:type="spellEnd"/>
      <w:r w:rsidR="008E1CF3">
        <w:rPr>
          <w:rFonts w:ascii="Times New Roman" w:hAnsi="Times New Roman" w:cs="Times New Roman"/>
        </w:rPr>
        <w:t xml:space="preserve"> </w:t>
      </w:r>
      <w:proofErr w:type="spellStart"/>
      <w:r w:rsidR="00B618C3">
        <w:rPr>
          <w:rFonts w:ascii="Times New Roman" w:hAnsi="Times New Roman" w:cs="Times New Roman"/>
        </w:rPr>
        <w:t>là</w:t>
      </w:r>
      <w:proofErr w:type="spellEnd"/>
      <w:r w:rsidR="00B618C3">
        <w:rPr>
          <w:rFonts w:ascii="Times New Roman" w:hAnsi="Times New Roman" w:cs="Times New Roman"/>
        </w:rPr>
        <w:t xml:space="preserve"> </w:t>
      </w:r>
      <w:r w:rsidR="008E5150">
        <w:rPr>
          <w:rFonts w:ascii="Times New Roman" w:hAnsi="Times New Roman" w:cs="Times New Roman"/>
        </w:rPr>
        <w:t>1</w:t>
      </w:r>
      <w:r w:rsidR="008E1CF3">
        <w:rPr>
          <w:rFonts w:ascii="Times New Roman" w:hAnsi="Times New Roman" w:cs="Times New Roman"/>
        </w:rPr>
        <w:t>%</w:t>
      </w:r>
      <w:r w:rsidR="00B83289">
        <w:rPr>
          <w:rFonts w:ascii="Times New Roman" w:hAnsi="Times New Roman" w:cs="Times New Roman"/>
        </w:rPr>
        <w:t xml:space="preserve"> (</w:t>
      </w:r>
      <w:proofErr w:type="spellStart"/>
      <w:r w:rsidR="00B83289">
        <w:rPr>
          <w:rFonts w:ascii="Times New Roman" w:hAnsi="Times New Roman" w:cs="Times New Roman"/>
        </w:rPr>
        <w:t>một</w:t>
      </w:r>
      <w:proofErr w:type="spellEnd"/>
      <w:r w:rsidR="00B83289">
        <w:rPr>
          <w:rFonts w:ascii="Times New Roman" w:hAnsi="Times New Roman" w:cs="Times New Roman"/>
        </w:rPr>
        <w:t xml:space="preserve"> </w:t>
      </w:r>
      <w:proofErr w:type="spellStart"/>
      <w:r w:rsidR="00B83289">
        <w:rPr>
          <w:rFonts w:ascii="Times New Roman" w:hAnsi="Times New Roman" w:cs="Times New Roman"/>
        </w:rPr>
        <w:t>phần</w:t>
      </w:r>
      <w:proofErr w:type="spellEnd"/>
      <w:r w:rsidR="00B83289">
        <w:rPr>
          <w:rFonts w:ascii="Times New Roman" w:hAnsi="Times New Roman" w:cs="Times New Roman"/>
        </w:rPr>
        <w:t xml:space="preserve"> </w:t>
      </w:r>
      <w:proofErr w:type="spellStart"/>
      <w:r w:rsidR="00B83289">
        <w:rPr>
          <w:rFonts w:ascii="Times New Roman" w:hAnsi="Times New Roman" w:cs="Times New Roman"/>
        </w:rPr>
        <w:t>trăm</w:t>
      </w:r>
      <w:proofErr w:type="spellEnd"/>
      <w:r w:rsidR="00B83289">
        <w:rPr>
          <w:rFonts w:ascii="Times New Roman" w:hAnsi="Times New Roman" w:cs="Times New Roman"/>
        </w:rPr>
        <w:t xml:space="preserve">) </w:t>
      </w:r>
      <w:proofErr w:type="spellStart"/>
      <w:r w:rsidR="00B83289">
        <w:rPr>
          <w:rFonts w:ascii="Times New Roman" w:hAnsi="Times New Roman" w:cs="Times New Roman"/>
        </w:rPr>
        <w:t>một</w:t>
      </w:r>
      <w:proofErr w:type="spellEnd"/>
      <w:r w:rsidR="00B83289">
        <w:rPr>
          <w:rFonts w:ascii="Times New Roman" w:hAnsi="Times New Roman" w:cs="Times New Roman"/>
        </w:rPr>
        <w:t xml:space="preserve"> </w:t>
      </w:r>
      <w:proofErr w:type="spellStart"/>
      <w:r w:rsidR="00B83289">
        <w:rPr>
          <w:rFonts w:ascii="Times New Roman" w:hAnsi="Times New Roman" w:cs="Times New Roman"/>
        </w:rPr>
        <w:t>năm</w:t>
      </w:r>
      <w:proofErr w:type="spellEnd"/>
      <w:r w:rsidR="008E1CF3">
        <w:rPr>
          <w:rFonts w:ascii="Times New Roman" w:hAnsi="Times New Roman" w:cs="Times New Roman"/>
        </w:rPr>
        <w:t xml:space="preserve"> </w:t>
      </w:r>
      <w:proofErr w:type="spellStart"/>
      <w:r w:rsidR="00B83289">
        <w:rPr>
          <w:rFonts w:ascii="Times New Roman" w:hAnsi="Times New Roman" w:cs="Times New Roman"/>
        </w:rPr>
        <w:t>tính</w:t>
      </w:r>
      <w:proofErr w:type="spellEnd"/>
      <w:r w:rsidR="00B83289">
        <w:rPr>
          <w:rFonts w:ascii="Times New Roman" w:hAnsi="Times New Roman" w:cs="Times New Roman"/>
        </w:rPr>
        <w:t xml:space="preserve"> trên g</w:t>
      </w:r>
      <w:r w:rsidR="00B83289" w:rsidRPr="00B83289">
        <w:rPr>
          <w:rFonts w:ascii="Times New Roman" w:hAnsi="Times New Roman" w:cs="Times New Roman"/>
        </w:rPr>
        <w:t xml:space="preserve">iá </w:t>
      </w:r>
      <w:proofErr w:type="spellStart"/>
      <w:r w:rsidR="00B83289" w:rsidRPr="00B83289">
        <w:rPr>
          <w:rFonts w:ascii="Times New Roman" w:hAnsi="Times New Roman" w:cs="Times New Roman"/>
        </w:rPr>
        <w:t>trị</w:t>
      </w:r>
      <w:proofErr w:type="spellEnd"/>
      <w:r w:rsidR="00B83289" w:rsidRPr="00B83289">
        <w:rPr>
          <w:rFonts w:ascii="Times New Roman" w:hAnsi="Times New Roman" w:cs="Times New Roman"/>
        </w:rPr>
        <w:t xml:space="preserve"> </w:t>
      </w:r>
      <w:proofErr w:type="spellStart"/>
      <w:r w:rsidR="00B83289" w:rsidRPr="00B83289">
        <w:rPr>
          <w:rFonts w:ascii="Times New Roman" w:hAnsi="Times New Roman" w:cs="Times New Roman"/>
        </w:rPr>
        <w:t>tài</w:t>
      </w:r>
      <w:proofErr w:type="spellEnd"/>
      <w:r w:rsidR="00B83289" w:rsidRPr="00B83289">
        <w:rPr>
          <w:rFonts w:ascii="Times New Roman" w:hAnsi="Times New Roman" w:cs="Times New Roman"/>
        </w:rPr>
        <w:t xml:space="preserve"> </w:t>
      </w:r>
      <w:proofErr w:type="spellStart"/>
      <w:r w:rsidR="00B83289" w:rsidRPr="00B83289">
        <w:rPr>
          <w:rFonts w:ascii="Times New Roman" w:hAnsi="Times New Roman" w:cs="Times New Roman"/>
        </w:rPr>
        <w:t>sản</w:t>
      </w:r>
      <w:proofErr w:type="spellEnd"/>
      <w:r w:rsidR="00B83289" w:rsidRPr="00B83289">
        <w:rPr>
          <w:rFonts w:ascii="Times New Roman" w:hAnsi="Times New Roman" w:cs="Times New Roman"/>
        </w:rPr>
        <w:t xml:space="preserve"> </w:t>
      </w:r>
      <w:proofErr w:type="spellStart"/>
      <w:r w:rsidR="00B83289" w:rsidRPr="00B83289">
        <w:rPr>
          <w:rFonts w:ascii="Times New Roman" w:hAnsi="Times New Roman" w:cs="Times New Roman"/>
        </w:rPr>
        <w:t>ròng</w:t>
      </w:r>
      <w:proofErr w:type="spellEnd"/>
      <w:r w:rsidR="00B83289" w:rsidRPr="00B83289">
        <w:rPr>
          <w:rFonts w:ascii="Times New Roman" w:hAnsi="Times New Roman" w:cs="Times New Roman"/>
        </w:rPr>
        <w:t xml:space="preserve"> của Quỹ</w:t>
      </w:r>
      <w:r w:rsidR="008E1CF3">
        <w:rPr>
          <w:rFonts w:ascii="Times New Roman" w:hAnsi="Times New Roman" w:cs="Times New Roman"/>
        </w:rPr>
        <w:t>.</w:t>
      </w:r>
      <w:r w:rsidR="00B618C3">
        <w:rPr>
          <w:rFonts w:ascii="Times New Roman" w:hAnsi="Times New Roman" w:cs="Times New Roman"/>
        </w:rPr>
        <w:t xml:space="preserve"> </w:t>
      </w:r>
      <w:r w:rsidR="00B83289" w:rsidRPr="00B83289">
        <w:rPr>
          <w:rFonts w:ascii="Times New Roman" w:hAnsi="Times New Roman" w:cs="Times New Roman"/>
        </w:rPr>
        <w:t xml:space="preserve">Giá dịch vụ </w:t>
      </w:r>
      <w:proofErr w:type="spellStart"/>
      <w:r w:rsidR="00B83289" w:rsidRPr="00B83289">
        <w:rPr>
          <w:rFonts w:ascii="Times New Roman" w:hAnsi="Times New Roman" w:cs="Times New Roman"/>
        </w:rPr>
        <w:t>quản</w:t>
      </w:r>
      <w:proofErr w:type="spellEnd"/>
      <w:r w:rsidR="00B83289" w:rsidRPr="00B83289">
        <w:rPr>
          <w:rFonts w:ascii="Times New Roman" w:hAnsi="Times New Roman" w:cs="Times New Roman"/>
        </w:rPr>
        <w:t xml:space="preserve"> lý Quỹ được </w:t>
      </w:r>
      <w:proofErr w:type="spellStart"/>
      <w:r w:rsidR="00B83289" w:rsidRPr="00B83289">
        <w:rPr>
          <w:rFonts w:ascii="Times New Roman" w:hAnsi="Times New Roman" w:cs="Times New Roman"/>
        </w:rPr>
        <w:t>tính</w:t>
      </w:r>
      <w:proofErr w:type="spellEnd"/>
      <w:r w:rsidR="00B83289" w:rsidRPr="00B83289">
        <w:rPr>
          <w:rFonts w:ascii="Times New Roman" w:hAnsi="Times New Roman" w:cs="Times New Roman"/>
        </w:rPr>
        <w:t xml:space="preserve"> (</w:t>
      </w:r>
      <w:proofErr w:type="spellStart"/>
      <w:r w:rsidR="00B83289" w:rsidRPr="00B83289">
        <w:rPr>
          <w:rFonts w:ascii="Times New Roman" w:hAnsi="Times New Roman" w:cs="Times New Roman"/>
        </w:rPr>
        <w:t>trích</w:t>
      </w:r>
      <w:proofErr w:type="spellEnd"/>
      <w:r w:rsidR="00B83289" w:rsidRPr="00B83289">
        <w:rPr>
          <w:rFonts w:ascii="Times New Roman" w:hAnsi="Times New Roman" w:cs="Times New Roman"/>
        </w:rPr>
        <w:t xml:space="preserve"> </w:t>
      </w:r>
      <w:proofErr w:type="spellStart"/>
      <w:r w:rsidR="00B83289" w:rsidRPr="00B83289">
        <w:rPr>
          <w:rFonts w:ascii="Times New Roman" w:hAnsi="Times New Roman" w:cs="Times New Roman"/>
        </w:rPr>
        <w:t>lậ</w:t>
      </w:r>
      <w:r w:rsidR="00B83289">
        <w:rPr>
          <w:rFonts w:ascii="Times New Roman" w:hAnsi="Times New Roman" w:cs="Times New Roman"/>
        </w:rPr>
        <w:t>p</w:t>
      </w:r>
      <w:proofErr w:type="spellEnd"/>
      <w:r w:rsidR="00B83289">
        <w:rPr>
          <w:rFonts w:ascii="Times New Roman" w:hAnsi="Times New Roman" w:cs="Times New Roman"/>
        </w:rPr>
        <w:t xml:space="preserve">) </w:t>
      </w:r>
      <w:proofErr w:type="spellStart"/>
      <w:r w:rsidR="00B83289">
        <w:rPr>
          <w:rFonts w:ascii="Times New Roman" w:hAnsi="Times New Roman" w:cs="Times New Roman"/>
        </w:rPr>
        <w:t>cho</w:t>
      </w:r>
      <w:proofErr w:type="spellEnd"/>
      <w:r w:rsidR="00B83289">
        <w:rPr>
          <w:rFonts w:ascii="Times New Roman" w:hAnsi="Times New Roman" w:cs="Times New Roman"/>
        </w:rPr>
        <w:t xml:space="preserve"> các n</w:t>
      </w:r>
      <w:r w:rsidR="00B83289" w:rsidRPr="00B83289">
        <w:rPr>
          <w:rFonts w:ascii="Times New Roman" w:hAnsi="Times New Roman" w:cs="Times New Roman"/>
        </w:rPr>
        <w:t xml:space="preserve">gày định giá </w:t>
      </w:r>
      <w:proofErr w:type="spellStart"/>
      <w:r w:rsidR="00B83289" w:rsidRPr="00B83289">
        <w:rPr>
          <w:rFonts w:ascii="Times New Roman" w:hAnsi="Times New Roman" w:cs="Times New Roman"/>
        </w:rPr>
        <w:t>thực</w:t>
      </w:r>
      <w:proofErr w:type="spellEnd"/>
      <w:r w:rsidR="00B83289" w:rsidRPr="00B83289">
        <w:rPr>
          <w:rFonts w:ascii="Times New Roman" w:hAnsi="Times New Roman" w:cs="Times New Roman"/>
        </w:rPr>
        <w:t xml:space="preserve"> hiện trong tháng và được </w:t>
      </w:r>
      <w:proofErr w:type="spellStart"/>
      <w:r w:rsidR="00B83289" w:rsidRPr="00B83289">
        <w:rPr>
          <w:rFonts w:ascii="Times New Roman" w:hAnsi="Times New Roman" w:cs="Times New Roman"/>
        </w:rPr>
        <w:t>trả</w:t>
      </w:r>
      <w:proofErr w:type="spellEnd"/>
      <w:r w:rsidR="00B83289">
        <w:rPr>
          <w:rFonts w:ascii="Times New Roman" w:hAnsi="Times New Roman" w:cs="Times New Roman"/>
        </w:rPr>
        <w:t xml:space="preserve"> </w:t>
      </w:r>
      <w:proofErr w:type="spellStart"/>
      <w:r w:rsidR="00B83289">
        <w:rPr>
          <w:rFonts w:ascii="Times New Roman" w:hAnsi="Times New Roman" w:cs="Times New Roman"/>
        </w:rPr>
        <w:t>cho</w:t>
      </w:r>
      <w:proofErr w:type="spellEnd"/>
      <w:r w:rsidR="00B83289">
        <w:rPr>
          <w:rFonts w:ascii="Times New Roman" w:hAnsi="Times New Roman" w:cs="Times New Roman"/>
        </w:rPr>
        <w:t xml:space="preserve"> Công ty </w:t>
      </w:r>
      <w:proofErr w:type="spellStart"/>
      <w:r w:rsidR="00B83289">
        <w:rPr>
          <w:rFonts w:ascii="Times New Roman" w:hAnsi="Times New Roman" w:cs="Times New Roman"/>
        </w:rPr>
        <w:t>Q</w:t>
      </w:r>
      <w:r w:rsidR="00B83289" w:rsidRPr="00B83289">
        <w:rPr>
          <w:rFonts w:ascii="Times New Roman" w:hAnsi="Times New Roman" w:cs="Times New Roman"/>
        </w:rPr>
        <w:t>uả</w:t>
      </w:r>
      <w:r w:rsidR="00B83289">
        <w:rPr>
          <w:rFonts w:ascii="Times New Roman" w:hAnsi="Times New Roman" w:cs="Times New Roman"/>
        </w:rPr>
        <w:t>n</w:t>
      </w:r>
      <w:proofErr w:type="spellEnd"/>
      <w:r w:rsidR="00B83289">
        <w:rPr>
          <w:rFonts w:ascii="Times New Roman" w:hAnsi="Times New Roman" w:cs="Times New Roman"/>
        </w:rPr>
        <w:t xml:space="preserve"> lý Q</w:t>
      </w:r>
      <w:r w:rsidR="00B83289" w:rsidRPr="00B83289">
        <w:rPr>
          <w:rFonts w:ascii="Times New Roman" w:hAnsi="Times New Roman" w:cs="Times New Roman"/>
        </w:rPr>
        <w:t xml:space="preserve">uỹ hàng tháng </w:t>
      </w:r>
      <w:proofErr w:type="spellStart"/>
      <w:r w:rsidR="00B83289" w:rsidRPr="00B83289">
        <w:rPr>
          <w:rFonts w:ascii="Times New Roman" w:hAnsi="Times New Roman" w:cs="Times New Roman"/>
        </w:rPr>
        <w:t>để</w:t>
      </w:r>
      <w:proofErr w:type="spellEnd"/>
      <w:r w:rsidR="00B83289" w:rsidRPr="00B83289">
        <w:rPr>
          <w:rFonts w:ascii="Times New Roman" w:hAnsi="Times New Roman" w:cs="Times New Roman"/>
        </w:rPr>
        <w:t xml:space="preserve"> </w:t>
      </w:r>
      <w:proofErr w:type="spellStart"/>
      <w:r w:rsidR="00B83289" w:rsidRPr="00B83289">
        <w:rPr>
          <w:rFonts w:ascii="Times New Roman" w:hAnsi="Times New Roman" w:cs="Times New Roman"/>
        </w:rPr>
        <w:t>thực</w:t>
      </w:r>
      <w:proofErr w:type="spellEnd"/>
      <w:r w:rsidR="00B83289" w:rsidRPr="00B83289">
        <w:rPr>
          <w:rFonts w:ascii="Times New Roman" w:hAnsi="Times New Roman" w:cs="Times New Roman"/>
        </w:rPr>
        <w:t xml:space="preserve"> hiện các dịch vụ </w:t>
      </w:r>
      <w:proofErr w:type="spellStart"/>
      <w:r w:rsidR="00B83289" w:rsidRPr="00B83289">
        <w:rPr>
          <w:rFonts w:ascii="Times New Roman" w:hAnsi="Times New Roman" w:cs="Times New Roman"/>
        </w:rPr>
        <w:t>quản</w:t>
      </w:r>
      <w:proofErr w:type="spellEnd"/>
      <w:r w:rsidR="00B83289" w:rsidRPr="00B83289">
        <w:rPr>
          <w:rFonts w:ascii="Times New Roman" w:hAnsi="Times New Roman" w:cs="Times New Roman"/>
        </w:rPr>
        <w:t xml:space="preserve"> lý quỹ đầu </w:t>
      </w:r>
      <w:proofErr w:type="spellStart"/>
      <w:r w:rsidR="00B83289" w:rsidRPr="00B83289">
        <w:rPr>
          <w:rFonts w:ascii="Times New Roman" w:hAnsi="Times New Roman" w:cs="Times New Roman"/>
        </w:rPr>
        <w:t>tư</w:t>
      </w:r>
      <w:proofErr w:type="spellEnd"/>
      <w:r w:rsidR="00B83289" w:rsidRPr="00B83289">
        <w:rPr>
          <w:rFonts w:ascii="Times New Roman" w:hAnsi="Times New Roman" w:cs="Times New Roman"/>
        </w:rPr>
        <w:t xml:space="preserve"> </w:t>
      </w:r>
      <w:proofErr w:type="spellStart"/>
      <w:r w:rsidR="00B83289" w:rsidRPr="00B83289">
        <w:rPr>
          <w:rFonts w:ascii="Times New Roman" w:hAnsi="Times New Roman" w:cs="Times New Roman"/>
        </w:rPr>
        <w:t>cho</w:t>
      </w:r>
      <w:proofErr w:type="spellEnd"/>
      <w:r w:rsidR="00B83289" w:rsidRPr="00B83289">
        <w:rPr>
          <w:rFonts w:ascii="Times New Roman" w:hAnsi="Times New Roman" w:cs="Times New Roman"/>
        </w:rPr>
        <w:t xml:space="preserve"> Quỹ</w:t>
      </w:r>
      <w:r w:rsidR="00B618C3">
        <w:rPr>
          <w:rFonts w:ascii="Times New Roman" w:hAnsi="Times New Roman" w:cs="Times New Roman"/>
        </w:rPr>
        <w:t>.</w:t>
      </w:r>
    </w:p>
    <w:p w14:paraId="57D67B3E" w14:textId="76240DA6" w:rsidR="008A7B29" w:rsidRDefault="0026344C" w:rsidP="00444CB9">
      <w:pPr>
        <w:jc w:val="both"/>
        <w:rPr>
          <w:rFonts w:ascii="Times New Roman" w:hAnsi="Times New Roman" w:cs="Times New Roman"/>
          <w:b/>
        </w:rPr>
      </w:pPr>
      <w:r>
        <w:rPr>
          <w:rFonts w:ascii="Times New Roman" w:hAnsi="Times New Roman" w:cs="Times New Roman"/>
          <w:b/>
        </w:rPr>
        <w:t>5.5</w:t>
      </w:r>
      <w:r w:rsidR="00B618C3">
        <w:rPr>
          <w:rFonts w:ascii="Times New Roman" w:hAnsi="Times New Roman" w:cs="Times New Roman"/>
          <w:b/>
        </w:rPr>
        <w:t>.2</w:t>
      </w:r>
      <w:r w:rsidR="00B618C3">
        <w:rPr>
          <w:rFonts w:ascii="Times New Roman" w:hAnsi="Times New Roman" w:cs="Times New Roman"/>
          <w:b/>
        </w:rPr>
        <w:tab/>
        <w:t>Giá d</w:t>
      </w:r>
      <w:r w:rsidR="008A7B29" w:rsidRPr="00591F41">
        <w:rPr>
          <w:rFonts w:ascii="Times New Roman" w:hAnsi="Times New Roman" w:cs="Times New Roman"/>
          <w:b/>
        </w:rPr>
        <w:t>ịch vụ</w:t>
      </w:r>
      <w:r w:rsidR="00B618C3">
        <w:rPr>
          <w:rFonts w:ascii="Times New Roman" w:hAnsi="Times New Roman" w:cs="Times New Roman"/>
          <w:b/>
        </w:rPr>
        <w:t xml:space="preserve"> </w:t>
      </w:r>
      <w:proofErr w:type="spellStart"/>
      <w:r w:rsidR="00B618C3">
        <w:rPr>
          <w:rFonts w:ascii="Times New Roman" w:hAnsi="Times New Roman" w:cs="Times New Roman"/>
          <w:b/>
        </w:rPr>
        <w:t>l</w:t>
      </w:r>
      <w:r w:rsidR="008A7B29" w:rsidRPr="00591F41">
        <w:rPr>
          <w:rFonts w:ascii="Times New Roman" w:hAnsi="Times New Roman" w:cs="Times New Roman"/>
          <w:b/>
        </w:rPr>
        <w:t>ưu</w:t>
      </w:r>
      <w:proofErr w:type="spellEnd"/>
      <w:r w:rsidR="008A7B29" w:rsidRPr="00591F41">
        <w:rPr>
          <w:rFonts w:ascii="Times New Roman" w:hAnsi="Times New Roman" w:cs="Times New Roman"/>
          <w:b/>
        </w:rPr>
        <w:t xml:space="preserve"> </w:t>
      </w:r>
      <w:proofErr w:type="spellStart"/>
      <w:r w:rsidR="008A7B29" w:rsidRPr="00591F41">
        <w:rPr>
          <w:rFonts w:ascii="Times New Roman" w:hAnsi="Times New Roman" w:cs="Times New Roman"/>
          <w:b/>
        </w:rPr>
        <w:t>ký</w:t>
      </w:r>
      <w:proofErr w:type="spellEnd"/>
      <w:r w:rsidR="008A7B29">
        <w:rPr>
          <w:rFonts w:ascii="Times New Roman" w:hAnsi="Times New Roman" w:cs="Times New Roman"/>
          <w:b/>
        </w:rPr>
        <w:t>,</w:t>
      </w:r>
      <w:r w:rsidR="008A7B29" w:rsidRPr="00591F41">
        <w:rPr>
          <w:rFonts w:ascii="Times New Roman" w:hAnsi="Times New Roman" w:cs="Times New Roman"/>
          <w:b/>
        </w:rPr>
        <w:t xml:space="preserve"> dịch vụ </w:t>
      </w:r>
      <w:proofErr w:type="spellStart"/>
      <w:r w:rsidR="008A7B29" w:rsidRPr="00591F41">
        <w:rPr>
          <w:rFonts w:ascii="Times New Roman" w:hAnsi="Times New Roman" w:cs="Times New Roman"/>
          <w:b/>
        </w:rPr>
        <w:t>giám</w:t>
      </w:r>
      <w:proofErr w:type="spellEnd"/>
      <w:r w:rsidR="008A7B29" w:rsidRPr="00591F41">
        <w:rPr>
          <w:rFonts w:ascii="Times New Roman" w:hAnsi="Times New Roman" w:cs="Times New Roman"/>
          <w:b/>
        </w:rPr>
        <w:t xml:space="preserve"> </w:t>
      </w:r>
      <w:proofErr w:type="spellStart"/>
      <w:r w:rsidR="008A7B29" w:rsidRPr="00591F41">
        <w:rPr>
          <w:rFonts w:ascii="Times New Roman" w:hAnsi="Times New Roman" w:cs="Times New Roman"/>
          <w:b/>
        </w:rPr>
        <w:t>sát</w:t>
      </w:r>
      <w:proofErr w:type="spellEnd"/>
      <w:r w:rsidR="008A7B29" w:rsidRPr="00591F41">
        <w:rPr>
          <w:rFonts w:ascii="Times New Roman" w:hAnsi="Times New Roman" w:cs="Times New Roman"/>
          <w:b/>
        </w:rPr>
        <w:t xml:space="preserve"> Quỹ</w:t>
      </w:r>
      <w:r w:rsidR="00B618C3">
        <w:rPr>
          <w:rFonts w:ascii="Times New Roman" w:hAnsi="Times New Roman" w:cs="Times New Roman"/>
          <w:b/>
        </w:rPr>
        <w:t>, d</w:t>
      </w:r>
      <w:r w:rsidR="008A7B29" w:rsidRPr="00591F41">
        <w:rPr>
          <w:rFonts w:ascii="Times New Roman" w:hAnsi="Times New Roman" w:cs="Times New Roman"/>
          <w:b/>
        </w:rPr>
        <w:t>ịch vụ</w:t>
      </w:r>
      <w:r w:rsidR="00B618C3">
        <w:rPr>
          <w:rFonts w:ascii="Times New Roman" w:hAnsi="Times New Roman" w:cs="Times New Roman"/>
          <w:b/>
        </w:rPr>
        <w:t xml:space="preserve"> </w:t>
      </w:r>
      <w:proofErr w:type="spellStart"/>
      <w:r w:rsidR="00B618C3">
        <w:rPr>
          <w:rFonts w:ascii="Times New Roman" w:hAnsi="Times New Roman" w:cs="Times New Roman"/>
          <w:b/>
        </w:rPr>
        <w:t>q</w:t>
      </w:r>
      <w:r w:rsidR="008A7B29" w:rsidRPr="00591F41">
        <w:rPr>
          <w:rFonts w:ascii="Times New Roman" w:hAnsi="Times New Roman" w:cs="Times New Roman"/>
          <w:b/>
        </w:rPr>
        <w:t>uản</w:t>
      </w:r>
      <w:proofErr w:type="spellEnd"/>
      <w:r w:rsidR="008A7B29" w:rsidRPr="00591F41">
        <w:rPr>
          <w:rFonts w:ascii="Times New Roman" w:hAnsi="Times New Roman" w:cs="Times New Roman"/>
          <w:b/>
        </w:rPr>
        <w:t xml:space="preserve"> </w:t>
      </w:r>
      <w:proofErr w:type="spellStart"/>
      <w:r w:rsidR="008A7B29" w:rsidRPr="00591F41">
        <w:rPr>
          <w:rFonts w:ascii="Times New Roman" w:hAnsi="Times New Roman" w:cs="Times New Roman"/>
          <w:b/>
        </w:rPr>
        <w:t>trị</w:t>
      </w:r>
      <w:proofErr w:type="spellEnd"/>
      <w:r w:rsidR="008A7B29" w:rsidRPr="00591F41">
        <w:rPr>
          <w:rFonts w:ascii="Times New Roman" w:hAnsi="Times New Roman" w:cs="Times New Roman"/>
          <w:b/>
        </w:rPr>
        <w:t xml:space="preserve"> Quỹ</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642"/>
      </w:tblGrid>
      <w:tr w:rsidR="008A7B29" w:rsidRPr="00591F41" w14:paraId="07A92663" w14:textId="77777777" w:rsidTr="00B618C3">
        <w:tc>
          <w:tcPr>
            <w:tcW w:w="2718" w:type="dxa"/>
          </w:tcPr>
          <w:p w14:paraId="5A42D9E1" w14:textId="33B1CA06" w:rsidR="008A7B29" w:rsidRPr="008C661C" w:rsidRDefault="008A7B29" w:rsidP="00D54BDD">
            <w:pPr>
              <w:jc w:val="center"/>
              <w:rPr>
                <w:rFonts w:ascii="Times New Roman" w:hAnsi="Times New Roman" w:cs="Times New Roman"/>
                <w:b/>
                <w:u w:val="single"/>
              </w:rPr>
            </w:pPr>
            <w:r w:rsidRPr="008C661C">
              <w:rPr>
                <w:rFonts w:ascii="Times New Roman" w:hAnsi="Times New Roman" w:cs="Times New Roman"/>
                <w:b/>
                <w:u w:val="single"/>
              </w:rPr>
              <w:t>Dịch vụ</w:t>
            </w:r>
          </w:p>
        </w:tc>
        <w:tc>
          <w:tcPr>
            <w:tcW w:w="6642" w:type="dxa"/>
          </w:tcPr>
          <w:p w14:paraId="51AD7D34" w14:textId="77777777" w:rsidR="008A7B29" w:rsidRPr="008C661C" w:rsidRDefault="008A7B29" w:rsidP="005431BD">
            <w:pPr>
              <w:spacing w:after="120"/>
              <w:jc w:val="center"/>
              <w:rPr>
                <w:rFonts w:ascii="Times New Roman" w:hAnsi="Times New Roman" w:cs="Times New Roman"/>
                <w:b/>
                <w:u w:val="single"/>
              </w:rPr>
            </w:pPr>
            <w:proofErr w:type="spellStart"/>
            <w:r w:rsidRPr="008C661C">
              <w:rPr>
                <w:rFonts w:ascii="Times New Roman" w:hAnsi="Times New Roman" w:cs="Times New Roman"/>
                <w:b/>
                <w:u w:val="single"/>
              </w:rPr>
              <w:t>Biều</w:t>
            </w:r>
            <w:proofErr w:type="spellEnd"/>
            <w:r w:rsidRPr="008C661C">
              <w:rPr>
                <w:rFonts w:ascii="Times New Roman" w:hAnsi="Times New Roman" w:cs="Times New Roman"/>
                <w:b/>
                <w:u w:val="single"/>
              </w:rPr>
              <w:t xml:space="preserve"> phí</w:t>
            </w:r>
          </w:p>
        </w:tc>
      </w:tr>
      <w:tr w:rsidR="008A7B29" w:rsidRPr="00591F41" w14:paraId="6168AB1C" w14:textId="77777777" w:rsidTr="00B618C3">
        <w:tc>
          <w:tcPr>
            <w:tcW w:w="2718" w:type="dxa"/>
          </w:tcPr>
          <w:p w14:paraId="7F32460E" w14:textId="77777777" w:rsidR="008A7B29" w:rsidRPr="00591F41" w:rsidRDefault="008A7B29" w:rsidP="007C258F">
            <w:pPr>
              <w:jc w:val="both"/>
              <w:rPr>
                <w:rFonts w:ascii="Times New Roman" w:hAnsi="Times New Roman" w:cs="Times New Roman"/>
              </w:rPr>
            </w:pPr>
            <w:r>
              <w:rPr>
                <w:rFonts w:ascii="Times New Roman" w:hAnsi="Times New Roman" w:cs="Times New Roman"/>
              </w:rPr>
              <w:t xml:space="preserve">           </w:t>
            </w:r>
            <w:proofErr w:type="spellStart"/>
            <w:r w:rsidR="00B618C3" w:rsidRPr="00591F41">
              <w:rPr>
                <w:rFonts w:ascii="Times New Roman" w:hAnsi="Times New Roman" w:cs="Times New Roman"/>
              </w:rPr>
              <w:t>Lưu</w:t>
            </w:r>
            <w:proofErr w:type="spellEnd"/>
            <w:r w:rsidR="00B618C3" w:rsidRPr="00591F41">
              <w:rPr>
                <w:rFonts w:ascii="Times New Roman" w:hAnsi="Times New Roman" w:cs="Times New Roman"/>
              </w:rPr>
              <w:t xml:space="preserve"> </w:t>
            </w:r>
            <w:proofErr w:type="spellStart"/>
            <w:r w:rsidR="00B618C3" w:rsidRPr="00591F41">
              <w:rPr>
                <w:rFonts w:ascii="Times New Roman" w:hAnsi="Times New Roman" w:cs="Times New Roman"/>
              </w:rPr>
              <w:t>ký</w:t>
            </w:r>
            <w:proofErr w:type="spellEnd"/>
          </w:p>
        </w:tc>
        <w:tc>
          <w:tcPr>
            <w:tcW w:w="6642" w:type="dxa"/>
          </w:tcPr>
          <w:p w14:paraId="46B679BA" w14:textId="7A3BCADA" w:rsidR="008A7B29" w:rsidRPr="00591F41" w:rsidRDefault="008E5150" w:rsidP="007C258F">
            <w:pPr>
              <w:jc w:val="both"/>
              <w:rPr>
                <w:rFonts w:ascii="Times New Roman" w:hAnsi="Times New Roman" w:cs="Times New Roman"/>
                <w:b/>
              </w:rPr>
            </w:pPr>
            <w:r>
              <w:rPr>
                <w:rFonts w:ascii="Times New Roman" w:hAnsi="Times New Roman" w:cs="Times New Roman"/>
              </w:rPr>
              <w:t>0,06</w:t>
            </w:r>
            <w:r w:rsidR="00112967" w:rsidRPr="000310D4">
              <w:rPr>
                <w:rFonts w:ascii="Times New Roman" w:hAnsi="Times New Roman" w:cs="Times New Roman"/>
              </w:rPr>
              <w:t>% NAV/</w:t>
            </w:r>
            <w:proofErr w:type="spellStart"/>
            <w:r w:rsidR="00112967" w:rsidRPr="000310D4">
              <w:rPr>
                <w:rFonts w:ascii="Times New Roman" w:hAnsi="Times New Roman" w:cs="Times New Roman"/>
              </w:rPr>
              <w:t>năm</w:t>
            </w:r>
            <w:proofErr w:type="spellEnd"/>
            <w:r w:rsidR="00112967" w:rsidRPr="000310D4">
              <w:rPr>
                <w:rFonts w:ascii="Times New Roman" w:hAnsi="Times New Roman" w:cs="Times New Roman"/>
              </w:rPr>
              <w:t xml:space="preserve">, </w:t>
            </w:r>
            <w:proofErr w:type="spellStart"/>
            <w:r w:rsidR="00112967" w:rsidRPr="000310D4">
              <w:rPr>
                <w:rFonts w:ascii="Times New Roman" w:hAnsi="Times New Roman" w:cs="Times New Roman"/>
              </w:rPr>
              <w:t>tối</w:t>
            </w:r>
            <w:proofErr w:type="spellEnd"/>
            <w:r w:rsidR="00112967" w:rsidRPr="000310D4">
              <w:rPr>
                <w:rFonts w:ascii="Times New Roman" w:hAnsi="Times New Roman" w:cs="Times New Roman"/>
              </w:rPr>
              <w:t xml:space="preserve"> </w:t>
            </w:r>
            <w:proofErr w:type="spellStart"/>
            <w:r w:rsidR="00112967" w:rsidRPr="000310D4">
              <w:rPr>
                <w:rFonts w:ascii="Times New Roman" w:hAnsi="Times New Roman" w:cs="Times New Roman"/>
              </w:rPr>
              <w:t>thiểu</w:t>
            </w:r>
            <w:proofErr w:type="spellEnd"/>
            <w:r w:rsidR="00112967" w:rsidRPr="000310D4">
              <w:rPr>
                <w:rFonts w:ascii="Times New Roman" w:hAnsi="Times New Roman" w:cs="Times New Roman"/>
              </w:rPr>
              <w:t xml:space="preserve"> 15.000.000 VND/tháng (chưa bao gồm </w:t>
            </w:r>
            <w:proofErr w:type="spellStart"/>
            <w:r w:rsidR="00112967" w:rsidRPr="000310D4">
              <w:rPr>
                <w:rFonts w:ascii="Times New Roman" w:hAnsi="Times New Roman" w:cs="Times New Roman"/>
              </w:rPr>
              <w:t>thuế</w:t>
            </w:r>
            <w:proofErr w:type="spellEnd"/>
            <w:r w:rsidR="00112967" w:rsidRPr="000310D4">
              <w:rPr>
                <w:rFonts w:ascii="Times New Roman" w:hAnsi="Times New Roman" w:cs="Times New Roman"/>
              </w:rPr>
              <w:t xml:space="preserve"> GTGT (nếu có))</w:t>
            </w:r>
          </w:p>
        </w:tc>
      </w:tr>
      <w:tr w:rsidR="008A7B29" w:rsidRPr="00591F41" w14:paraId="20E7E2BB" w14:textId="77777777" w:rsidTr="00B618C3">
        <w:tc>
          <w:tcPr>
            <w:tcW w:w="2718" w:type="dxa"/>
          </w:tcPr>
          <w:p w14:paraId="07794983" w14:textId="77777777" w:rsidR="008A7B29" w:rsidRPr="00591F41" w:rsidRDefault="008A7B29" w:rsidP="007C258F">
            <w:pPr>
              <w:jc w:val="both"/>
              <w:rPr>
                <w:rFonts w:ascii="Times New Roman" w:hAnsi="Times New Roman" w:cs="Times New Roman"/>
              </w:rPr>
            </w:pPr>
            <w:r>
              <w:rPr>
                <w:rFonts w:ascii="Times New Roman" w:hAnsi="Times New Roman" w:cs="Times New Roman"/>
              </w:rPr>
              <w:t xml:space="preserve">           </w:t>
            </w:r>
            <w:proofErr w:type="spellStart"/>
            <w:r w:rsidR="00B618C3">
              <w:rPr>
                <w:rFonts w:ascii="Times New Roman" w:hAnsi="Times New Roman" w:cs="Times New Roman"/>
              </w:rPr>
              <w:t>Giám</w:t>
            </w:r>
            <w:proofErr w:type="spellEnd"/>
            <w:r w:rsidR="00B618C3">
              <w:rPr>
                <w:rFonts w:ascii="Times New Roman" w:hAnsi="Times New Roman" w:cs="Times New Roman"/>
              </w:rPr>
              <w:t xml:space="preserve"> </w:t>
            </w:r>
            <w:proofErr w:type="spellStart"/>
            <w:r w:rsidR="00B618C3">
              <w:rPr>
                <w:rFonts w:ascii="Times New Roman" w:hAnsi="Times New Roman" w:cs="Times New Roman"/>
              </w:rPr>
              <w:t>sát</w:t>
            </w:r>
            <w:proofErr w:type="spellEnd"/>
          </w:p>
        </w:tc>
        <w:tc>
          <w:tcPr>
            <w:tcW w:w="6642" w:type="dxa"/>
          </w:tcPr>
          <w:p w14:paraId="5305CF20" w14:textId="148ABAD8" w:rsidR="008A7B29" w:rsidRPr="00591F41" w:rsidRDefault="008A7B29" w:rsidP="007C258F">
            <w:pPr>
              <w:jc w:val="both"/>
              <w:rPr>
                <w:rFonts w:ascii="Times New Roman" w:hAnsi="Times New Roman" w:cs="Times New Roman"/>
                <w:b/>
              </w:rPr>
            </w:pPr>
            <w:r w:rsidRPr="00591F41">
              <w:rPr>
                <w:rFonts w:ascii="Times New Roman" w:hAnsi="Times New Roman" w:cs="Times New Roman"/>
              </w:rPr>
              <w:t>0</w:t>
            </w:r>
            <w:r>
              <w:rPr>
                <w:rFonts w:ascii="Times New Roman" w:hAnsi="Times New Roman" w:cs="Times New Roman"/>
              </w:rPr>
              <w:t>,</w:t>
            </w:r>
            <w:r w:rsidR="00B618C3">
              <w:rPr>
                <w:rFonts w:ascii="Times New Roman" w:hAnsi="Times New Roman" w:cs="Times New Roman"/>
              </w:rPr>
              <w:t>02</w:t>
            </w:r>
            <w:r w:rsidRPr="00591F41">
              <w:rPr>
                <w:rFonts w:ascii="Times New Roman" w:hAnsi="Times New Roman" w:cs="Times New Roman"/>
              </w:rPr>
              <w:t xml:space="preserve"> % NAV/</w:t>
            </w:r>
            <w:proofErr w:type="spellStart"/>
            <w:r w:rsidRPr="00591F41">
              <w:rPr>
                <w:rFonts w:ascii="Times New Roman" w:hAnsi="Times New Roman" w:cs="Times New Roman"/>
              </w:rPr>
              <w:t>năm</w:t>
            </w:r>
            <w:proofErr w:type="spellEnd"/>
            <w:r>
              <w:rPr>
                <w:rFonts w:ascii="Times New Roman" w:hAnsi="Times New Roman" w:cs="Times New Roman"/>
              </w:rPr>
              <w:t>.</w:t>
            </w:r>
            <w:r w:rsidRPr="00591F41">
              <w:rPr>
                <w:rFonts w:ascii="Times New Roman" w:hAnsi="Times New Roman" w:cs="Times New Roman"/>
              </w:rPr>
              <w:t xml:space="preserve"> </w:t>
            </w:r>
            <w:proofErr w:type="spellStart"/>
            <w:r w:rsidRPr="00591F41">
              <w:rPr>
                <w:rFonts w:ascii="Times New Roman" w:hAnsi="Times New Roman" w:cs="Times New Roman"/>
              </w:rPr>
              <w:t>tối</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thiể</w:t>
            </w:r>
            <w:r w:rsidR="008E5150">
              <w:rPr>
                <w:rFonts w:ascii="Times New Roman" w:hAnsi="Times New Roman" w:cs="Times New Roman"/>
              </w:rPr>
              <w:t>u</w:t>
            </w:r>
            <w:proofErr w:type="spellEnd"/>
            <w:r w:rsidR="008E5150">
              <w:rPr>
                <w:rFonts w:ascii="Times New Roman" w:hAnsi="Times New Roman" w:cs="Times New Roman"/>
              </w:rPr>
              <w:t xml:space="preserve"> 7</w:t>
            </w:r>
            <w:r w:rsidRPr="00591F41">
              <w:rPr>
                <w:rFonts w:ascii="Times New Roman" w:hAnsi="Times New Roman" w:cs="Times New Roman"/>
              </w:rPr>
              <w:t xml:space="preserve">.000.000 VND/tháng (chưa bao gồm </w:t>
            </w:r>
            <w:proofErr w:type="spellStart"/>
            <w:r w:rsidRPr="00591F41">
              <w:rPr>
                <w:rFonts w:ascii="Times New Roman" w:hAnsi="Times New Roman" w:cs="Times New Roman"/>
              </w:rPr>
              <w:t>thuế</w:t>
            </w:r>
            <w:proofErr w:type="spellEnd"/>
            <w:r w:rsidRPr="00591F41">
              <w:rPr>
                <w:rFonts w:ascii="Times New Roman" w:hAnsi="Times New Roman" w:cs="Times New Roman"/>
              </w:rPr>
              <w:t xml:space="preserve"> GTGT (nếu có))</w:t>
            </w:r>
          </w:p>
        </w:tc>
      </w:tr>
      <w:tr w:rsidR="008A7B29" w:rsidRPr="00591F41" w14:paraId="5DBD59DA" w14:textId="77777777" w:rsidTr="00B618C3">
        <w:tc>
          <w:tcPr>
            <w:tcW w:w="2718" w:type="dxa"/>
          </w:tcPr>
          <w:p w14:paraId="7AF1ED2E" w14:textId="77777777" w:rsidR="008A7B29" w:rsidRPr="00591F41" w:rsidRDefault="008A7B29" w:rsidP="007C258F">
            <w:pPr>
              <w:jc w:val="both"/>
              <w:rPr>
                <w:rFonts w:ascii="Times New Roman" w:hAnsi="Times New Roman" w:cs="Times New Roman"/>
              </w:rPr>
            </w:pPr>
            <w:r>
              <w:rPr>
                <w:rFonts w:ascii="Times New Roman" w:hAnsi="Times New Roman" w:cs="Times New Roman"/>
              </w:rPr>
              <w:t xml:space="preserve">           </w:t>
            </w:r>
            <w:proofErr w:type="spellStart"/>
            <w:r w:rsidRPr="00591F41">
              <w:rPr>
                <w:rFonts w:ascii="Times New Roman" w:hAnsi="Times New Roman" w:cs="Times New Roman"/>
              </w:rPr>
              <w:t>Quản</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trị</w:t>
            </w:r>
            <w:proofErr w:type="spellEnd"/>
            <w:r w:rsidRPr="00591F41">
              <w:rPr>
                <w:rFonts w:ascii="Times New Roman" w:hAnsi="Times New Roman" w:cs="Times New Roman"/>
              </w:rPr>
              <w:t xml:space="preserve"> Quỹ</w:t>
            </w:r>
          </w:p>
        </w:tc>
        <w:tc>
          <w:tcPr>
            <w:tcW w:w="6642" w:type="dxa"/>
          </w:tcPr>
          <w:p w14:paraId="2E250854" w14:textId="517703AD" w:rsidR="008A7B29" w:rsidRPr="00591F41" w:rsidRDefault="00112967" w:rsidP="007C258F">
            <w:pPr>
              <w:jc w:val="both"/>
              <w:rPr>
                <w:rFonts w:ascii="Times New Roman" w:hAnsi="Times New Roman" w:cs="Times New Roman"/>
                <w:b/>
              </w:rPr>
            </w:pPr>
            <w:r w:rsidRPr="000310D4">
              <w:rPr>
                <w:rFonts w:ascii="Times New Roman" w:hAnsi="Times New Roman" w:cs="Times New Roman"/>
              </w:rPr>
              <w:t>0,03% NAV/</w:t>
            </w:r>
            <w:proofErr w:type="spellStart"/>
            <w:r w:rsidRPr="000310D4">
              <w:rPr>
                <w:rFonts w:ascii="Times New Roman" w:hAnsi="Times New Roman" w:cs="Times New Roman"/>
              </w:rPr>
              <w:t>năm</w:t>
            </w:r>
            <w:proofErr w:type="spellEnd"/>
            <w:r w:rsidRPr="000310D4">
              <w:rPr>
                <w:rFonts w:ascii="Times New Roman" w:hAnsi="Times New Roman" w:cs="Times New Roman"/>
              </w:rPr>
              <w:t xml:space="preserve">, </w:t>
            </w:r>
            <w:proofErr w:type="spellStart"/>
            <w:r w:rsidRPr="000310D4">
              <w:rPr>
                <w:rFonts w:ascii="Times New Roman" w:hAnsi="Times New Roman" w:cs="Times New Roman"/>
              </w:rPr>
              <w:t>tối</w:t>
            </w:r>
            <w:proofErr w:type="spellEnd"/>
            <w:r w:rsidRPr="000310D4">
              <w:rPr>
                <w:rFonts w:ascii="Times New Roman" w:hAnsi="Times New Roman" w:cs="Times New Roman"/>
              </w:rPr>
              <w:t xml:space="preserve"> </w:t>
            </w:r>
            <w:proofErr w:type="spellStart"/>
            <w:r w:rsidRPr="000310D4">
              <w:rPr>
                <w:rFonts w:ascii="Times New Roman" w:hAnsi="Times New Roman" w:cs="Times New Roman"/>
              </w:rPr>
              <w:t>thiể</w:t>
            </w:r>
            <w:r w:rsidR="008E5150">
              <w:rPr>
                <w:rFonts w:ascii="Times New Roman" w:hAnsi="Times New Roman" w:cs="Times New Roman"/>
              </w:rPr>
              <w:t>u</w:t>
            </w:r>
            <w:proofErr w:type="spellEnd"/>
            <w:r w:rsidR="008E5150">
              <w:rPr>
                <w:rFonts w:ascii="Times New Roman" w:hAnsi="Times New Roman" w:cs="Times New Roman"/>
              </w:rPr>
              <w:t xml:space="preserve"> 15</w:t>
            </w:r>
            <w:r w:rsidRPr="000310D4">
              <w:rPr>
                <w:rFonts w:ascii="Times New Roman" w:hAnsi="Times New Roman" w:cs="Times New Roman"/>
              </w:rPr>
              <w:t xml:space="preserve">.000.000 VND/tháng (chưa bao gồm </w:t>
            </w:r>
            <w:proofErr w:type="spellStart"/>
            <w:r w:rsidRPr="000310D4">
              <w:rPr>
                <w:rFonts w:ascii="Times New Roman" w:hAnsi="Times New Roman" w:cs="Times New Roman"/>
              </w:rPr>
              <w:t>thuế</w:t>
            </w:r>
            <w:proofErr w:type="spellEnd"/>
            <w:r w:rsidRPr="000310D4">
              <w:rPr>
                <w:rFonts w:ascii="Times New Roman" w:hAnsi="Times New Roman" w:cs="Times New Roman"/>
              </w:rPr>
              <w:t xml:space="preserve"> GTGT (nếu có))</w:t>
            </w:r>
          </w:p>
        </w:tc>
      </w:tr>
    </w:tbl>
    <w:p w14:paraId="442CEA25" w14:textId="77777777" w:rsidR="008A7B29" w:rsidRPr="00591F41" w:rsidRDefault="008A7B29" w:rsidP="008A7B29">
      <w:pPr>
        <w:rPr>
          <w:rFonts w:ascii="Times New Roman" w:hAnsi="Times New Roman" w:cs="Times New Roman"/>
          <w:b/>
        </w:rPr>
      </w:pPr>
    </w:p>
    <w:p w14:paraId="230686AE" w14:textId="3F86C115" w:rsidR="00F27226" w:rsidRPr="008E1CF3" w:rsidRDefault="008A7B29" w:rsidP="00181EA0">
      <w:pPr>
        <w:ind w:left="720"/>
        <w:jc w:val="both"/>
        <w:rPr>
          <w:rFonts w:ascii="Times New Roman" w:hAnsi="Times New Roman" w:cs="Times New Roman"/>
        </w:rPr>
      </w:pPr>
      <w:r w:rsidRPr="00591F41">
        <w:rPr>
          <w:rFonts w:ascii="Times New Roman" w:hAnsi="Times New Roman" w:cs="Times New Roman"/>
        </w:rPr>
        <w:t xml:space="preserve">Các giá dịch vụ trên được </w:t>
      </w:r>
      <w:proofErr w:type="spellStart"/>
      <w:r w:rsidRPr="00591F41">
        <w:rPr>
          <w:rFonts w:ascii="Times New Roman" w:hAnsi="Times New Roman" w:cs="Times New Roman"/>
        </w:rPr>
        <w:t>tính</w:t>
      </w:r>
      <w:proofErr w:type="spellEnd"/>
      <w:r w:rsidRPr="00591F41">
        <w:rPr>
          <w:rFonts w:ascii="Times New Roman" w:hAnsi="Times New Roman" w:cs="Times New Roman"/>
        </w:rPr>
        <w:t xml:space="preserve"> vào </w:t>
      </w:r>
      <w:proofErr w:type="spellStart"/>
      <w:r w:rsidRPr="00591F41">
        <w:rPr>
          <w:rFonts w:ascii="Times New Roman" w:hAnsi="Times New Roman" w:cs="Times New Roman"/>
        </w:rPr>
        <w:t>mỗi</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kỳ</w:t>
      </w:r>
      <w:proofErr w:type="spellEnd"/>
      <w:r w:rsidRPr="00591F41">
        <w:rPr>
          <w:rFonts w:ascii="Times New Roman" w:hAnsi="Times New Roman" w:cs="Times New Roman"/>
        </w:rPr>
        <w:t xml:space="preserve"> định giá </w:t>
      </w:r>
      <w:proofErr w:type="spellStart"/>
      <w:r w:rsidRPr="00591F41">
        <w:rPr>
          <w:rFonts w:ascii="Times New Roman" w:hAnsi="Times New Roman" w:cs="Times New Roman"/>
        </w:rPr>
        <w:t>dựa</w:t>
      </w:r>
      <w:proofErr w:type="spellEnd"/>
      <w:r w:rsidRPr="00591F41">
        <w:rPr>
          <w:rFonts w:ascii="Times New Roman" w:hAnsi="Times New Roman" w:cs="Times New Roman"/>
        </w:rPr>
        <w:t xml:space="preserve"> trên NAV trước phí </w:t>
      </w:r>
      <w:proofErr w:type="spellStart"/>
      <w:r w:rsidRPr="00591F41">
        <w:rPr>
          <w:rFonts w:ascii="Times New Roman" w:hAnsi="Times New Roman" w:cs="Times New Roman"/>
        </w:rPr>
        <w:t>tại</w:t>
      </w:r>
      <w:proofErr w:type="spellEnd"/>
      <w:r w:rsidRPr="00591F41">
        <w:rPr>
          <w:rFonts w:ascii="Times New Roman" w:hAnsi="Times New Roman" w:cs="Times New Roman"/>
        </w:rPr>
        <w:t xml:space="preserve"> ngày trước ngày định giá và được </w:t>
      </w:r>
      <w:proofErr w:type="spellStart"/>
      <w:r w:rsidRPr="00591F41">
        <w:rPr>
          <w:rFonts w:ascii="Times New Roman" w:hAnsi="Times New Roman" w:cs="Times New Roman"/>
        </w:rPr>
        <w:t>trả</w:t>
      </w:r>
      <w:proofErr w:type="spellEnd"/>
      <w:r w:rsidRPr="00591F41">
        <w:rPr>
          <w:rFonts w:ascii="Times New Roman" w:hAnsi="Times New Roman" w:cs="Times New Roman"/>
        </w:rPr>
        <w:t xml:space="preserve"> hàng tháng. Số giá dịch vụ </w:t>
      </w:r>
      <w:proofErr w:type="spellStart"/>
      <w:r w:rsidRPr="00591F41">
        <w:rPr>
          <w:rFonts w:ascii="Times New Roman" w:hAnsi="Times New Roman" w:cs="Times New Roman"/>
        </w:rPr>
        <w:t>trả</w:t>
      </w:r>
      <w:proofErr w:type="spellEnd"/>
      <w:r w:rsidRPr="00591F41">
        <w:rPr>
          <w:rFonts w:ascii="Times New Roman" w:hAnsi="Times New Roman" w:cs="Times New Roman"/>
        </w:rPr>
        <w:t xml:space="preserve"> hàng tháng </w:t>
      </w:r>
      <w:proofErr w:type="spellStart"/>
      <w:r w:rsidRPr="00591F41">
        <w:rPr>
          <w:rFonts w:ascii="Times New Roman" w:hAnsi="Times New Roman" w:cs="Times New Roman"/>
        </w:rPr>
        <w:t>là</w:t>
      </w:r>
      <w:proofErr w:type="spellEnd"/>
      <w:r w:rsidRPr="00591F41">
        <w:rPr>
          <w:rFonts w:ascii="Times New Roman" w:hAnsi="Times New Roman" w:cs="Times New Roman"/>
        </w:rPr>
        <w:t xml:space="preserve"> tổng số giá dịch vụ được </w:t>
      </w:r>
      <w:proofErr w:type="spellStart"/>
      <w:r w:rsidRPr="00591F41">
        <w:rPr>
          <w:rFonts w:ascii="Times New Roman" w:hAnsi="Times New Roman" w:cs="Times New Roman"/>
        </w:rPr>
        <w:t>tính</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cho</w:t>
      </w:r>
      <w:proofErr w:type="spellEnd"/>
      <w:r w:rsidRPr="00591F41">
        <w:rPr>
          <w:rFonts w:ascii="Times New Roman" w:hAnsi="Times New Roman" w:cs="Times New Roman"/>
        </w:rPr>
        <w:t xml:space="preserve"> các </w:t>
      </w:r>
      <w:proofErr w:type="spellStart"/>
      <w:r w:rsidRPr="00591F41">
        <w:rPr>
          <w:rFonts w:ascii="Times New Roman" w:hAnsi="Times New Roman" w:cs="Times New Roman"/>
        </w:rPr>
        <w:t>kỳ</w:t>
      </w:r>
      <w:proofErr w:type="spellEnd"/>
      <w:r w:rsidRPr="00591F41">
        <w:rPr>
          <w:rFonts w:ascii="Times New Roman" w:hAnsi="Times New Roman" w:cs="Times New Roman"/>
        </w:rPr>
        <w:t xml:space="preserve"> định giá </w:t>
      </w:r>
      <w:proofErr w:type="spellStart"/>
      <w:r w:rsidRPr="00591F41">
        <w:rPr>
          <w:rFonts w:ascii="Times New Roman" w:hAnsi="Times New Roman" w:cs="Times New Roman"/>
        </w:rPr>
        <w:t>thực</w:t>
      </w:r>
      <w:proofErr w:type="spellEnd"/>
      <w:r w:rsidRPr="00591F41">
        <w:rPr>
          <w:rFonts w:ascii="Times New Roman" w:hAnsi="Times New Roman" w:cs="Times New Roman"/>
        </w:rPr>
        <w:t xml:space="preserve"> hiện trong tháng.</w:t>
      </w:r>
    </w:p>
    <w:p w14:paraId="7BD49D5B" w14:textId="2B09B664" w:rsidR="008A7B29" w:rsidRPr="00591F41" w:rsidRDefault="0026344C" w:rsidP="00444CB9">
      <w:pPr>
        <w:jc w:val="both"/>
        <w:rPr>
          <w:rFonts w:ascii="Times New Roman" w:hAnsi="Times New Roman" w:cs="Times New Roman"/>
          <w:b/>
        </w:rPr>
      </w:pPr>
      <w:r>
        <w:rPr>
          <w:rFonts w:ascii="Times New Roman" w:hAnsi="Times New Roman" w:cs="Times New Roman"/>
          <w:b/>
        </w:rPr>
        <w:t>5.5</w:t>
      </w:r>
      <w:r w:rsidR="00FF193C">
        <w:rPr>
          <w:rFonts w:ascii="Times New Roman" w:hAnsi="Times New Roman" w:cs="Times New Roman"/>
          <w:b/>
        </w:rPr>
        <w:t>.3</w:t>
      </w:r>
      <w:r w:rsidR="008A7B29" w:rsidRPr="00591F41">
        <w:rPr>
          <w:rFonts w:ascii="Times New Roman" w:hAnsi="Times New Roman" w:cs="Times New Roman"/>
          <w:b/>
        </w:rPr>
        <w:t xml:space="preserve">  </w:t>
      </w:r>
      <w:r w:rsidR="008A7B29">
        <w:rPr>
          <w:rFonts w:ascii="Times New Roman" w:hAnsi="Times New Roman" w:cs="Times New Roman"/>
          <w:b/>
        </w:rPr>
        <w:t xml:space="preserve">  </w:t>
      </w:r>
      <w:r w:rsidR="008A7B29" w:rsidRPr="00591F41">
        <w:rPr>
          <w:rFonts w:ascii="Times New Roman" w:hAnsi="Times New Roman" w:cs="Times New Roman"/>
          <w:b/>
        </w:rPr>
        <w:t xml:space="preserve"> Giá dịch vụ </w:t>
      </w:r>
      <w:proofErr w:type="spellStart"/>
      <w:r w:rsidR="008A7B29" w:rsidRPr="00591F41">
        <w:rPr>
          <w:rFonts w:ascii="Times New Roman" w:hAnsi="Times New Roman" w:cs="Times New Roman"/>
          <w:b/>
        </w:rPr>
        <w:t>quản</w:t>
      </w:r>
      <w:proofErr w:type="spellEnd"/>
      <w:r w:rsidR="008A7B29" w:rsidRPr="00591F41">
        <w:rPr>
          <w:rFonts w:ascii="Times New Roman" w:hAnsi="Times New Roman" w:cs="Times New Roman"/>
          <w:b/>
        </w:rPr>
        <w:t xml:space="preserve"> </w:t>
      </w:r>
      <w:proofErr w:type="spellStart"/>
      <w:r w:rsidR="008A7B29" w:rsidRPr="00591F41">
        <w:rPr>
          <w:rFonts w:ascii="Times New Roman" w:hAnsi="Times New Roman" w:cs="Times New Roman"/>
          <w:b/>
        </w:rPr>
        <w:t>ly</w:t>
      </w:r>
      <w:proofErr w:type="spellEnd"/>
      <w:r w:rsidR="008A7B29" w:rsidRPr="00591F41">
        <w:rPr>
          <w:rFonts w:ascii="Times New Roman" w:hAnsi="Times New Roman" w:cs="Times New Roman"/>
          <w:b/>
        </w:rPr>
        <w:t xml:space="preserve">́ </w:t>
      </w:r>
      <w:proofErr w:type="spellStart"/>
      <w:r w:rsidR="008A7B29" w:rsidRPr="00591F41">
        <w:rPr>
          <w:rFonts w:ascii="Times New Roman" w:hAnsi="Times New Roman" w:cs="Times New Roman"/>
          <w:b/>
        </w:rPr>
        <w:t>thường</w:t>
      </w:r>
      <w:proofErr w:type="spellEnd"/>
      <w:r w:rsidR="008A7B29" w:rsidRPr="00591F41">
        <w:rPr>
          <w:rFonts w:ascii="Times New Roman" w:hAnsi="Times New Roman" w:cs="Times New Roman"/>
          <w:b/>
        </w:rPr>
        <w:t xml:space="preserve"> </w:t>
      </w:r>
      <w:proofErr w:type="spellStart"/>
      <w:r w:rsidR="008A7B29" w:rsidRPr="00591F41">
        <w:rPr>
          <w:rFonts w:ascii="Times New Roman" w:hAnsi="Times New Roman" w:cs="Times New Roman"/>
          <w:b/>
        </w:rPr>
        <w:t>niên</w:t>
      </w:r>
      <w:proofErr w:type="spellEnd"/>
    </w:p>
    <w:p w14:paraId="26A5B33B" w14:textId="7502ABBD" w:rsidR="008A7B29" w:rsidRDefault="008A7B29" w:rsidP="00444CB9">
      <w:pPr>
        <w:ind w:left="720"/>
        <w:jc w:val="both"/>
        <w:rPr>
          <w:rFonts w:ascii="Times New Roman" w:hAnsi="Times New Roman" w:cs="Times New Roman"/>
        </w:rPr>
      </w:pPr>
      <w:r w:rsidRPr="00591F41">
        <w:rPr>
          <w:rFonts w:ascii="Times New Roman" w:hAnsi="Times New Roman" w:cs="Times New Roman"/>
        </w:rPr>
        <w:t xml:space="preserve">Giá dịch vụ </w:t>
      </w:r>
      <w:proofErr w:type="spellStart"/>
      <w:r w:rsidRPr="00591F41">
        <w:rPr>
          <w:rFonts w:ascii="Times New Roman" w:hAnsi="Times New Roman" w:cs="Times New Roman"/>
        </w:rPr>
        <w:t>quản</w:t>
      </w:r>
      <w:proofErr w:type="spellEnd"/>
      <w:r w:rsidRPr="00591F41">
        <w:rPr>
          <w:rFonts w:ascii="Times New Roman" w:hAnsi="Times New Roman" w:cs="Times New Roman"/>
        </w:rPr>
        <w:t xml:space="preserve"> lý </w:t>
      </w:r>
      <w:proofErr w:type="spellStart"/>
      <w:r w:rsidRPr="00591F41">
        <w:rPr>
          <w:rFonts w:ascii="Times New Roman" w:hAnsi="Times New Roman" w:cs="Times New Roman"/>
        </w:rPr>
        <w:t>thường</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niên</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cho</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Ủy</w:t>
      </w:r>
      <w:proofErr w:type="spellEnd"/>
      <w:r w:rsidRPr="00591F41">
        <w:rPr>
          <w:rFonts w:ascii="Times New Roman" w:hAnsi="Times New Roman" w:cs="Times New Roman"/>
        </w:rPr>
        <w:t xml:space="preserve"> ban </w:t>
      </w:r>
      <w:proofErr w:type="spellStart"/>
      <w:r w:rsidRPr="00591F41">
        <w:rPr>
          <w:rFonts w:ascii="Times New Roman" w:hAnsi="Times New Roman" w:cs="Times New Roman"/>
        </w:rPr>
        <w:t>Chứng</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khoán</w:t>
      </w:r>
      <w:proofErr w:type="spellEnd"/>
      <w:r w:rsidRPr="00591F41">
        <w:rPr>
          <w:rFonts w:ascii="Times New Roman" w:hAnsi="Times New Roman" w:cs="Times New Roman"/>
        </w:rPr>
        <w:t xml:space="preserve"> </w:t>
      </w:r>
      <w:proofErr w:type="spellStart"/>
      <w:r w:rsidR="008E5150">
        <w:rPr>
          <w:rFonts w:ascii="Times New Roman" w:hAnsi="Times New Roman" w:cs="Times New Roman"/>
        </w:rPr>
        <w:t>Nhà</w:t>
      </w:r>
      <w:proofErr w:type="spellEnd"/>
      <w:r w:rsidR="008E5150">
        <w:rPr>
          <w:rFonts w:ascii="Times New Roman" w:hAnsi="Times New Roman" w:cs="Times New Roman"/>
        </w:rPr>
        <w:t xml:space="preserve"> </w:t>
      </w:r>
      <w:proofErr w:type="spellStart"/>
      <w:r w:rsidR="008E5150">
        <w:rPr>
          <w:rFonts w:ascii="Times New Roman" w:hAnsi="Times New Roman" w:cs="Times New Roman"/>
        </w:rPr>
        <w:t>nước</w:t>
      </w:r>
      <w:proofErr w:type="spellEnd"/>
      <w:r w:rsidR="008E5150">
        <w:rPr>
          <w:rFonts w:ascii="Times New Roman" w:hAnsi="Times New Roman" w:cs="Times New Roman"/>
        </w:rPr>
        <w:t xml:space="preserve"> </w:t>
      </w:r>
      <w:r w:rsidRPr="00591F41">
        <w:rPr>
          <w:rFonts w:ascii="Times New Roman" w:hAnsi="Times New Roman" w:cs="Times New Roman"/>
        </w:rPr>
        <w:t xml:space="preserve">được </w:t>
      </w:r>
      <w:proofErr w:type="spellStart"/>
      <w:r w:rsidRPr="00591F41">
        <w:rPr>
          <w:rFonts w:ascii="Times New Roman" w:hAnsi="Times New Roman" w:cs="Times New Roman"/>
        </w:rPr>
        <w:t>tính</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dựa</w:t>
      </w:r>
      <w:proofErr w:type="spellEnd"/>
      <w:r w:rsidRPr="00591F41">
        <w:rPr>
          <w:rFonts w:ascii="Times New Roman" w:hAnsi="Times New Roman" w:cs="Times New Roman"/>
        </w:rPr>
        <w:t xml:space="preserve"> trên số ngày </w:t>
      </w:r>
      <w:proofErr w:type="spellStart"/>
      <w:r w:rsidRPr="00591F41">
        <w:rPr>
          <w:rFonts w:ascii="Times New Roman" w:hAnsi="Times New Roman" w:cs="Times New Roman"/>
        </w:rPr>
        <w:t>thực</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tế</w:t>
      </w:r>
      <w:proofErr w:type="spellEnd"/>
      <w:r w:rsidRPr="00591F41">
        <w:rPr>
          <w:rFonts w:ascii="Times New Roman" w:hAnsi="Times New Roman" w:cs="Times New Roman"/>
        </w:rPr>
        <w:t xml:space="preserve"> trong </w:t>
      </w:r>
      <w:proofErr w:type="spellStart"/>
      <w:r w:rsidRPr="00591F41">
        <w:rPr>
          <w:rFonts w:ascii="Times New Roman" w:hAnsi="Times New Roman" w:cs="Times New Roman"/>
        </w:rPr>
        <w:t>kỳ</w:t>
      </w:r>
      <w:proofErr w:type="spellEnd"/>
      <w:r w:rsidRPr="00591F41">
        <w:rPr>
          <w:rFonts w:ascii="Times New Roman" w:hAnsi="Times New Roman" w:cs="Times New Roman"/>
        </w:rPr>
        <w:t xml:space="preserve"> định giá và giá </w:t>
      </w:r>
      <w:proofErr w:type="spellStart"/>
      <w:r w:rsidRPr="00591F41">
        <w:rPr>
          <w:rFonts w:ascii="Times New Roman" w:hAnsi="Times New Roman" w:cs="Times New Roman"/>
        </w:rPr>
        <w:t>trị</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tài</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sản</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ròng</w:t>
      </w:r>
      <w:proofErr w:type="spellEnd"/>
      <w:r w:rsidRPr="00591F41">
        <w:rPr>
          <w:rFonts w:ascii="Times New Roman" w:hAnsi="Times New Roman" w:cs="Times New Roman"/>
        </w:rPr>
        <w:t xml:space="preserve"> của Quỹ </w:t>
      </w:r>
      <w:proofErr w:type="spellStart"/>
      <w:r w:rsidRPr="00591F41">
        <w:rPr>
          <w:rFonts w:ascii="Times New Roman" w:hAnsi="Times New Roman" w:cs="Times New Roman"/>
        </w:rPr>
        <w:t>tại</w:t>
      </w:r>
      <w:proofErr w:type="spellEnd"/>
      <w:r w:rsidRPr="00591F41">
        <w:rPr>
          <w:rFonts w:ascii="Times New Roman" w:hAnsi="Times New Roman" w:cs="Times New Roman"/>
        </w:rPr>
        <w:t xml:space="preserve"> ngày đị</w:t>
      </w:r>
      <w:r>
        <w:rPr>
          <w:rFonts w:ascii="Times New Roman" w:hAnsi="Times New Roman" w:cs="Times New Roman"/>
        </w:rPr>
        <w:t xml:space="preserve">nh giá. </w:t>
      </w:r>
      <w:r w:rsidRPr="00591F41">
        <w:rPr>
          <w:rFonts w:ascii="Times New Roman" w:hAnsi="Times New Roman" w:cs="Times New Roman"/>
        </w:rPr>
        <w:t xml:space="preserve">Giá dịch vụ </w:t>
      </w:r>
      <w:proofErr w:type="spellStart"/>
      <w:r w:rsidRPr="00591F41">
        <w:rPr>
          <w:rFonts w:ascii="Times New Roman" w:hAnsi="Times New Roman" w:cs="Times New Roman"/>
        </w:rPr>
        <w:t>quản</w:t>
      </w:r>
      <w:proofErr w:type="spellEnd"/>
      <w:r w:rsidRPr="00591F41">
        <w:rPr>
          <w:rFonts w:ascii="Times New Roman" w:hAnsi="Times New Roman" w:cs="Times New Roman"/>
        </w:rPr>
        <w:t xml:space="preserve"> lý </w:t>
      </w:r>
      <w:proofErr w:type="spellStart"/>
      <w:r w:rsidRPr="00591F41">
        <w:rPr>
          <w:rFonts w:ascii="Times New Roman" w:hAnsi="Times New Roman" w:cs="Times New Roman"/>
        </w:rPr>
        <w:t>thườ</w:t>
      </w:r>
      <w:r w:rsidR="003740A4">
        <w:rPr>
          <w:rFonts w:ascii="Times New Roman" w:hAnsi="Times New Roman" w:cs="Times New Roman"/>
        </w:rPr>
        <w:t>ng</w:t>
      </w:r>
      <w:proofErr w:type="spellEnd"/>
      <w:r w:rsidR="003740A4">
        <w:rPr>
          <w:rFonts w:ascii="Times New Roman" w:hAnsi="Times New Roman" w:cs="Times New Roman"/>
        </w:rPr>
        <w:t xml:space="preserve"> </w:t>
      </w:r>
      <w:proofErr w:type="spellStart"/>
      <w:r w:rsidR="003740A4">
        <w:rPr>
          <w:rFonts w:ascii="Times New Roman" w:hAnsi="Times New Roman" w:cs="Times New Roman"/>
        </w:rPr>
        <w:t>niên</w:t>
      </w:r>
      <w:proofErr w:type="spellEnd"/>
      <w:r w:rsidR="003740A4">
        <w:rPr>
          <w:rFonts w:ascii="Times New Roman" w:hAnsi="Times New Roman" w:cs="Times New Roman"/>
        </w:rPr>
        <w:t xml:space="preserve"> </w:t>
      </w:r>
      <w:proofErr w:type="spellStart"/>
      <w:r w:rsidR="008E5150">
        <w:rPr>
          <w:rFonts w:ascii="Times New Roman" w:hAnsi="Times New Roman" w:cs="Times New Roman"/>
        </w:rPr>
        <w:t>áp</w:t>
      </w:r>
      <w:proofErr w:type="spellEnd"/>
      <w:r w:rsidR="008E5150">
        <w:rPr>
          <w:rFonts w:ascii="Times New Roman" w:hAnsi="Times New Roman" w:cs="Times New Roman"/>
        </w:rPr>
        <w:t xml:space="preserve"> </w:t>
      </w:r>
      <w:proofErr w:type="spellStart"/>
      <w:r w:rsidR="008E5150">
        <w:rPr>
          <w:rFonts w:ascii="Times New Roman" w:hAnsi="Times New Roman" w:cs="Times New Roman"/>
        </w:rPr>
        <w:t>dụng</w:t>
      </w:r>
      <w:proofErr w:type="spellEnd"/>
      <w:r w:rsidR="008E5150">
        <w:rPr>
          <w:rFonts w:ascii="Times New Roman" w:hAnsi="Times New Roman" w:cs="Times New Roman"/>
        </w:rPr>
        <w:t xml:space="preserve"> </w:t>
      </w:r>
      <w:proofErr w:type="spellStart"/>
      <w:r w:rsidR="008E5150">
        <w:rPr>
          <w:rFonts w:ascii="Times New Roman" w:hAnsi="Times New Roman" w:cs="Times New Roman"/>
        </w:rPr>
        <w:t>cho</w:t>
      </w:r>
      <w:proofErr w:type="spellEnd"/>
      <w:r w:rsidR="008E5150">
        <w:rPr>
          <w:rFonts w:ascii="Times New Roman" w:hAnsi="Times New Roman" w:cs="Times New Roman"/>
        </w:rPr>
        <w:t xml:space="preserve"> Quỹ Đầu </w:t>
      </w:r>
      <w:proofErr w:type="spellStart"/>
      <w:r w:rsidR="008E5150">
        <w:rPr>
          <w:rFonts w:ascii="Times New Roman" w:hAnsi="Times New Roman" w:cs="Times New Roman"/>
        </w:rPr>
        <w:t>tư</w:t>
      </w:r>
      <w:proofErr w:type="spellEnd"/>
      <w:r w:rsidR="008E5150">
        <w:rPr>
          <w:rFonts w:ascii="Times New Roman" w:hAnsi="Times New Roman" w:cs="Times New Roman"/>
        </w:rPr>
        <w:t xml:space="preserve"> </w:t>
      </w:r>
      <w:proofErr w:type="spellStart"/>
      <w:r w:rsidR="008E5150">
        <w:rPr>
          <w:rFonts w:ascii="Times New Roman" w:hAnsi="Times New Roman" w:cs="Times New Roman"/>
        </w:rPr>
        <w:t>Trái</w:t>
      </w:r>
      <w:proofErr w:type="spellEnd"/>
      <w:r w:rsidR="008E5150">
        <w:rPr>
          <w:rFonts w:ascii="Times New Roman" w:hAnsi="Times New Roman" w:cs="Times New Roman"/>
        </w:rPr>
        <w:t xml:space="preserve"> </w:t>
      </w:r>
      <w:proofErr w:type="spellStart"/>
      <w:r w:rsidR="008E5150">
        <w:rPr>
          <w:rFonts w:ascii="Times New Roman" w:hAnsi="Times New Roman" w:cs="Times New Roman"/>
        </w:rPr>
        <w:t>phiếu</w:t>
      </w:r>
      <w:proofErr w:type="spellEnd"/>
      <w:r w:rsidR="008E5150">
        <w:rPr>
          <w:rFonts w:ascii="Times New Roman" w:hAnsi="Times New Roman" w:cs="Times New Roman"/>
        </w:rPr>
        <w:t xml:space="preserve"> Bản </w:t>
      </w:r>
      <w:proofErr w:type="spellStart"/>
      <w:r w:rsidR="008E5150">
        <w:rPr>
          <w:rFonts w:ascii="Times New Roman" w:hAnsi="Times New Roman" w:cs="Times New Roman"/>
        </w:rPr>
        <w:t>Việt</w:t>
      </w:r>
      <w:proofErr w:type="spellEnd"/>
      <w:r w:rsidR="008E5150">
        <w:rPr>
          <w:rFonts w:ascii="Times New Roman" w:hAnsi="Times New Roman" w:cs="Times New Roman"/>
        </w:rPr>
        <w:t xml:space="preserve"> </w:t>
      </w:r>
      <w:proofErr w:type="spellStart"/>
      <w:r w:rsidR="008E5150">
        <w:rPr>
          <w:rFonts w:ascii="Times New Roman" w:hAnsi="Times New Roman" w:cs="Times New Roman"/>
        </w:rPr>
        <w:t>từ</w:t>
      </w:r>
      <w:proofErr w:type="spellEnd"/>
      <w:r w:rsidR="008E5150">
        <w:rPr>
          <w:rFonts w:ascii="Times New Roman" w:hAnsi="Times New Roman" w:cs="Times New Roman"/>
        </w:rPr>
        <w:t xml:space="preserve"> ngày 22/09/2022 (ngày </w:t>
      </w:r>
      <w:proofErr w:type="spellStart"/>
      <w:r w:rsidR="008E5150">
        <w:rPr>
          <w:rFonts w:ascii="Times New Roman" w:hAnsi="Times New Roman" w:cs="Times New Roman"/>
        </w:rPr>
        <w:t>thành</w:t>
      </w:r>
      <w:proofErr w:type="spellEnd"/>
      <w:r w:rsidR="008E5150">
        <w:rPr>
          <w:rFonts w:ascii="Times New Roman" w:hAnsi="Times New Roman" w:cs="Times New Roman"/>
        </w:rPr>
        <w:t xml:space="preserve"> </w:t>
      </w:r>
      <w:proofErr w:type="spellStart"/>
      <w:r w:rsidR="008E5150">
        <w:rPr>
          <w:rFonts w:ascii="Times New Roman" w:hAnsi="Times New Roman" w:cs="Times New Roman"/>
        </w:rPr>
        <w:t>lập</w:t>
      </w:r>
      <w:proofErr w:type="spellEnd"/>
      <w:r w:rsidR="008E5150">
        <w:rPr>
          <w:rFonts w:ascii="Times New Roman" w:hAnsi="Times New Roman" w:cs="Times New Roman"/>
        </w:rPr>
        <w:t xml:space="preserve"> Quỹ) </w:t>
      </w:r>
      <w:proofErr w:type="spellStart"/>
      <w:r w:rsidR="008E5150">
        <w:rPr>
          <w:rFonts w:ascii="Times New Roman" w:hAnsi="Times New Roman" w:cs="Times New Roman"/>
        </w:rPr>
        <w:t>đến</w:t>
      </w:r>
      <w:proofErr w:type="spellEnd"/>
      <w:r w:rsidR="008E5150">
        <w:rPr>
          <w:rFonts w:ascii="Times New Roman" w:hAnsi="Times New Roman" w:cs="Times New Roman"/>
        </w:rPr>
        <w:t xml:space="preserve"> ngày 31/12/2022</w:t>
      </w:r>
      <w:r w:rsidR="00F51E80">
        <w:rPr>
          <w:rFonts w:ascii="Times New Roman" w:hAnsi="Times New Roman" w:cs="Times New Roman"/>
        </w:rPr>
        <w:t xml:space="preserve"> </w:t>
      </w:r>
      <w:proofErr w:type="spellStart"/>
      <w:r w:rsidR="00F51E80">
        <w:rPr>
          <w:rFonts w:ascii="Times New Roman" w:hAnsi="Times New Roman" w:cs="Times New Roman"/>
        </w:rPr>
        <w:t>là</w:t>
      </w:r>
      <w:proofErr w:type="spellEnd"/>
      <w:r w:rsidR="00F51E80">
        <w:rPr>
          <w:rFonts w:ascii="Times New Roman" w:hAnsi="Times New Roman" w:cs="Times New Roman"/>
        </w:rPr>
        <w:t xml:space="preserve"> 5.0</w:t>
      </w:r>
      <w:r w:rsidRPr="00591F41">
        <w:rPr>
          <w:rFonts w:ascii="Times New Roman" w:hAnsi="Times New Roman" w:cs="Times New Roman"/>
        </w:rPr>
        <w:t xml:space="preserve">00.000 </w:t>
      </w:r>
      <w:proofErr w:type="spellStart"/>
      <w:r w:rsidRPr="00591F41">
        <w:rPr>
          <w:rFonts w:ascii="Times New Roman" w:hAnsi="Times New Roman" w:cs="Times New Roman"/>
        </w:rPr>
        <w:t>đồ</w:t>
      </w:r>
      <w:r>
        <w:rPr>
          <w:rFonts w:ascii="Times New Roman" w:hAnsi="Times New Roman" w:cs="Times New Roman"/>
        </w:rPr>
        <w:t>ng</w:t>
      </w:r>
      <w:proofErr w:type="spellEnd"/>
      <w:r>
        <w:rPr>
          <w:rFonts w:ascii="Times New Roman" w:hAnsi="Times New Roman" w:cs="Times New Roman"/>
        </w:rPr>
        <w:t xml:space="preserve">, </w:t>
      </w:r>
      <w:proofErr w:type="spellStart"/>
      <w:r>
        <w:rPr>
          <w:rFonts w:ascii="Times New Roman" w:hAnsi="Times New Roman" w:cs="Times New Roman"/>
        </w:rPr>
        <w:t>áp</w:t>
      </w:r>
      <w:proofErr w:type="spellEnd"/>
      <w:r>
        <w:rPr>
          <w:rFonts w:ascii="Times New Roman" w:hAnsi="Times New Roman" w:cs="Times New Roman"/>
        </w:rPr>
        <w:t xml:space="preserve"> </w:t>
      </w:r>
      <w:proofErr w:type="spellStart"/>
      <w:r>
        <w:rPr>
          <w:rFonts w:ascii="Times New Roman" w:hAnsi="Times New Roman" w:cs="Times New Roman"/>
        </w:rPr>
        <w:t>dụng</w:t>
      </w:r>
      <w:proofErr w:type="spellEnd"/>
      <w:r>
        <w:rPr>
          <w:rFonts w:ascii="Times New Roman" w:hAnsi="Times New Roman" w:cs="Times New Roman"/>
        </w:rPr>
        <w:t xml:space="preserve"> </w:t>
      </w:r>
      <w:proofErr w:type="spellStart"/>
      <w:r>
        <w:rPr>
          <w:rFonts w:ascii="Times New Roman" w:hAnsi="Times New Roman" w:cs="Times New Roman"/>
        </w:rPr>
        <w:t>theo</w:t>
      </w:r>
      <w:proofErr w:type="spellEnd"/>
      <w:r w:rsidR="0089583A">
        <w:rPr>
          <w:rFonts w:ascii="Times New Roman" w:hAnsi="Times New Roman" w:cs="Times New Roman"/>
        </w:rPr>
        <w:t xml:space="preserve"> </w:t>
      </w:r>
      <w:proofErr w:type="spellStart"/>
      <w:r w:rsidR="0089583A">
        <w:rPr>
          <w:rFonts w:ascii="Times New Roman" w:hAnsi="Times New Roman" w:cs="Times New Roman"/>
        </w:rPr>
        <w:t>Thông</w:t>
      </w:r>
      <w:proofErr w:type="spellEnd"/>
      <w:r w:rsidR="0089583A">
        <w:rPr>
          <w:rFonts w:ascii="Times New Roman" w:hAnsi="Times New Roman" w:cs="Times New Roman"/>
        </w:rPr>
        <w:t xml:space="preserve"> </w:t>
      </w:r>
      <w:proofErr w:type="spellStart"/>
      <w:r w:rsidR="0089583A">
        <w:rPr>
          <w:rFonts w:ascii="Times New Roman" w:hAnsi="Times New Roman" w:cs="Times New Roman"/>
        </w:rPr>
        <w:t>tư</w:t>
      </w:r>
      <w:proofErr w:type="spellEnd"/>
      <w:r w:rsidR="0089583A">
        <w:rPr>
          <w:rFonts w:ascii="Times New Roman" w:hAnsi="Times New Roman" w:cs="Times New Roman"/>
        </w:rPr>
        <w:t xml:space="preserve"> </w:t>
      </w:r>
      <w:r w:rsidR="008E5150">
        <w:rPr>
          <w:rFonts w:ascii="Times New Roman" w:hAnsi="Times New Roman" w:cs="Times New Roman"/>
        </w:rPr>
        <w:t xml:space="preserve">số 25/2022/TT-BTC </w:t>
      </w:r>
      <w:r w:rsidR="0089583A">
        <w:rPr>
          <w:rFonts w:ascii="Times New Roman" w:hAnsi="Times New Roman" w:cs="Times New Roman"/>
        </w:rPr>
        <w:t>của Bộ</w:t>
      </w:r>
      <w:r w:rsidR="00F51E80">
        <w:rPr>
          <w:rFonts w:ascii="Times New Roman" w:hAnsi="Times New Roman" w:cs="Times New Roman"/>
        </w:rPr>
        <w:t xml:space="preserve"> </w:t>
      </w:r>
      <w:proofErr w:type="spellStart"/>
      <w:r w:rsidR="00F51E80">
        <w:rPr>
          <w:rFonts w:ascii="Times New Roman" w:hAnsi="Times New Roman" w:cs="Times New Roman"/>
        </w:rPr>
        <w:t>Tài</w:t>
      </w:r>
      <w:proofErr w:type="spellEnd"/>
      <w:r w:rsidR="00F51E80">
        <w:rPr>
          <w:rFonts w:ascii="Times New Roman" w:hAnsi="Times New Roman" w:cs="Times New Roman"/>
        </w:rPr>
        <w:t xml:space="preserve"> </w:t>
      </w:r>
      <w:proofErr w:type="spellStart"/>
      <w:r w:rsidR="00F51E80">
        <w:rPr>
          <w:rFonts w:ascii="Times New Roman" w:hAnsi="Times New Roman" w:cs="Times New Roman"/>
        </w:rPr>
        <w:t>chính</w:t>
      </w:r>
      <w:proofErr w:type="spellEnd"/>
      <w:r w:rsidR="00F51E80">
        <w:rPr>
          <w:rFonts w:ascii="Times New Roman" w:hAnsi="Times New Roman" w:cs="Times New Roman"/>
        </w:rPr>
        <w:t xml:space="preserve"> ngày </w:t>
      </w:r>
      <w:r w:rsidR="008E5150">
        <w:rPr>
          <w:rFonts w:ascii="Times New Roman" w:hAnsi="Times New Roman" w:cs="Times New Roman"/>
        </w:rPr>
        <w:t>28/04/2022</w:t>
      </w:r>
      <w:r w:rsidR="0089583A">
        <w:rPr>
          <w:rFonts w:ascii="Times New Roman" w:hAnsi="Times New Roman" w:cs="Times New Roman"/>
        </w:rPr>
        <w:t xml:space="preserve"> quy định </w:t>
      </w:r>
      <w:r w:rsidR="008E5150">
        <w:rPr>
          <w:rFonts w:ascii="Times New Roman" w:hAnsi="Times New Roman" w:cs="Times New Roman"/>
        </w:rPr>
        <w:t xml:space="preserve">quy định </w:t>
      </w:r>
      <w:proofErr w:type="spellStart"/>
      <w:r w:rsidR="008E5150">
        <w:rPr>
          <w:rFonts w:ascii="Times New Roman" w:hAnsi="Times New Roman" w:cs="Times New Roman"/>
        </w:rPr>
        <w:t>mức</w:t>
      </w:r>
      <w:proofErr w:type="spellEnd"/>
      <w:r w:rsidR="008E5150">
        <w:rPr>
          <w:rFonts w:ascii="Times New Roman" w:hAnsi="Times New Roman" w:cs="Times New Roman"/>
        </w:rPr>
        <w:t xml:space="preserve"> </w:t>
      </w:r>
      <w:proofErr w:type="spellStart"/>
      <w:r w:rsidR="008E5150">
        <w:rPr>
          <w:rFonts w:ascii="Times New Roman" w:hAnsi="Times New Roman" w:cs="Times New Roman"/>
        </w:rPr>
        <w:t>thu</w:t>
      </w:r>
      <w:proofErr w:type="spellEnd"/>
      <w:r w:rsidR="008E5150">
        <w:rPr>
          <w:rFonts w:ascii="Times New Roman" w:hAnsi="Times New Roman" w:cs="Times New Roman"/>
        </w:rPr>
        <w:t xml:space="preserve">, </w:t>
      </w:r>
      <w:proofErr w:type="spellStart"/>
      <w:r w:rsidR="008E5150">
        <w:rPr>
          <w:rFonts w:ascii="Times New Roman" w:hAnsi="Times New Roman" w:cs="Times New Roman"/>
        </w:rPr>
        <w:t>chế</w:t>
      </w:r>
      <w:proofErr w:type="spellEnd"/>
      <w:r w:rsidR="008E5150">
        <w:rPr>
          <w:rFonts w:ascii="Times New Roman" w:hAnsi="Times New Roman" w:cs="Times New Roman"/>
        </w:rPr>
        <w:t xml:space="preserve"> </w:t>
      </w:r>
      <w:proofErr w:type="spellStart"/>
      <w:r w:rsidR="008E5150">
        <w:rPr>
          <w:rFonts w:ascii="Times New Roman" w:hAnsi="Times New Roman" w:cs="Times New Roman"/>
        </w:rPr>
        <w:t>độ</w:t>
      </w:r>
      <w:proofErr w:type="spellEnd"/>
      <w:r w:rsidR="008E5150">
        <w:rPr>
          <w:rFonts w:ascii="Times New Roman" w:hAnsi="Times New Roman" w:cs="Times New Roman"/>
        </w:rPr>
        <w:t xml:space="preserve"> </w:t>
      </w:r>
      <w:proofErr w:type="spellStart"/>
      <w:r w:rsidR="008E5150">
        <w:rPr>
          <w:rFonts w:ascii="Times New Roman" w:hAnsi="Times New Roman" w:cs="Times New Roman"/>
        </w:rPr>
        <w:t>thu</w:t>
      </w:r>
      <w:proofErr w:type="spellEnd"/>
      <w:r w:rsidR="008E5150">
        <w:rPr>
          <w:rFonts w:ascii="Times New Roman" w:hAnsi="Times New Roman" w:cs="Times New Roman"/>
        </w:rPr>
        <w:t xml:space="preserve">, </w:t>
      </w:r>
      <w:proofErr w:type="spellStart"/>
      <w:r w:rsidR="008E5150">
        <w:rPr>
          <w:rFonts w:ascii="Times New Roman" w:hAnsi="Times New Roman" w:cs="Times New Roman"/>
        </w:rPr>
        <w:t>nộp</w:t>
      </w:r>
      <w:proofErr w:type="spellEnd"/>
      <w:r w:rsidR="008E5150">
        <w:rPr>
          <w:rFonts w:ascii="Times New Roman" w:hAnsi="Times New Roman" w:cs="Times New Roman"/>
        </w:rPr>
        <w:t xml:space="preserve">, </w:t>
      </w:r>
      <w:proofErr w:type="spellStart"/>
      <w:r w:rsidR="008E5150">
        <w:rPr>
          <w:rFonts w:ascii="Times New Roman" w:hAnsi="Times New Roman" w:cs="Times New Roman"/>
        </w:rPr>
        <w:t>quản</w:t>
      </w:r>
      <w:proofErr w:type="spellEnd"/>
      <w:r w:rsidR="008E5150">
        <w:rPr>
          <w:rFonts w:ascii="Times New Roman" w:hAnsi="Times New Roman" w:cs="Times New Roman"/>
        </w:rPr>
        <w:t xml:space="preserve"> lý và </w:t>
      </w:r>
      <w:proofErr w:type="spellStart"/>
      <w:r w:rsidR="008E5150">
        <w:rPr>
          <w:rFonts w:ascii="Times New Roman" w:hAnsi="Times New Roman" w:cs="Times New Roman"/>
        </w:rPr>
        <w:t>sử</w:t>
      </w:r>
      <w:proofErr w:type="spellEnd"/>
      <w:r w:rsidR="008E5150">
        <w:rPr>
          <w:rFonts w:ascii="Times New Roman" w:hAnsi="Times New Roman" w:cs="Times New Roman"/>
        </w:rPr>
        <w:t xml:space="preserve"> </w:t>
      </w:r>
      <w:proofErr w:type="spellStart"/>
      <w:r w:rsidR="008E5150">
        <w:rPr>
          <w:rFonts w:ascii="Times New Roman" w:hAnsi="Times New Roman" w:cs="Times New Roman"/>
        </w:rPr>
        <w:t>dụng</w:t>
      </w:r>
      <w:proofErr w:type="spellEnd"/>
      <w:r w:rsidR="008E5150">
        <w:rPr>
          <w:rFonts w:ascii="Times New Roman" w:hAnsi="Times New Roman" w:cs="Times New Roman"/>
        </w:rPr>
        <w:t xml:space="preserve"> phí, </w:t>
      </w:r>
      <w:proofErr w:type="spellStart"/>
      <w:r w:rsidR="008E5150">
        <w:rPr>
          <w:rFonts w:ascii="Times New Roman" w:hAnsi="Times New Roman" w:cs="Times New Roman"/>
        </w:rPr>
        <w:t>lệ</w:t>
      </w:r>
      <w:proofErr w:type="spellEnd"/>
      <w:r w:rsidR="008E5150">
        <w:rPr>
          <w:rFonts w:ascii="Times New Roman" w:hAnsi="Times New Roman" w:cs="Times New Roman"/>
        </w:rPr>
        <w:t xml:space="preserve"> phí trong </w:t>
      </w:r>
      <w:proofErr w:type="spellStart"/>
      <w:r w:rsidR="008E5150">
        <w:rPr>
          <w:rFonts w:ascii="Times New Roman" w:hAnsi="Times New Roman" w:cs="Times New Roman"/>
        </w:rPr>
        <w:t>lĩnh</w:t>
      </w:r>
      <w:proofErr w:type="spellEnd"/>
      <w:r w:rsidR="008E5150">
        <w:rPr>
          <w:rFonts w:ascii="Times New Roman" w:hAnsi="Times New Roman" w:cs="Times New Roman"/>
        </w:rPr>
        <w:t xml:space="preserve"> </w:t>
      </w:r>
      <w:proofErr w:type="spellStart"/>
      <w:r w:rsidR="008E5150">
        <w:rPr>
          <w:rFonts w:ascii="Times New Roman" w:hAnsi="Times New Roman" w:cs="Times New Roman"/>
        </w:rPr>
        <w:t>vực</w:t>
      </w:r>
      <w:proofErr w:type="spellEnd"/>
      <w:r w:rsidR="008E5150">
        <w:rPr>
          <w:rFonts w:ascii="Times New Roman" w:hAnsi="Times New Roman" w:cs="Times New Roman"/>
        </w:rPr>
        <w:t xml:space="preserve"> </w:t>
      </w:r>
      <w:proofErr w:type="spellStart"/>
      <w:r w:rsidR="008E5150">
        <w:rPr>
          <w:rFonts w:ascii="Times New Roman" w:hAnsi="Times New Roman" w:cs="Times New Roman"/>
        </w:rPr>
        <w:t>chứng</w:t>
      </w:r>
      <w:proofErr w:type="spellEnd"/>
      <w:r w:rsidR="008E5150">
        <w:rPr>
          <w:rFonts w:ascii="Times New Roman" w:hAnsi="Times New Roman" w:cs="Times New Roman"/>
        </w:rPr>
        <w:t xml:space="preserve"> </w:t>
      </w:r>
      <w:proofErr w:type="spellStart"/>
      <w:r w:rsidR="008E5150">
        <w:rPr>
          <w:rFonts w:ascii="Times New Roman" w:hAnsi="Times New Roman" w:cs="Times New Roman"/>
        </w:rPr>
        <w:t>khoán</w:t>
      </w:r>
      <w:proofErr w:type="spellEnd"/>
      <w:r>
        <w:rPr>
          <w:rFonts w:ascii="Times New Roman" w:hAnsi="Times New Roman" w:cs="Times New Roman"/>
        </w:rPr>
        <w:t>.</w:t>
      </w:r>
    </w:p>
    <w:p w14:paraId="3DD9ABFC" w14:textId="52A7AD2F" w:rsidR="008A7B29" w:rsidRPr="008A6636" w:rsidRDefault="0026344C" w:rsidP="00444CB9">
      <w:pPr>
        <w:jc w:val="both"/>
        <w:rPr>
          <w:rFonts w:ascii="Times New Roman" w:hAnsi="Times New Roman" w:cs="Times New Roman"/>
          <w:b/>
        </w:rPr>
      </w:pPr>
      <w:r>
        <w:rPr>
          <w:rFonts w:ascii="Times New Roman" w:hAnsi="Times New Roman" w:cs="Times New Roman"/>
          <w:b/>
        </w:rPr>
        <w:t>5.5</w:t>
      </w:r>
      <w:r w:rsidR="00FF193C">
        <w:rPr>
          <w:rFonts w:ascii="Times New Roman" w:hAnsi="Times New Roman" w:cs="Times New Roman"/>
          <w:b/>
        </w:rPr>
        <w:t>.4</w:t>
      </w:r>
      <w:r w:rsidR="008A7B29" w:rsidRPr="008A6636">
        <w:rPr>
          <w:rFonts w:ascii="Times New Roman" w:hAnsi="Times New Roman" w:cs="Times New Roman"/>
          <w:b/>
        </w:rPr>
        <w:tab/>
        <w:t xml:space="preserve">Giá </w:t>
      </w:r>
      <w:proofErr w:type="spellStart"/>
      <w:r w:rsidR="008A7B29" w:rsidRPr="008A6636">
        <w:rPr>
          <w:rFonts w:ascii="Times New Roman" w:hAnsi="Times New Roman" w:cs="Times New Roman"/>
          <w:b/>
        </w:rPr>
        <w:t>cung</w:t>
      </w:r>
      <w:proofErr w:type="spellEnd"/>
      <w:r w:rsidR="008A7B29" w:rsidRPr="008A6636">
        <w:rPr>
          <w:rFonts w:ascii="Times New Roman" w:hAnsi="Times New Roman" w:cs="Times New Roman"/>
          <w:b/>
        </w:rPr>
        <w:t xml:space="preserve"> </w:t>
      </w:r>
      <w:proofErr w:type="spellStart"/>
      <w:r w:rsidR="008A7B29" w:rsidRPr="008A6636">
        <w:rPr>
          <w:rFonts w:ascii="Times New Roman" w:hAnsi="Times New Roman" w:cs="Times New Roman"/>
          <w:b/>
        </w:rPr>
        <w:t>cấp</w:t>
      </w:r>
      <w:proofErr w:type="spellEnd"/>
      <w:r w:rsidR="008A7B29" w:rsidRPr="008A6636">
        <w:rPr>
          <w:rFonts w:ascii="Times New Roman" w:hAnsi="Times New Roman" w:cs="Times New Roman"/>
          <w:b/>
        </w:rPr>
        <w:t xml:space="preserve"> Dịch vụ </w:t>
      </w:r>
      <w:proofErr w:type="spellStart"/>
      <w:r w:rsidR="008A7B29" w:rsidRPr="008A6636">
        <w:rPr>
          <w:rFonts w:ascii="Times New Roman" w:hAnsi="Times New Roman" w:cs="Times New Roman"/>
          <w:b/>
        </w:rPr>
        <w:t>Đại</w:t>
      </w:r>
      <w:proofErr w:type="spellEnd"/>
      <w:r w:rsidR="008A7B29" w:rsidRPr="008A6636">
        <w:rPr>
          <w:rFonts w:ascii="Times New Roman" w:hAnsi="Times New Roman" w:cs="Times New Roman"/>
          <w:b/>
        </w:rPr>
        <w:t xml:space="preserve"> lý Chuyển </w:t>
      </w:r>
      <w:proofErr w:type="spellStart"/>
      <w:r w:rsidR="008A7B29" w:rsidRPr="008A6636">
        <w:rPr>
          <w:rFonts w:ascii="Times New Roman" w:hAnsi="Times New Roman" w:cs="Times New Roman"/>
          <w:b/>
        </w:rPr>
        <w:t>nhượng</w:t>
      </w:r>
      <w:proofErr w:type="spellEnd"/>
    </w:p>
    <w:p w14:paraId="62A7BC4F" w14:textId="0677CB43" w:rsidR="008A7B29" w:rsidRDefault="008A7B29" w:rsidP="00444CB9">
      <w:pPr>
        <w:ind w:left="720"/>
        <w:jc w:val="both"/>
        <w:rPr>
          <w:rFonts w:ascii="Times New Roman" w:hAnsi="Times New Roman" w:cs="Times New Roman"/>
        </w:rPr>
      </w:pPr>
      <w:r>
        <w:rPr>
          <w:rFonts w:ascii="Times New Roman" w:hAnsi="Times New Roman" w:cs="Times New Roman"/>
        </w:rPr>
        <w:t xml:space="preserve">Giá </w:t>
      </w:r>
      <w:proofErr w:type="spellStart"/>
      <w:r>
        <w:rPr>
          <w:rFonts w:ascii="Times New Roman" w:hAnsi="Times New Roman" w:cs="Times New Roman"/>
        </w:rPr>
        <w:t>cung</w:t>
      </w:r>
      <w:proofErr w:type="spellEnd"/>
      <w:r>
        <w:rPr>
          <w:rFonts w:ascii="Times New Roman" w:hAnsi="Times New Roman" w:cs="Times New Roman"/>
        </w:rPr>
        <w:t xml:space="preserve"> </w:t>
      </w:r>
      <w:proofErr w:type="spellStart"/>
      <w:r>
        <w:rPr>
          <w:rFonts w:ascii="Times New Roman" w:hAnsi="Times New Roman" w:cs="Times New Roman"/>
        </w:rPr>
        <w:t>cấp</w:t>
      </w:r>
      <w:proofErr w:type="spellEnd"/>
      <w:r>
        <w:rPr>
          <w:rFonts w:ascii="Times New Roman" w:hAnsi="Times New Roman" w:cs="Times New Roman"/>
        </w:rPr>
        <w:t xml:space="preserve"> Dịch vụ </w:t>
      </w:r>
      <w:proofErr w:type="spellStart"/>
      <w:r>
        <w:rPr>
          <w:rFonts w:ascii="Times New Roman" w:hAnsi="Times New Roman" w:cs="Times New Roman"/>
        </w:rPr>
        <w:t>Đại</w:t>
      </w:r>
      <w:proofErr w:type="spellEnd"/>
      <w:r>
        <w:rPr>
          <w:rFonts w:ascii="Times New Roman" w:hAnsi="Times New Roman" w:cs="Times New Roman"/>
        </w:rPr>
        <w:t xml:space="preserve"> lý Chuyển </w:t>
      </w:r>
      <w:proofErr w:type="spellStart"/>
      <w:r>
        <w:rPr>
          <w:rFonts w:ascii="Times New Roman" w:hAnsi="Times New Roman" w:cs="Times New Roman"/>
        </w:rPr>
        <w:t>nhượng</w:t>
      </w:r>
      <w:proofErr w:type="spellEnd"/>
      <w:r>
        <w:rPr>
          <w:rFonts w:ascii="Times New Roman" w:hAnsi="Times New Roman" w:cs="Times New Roman"/>
        </w:rPr>
        <w:t xml:space="preserve"> được </w:t>
      </w:r>
      <w:proofErr w:type="spellStart"/>
      <w:r>
        <w:rPr>
          <w:rFonts w:ascii="Times New Roman" w:hAnsi="Times New Roman" w:cs="Times New Roman"/>
        </w:rPr>
        <w:t>trả</w:t>
      </w:r>
      <w:proofErr w:type="spellEnd"/>
      <w:r>
        <w:rPr>
          <w:rFonts w:ascii="Times New Roman" w:hAnsi="Times New Roman" w:cs="Times New Roman"/>
        </w:rPr>
        <w:t xml:space="preserve"> </w:t>
      </w:r>
      <w:proofErr w:type="spellStart"/>
      <w:r>
        <w:rPr>
          <w:rFonts w:ascii="Times New Roman" w:hAnsi="Times New Roman" w:cs="Times New Roman"/>
        </w:rPr>
        <w:t>cho</w:t>
      </w:r>
      <w:proofErr w:type="spellEnd"/>
      <w:r>
        <w:rPr>
          <w:rFonts w:ascii="Times New Roman" w:hAnsi="Times New Roman" w:cs="Times New Roman"/>
        </w:rPr>
        <w:t xml:space="preserve"> </w:t>
      </w:r>
      <w:proofErr w:type="spellStart"/>
      <w:r>
        <w:rPr>
          <w:rFonts w:ascii="Times New Roman" w:hAnsi="Times New Roman" w:cs="Times New Roman"/>
        </w:rPr>
        <w:t>tổ</w:t>
      </w:r>
      <w:proofErr w:type="spellEnd"/>
      <w:r>
        <w:rPr>
          <w:rFonts w:ascii="Times New Roman" w:hAnsi="Times New Roman" w:cs="Times New Roman"/>
        </w:rPr>
        <w:t xml:space="preserve"> </w:t>
      </w:r>
      <w:proofErr w:type="spellStart"/>
      <w:r>
        <w:rPr>
          <w:rFonts w:ascii="Times New Roman" w:hAnsi="Times New Roman" w:cs="Times New Roman"/>
        </w:rPr>
        <w:t>chức</w:t>
      </w:r>
      <w:proofErr w:type="spellEnd"/>
      <w:r>
        <w:rPr>
          <w:rFonts w:ascii="Times New Roman" w:hAnsi="Times New Roman" w:cs="Times New Roman"/>
        </w:rPr>
        <w:t xml:space="preserve"> </w:t>
      </w:r>
      <w:proofErr w:type="spellStart"/>
      <w:r>
        <w:rPr>
          <w:rFonts w:ascii="Times New Roman" w:hAnsi="Times New Roman" w:cs="Times New Roman"/>
        </w:rPr>
        <w:t>cung</w:t>
      </w:r>
      <w:proofErr w:type="spellEnd"/>
      <w:r>
        <w:rPr>
          <w:rFonts w:ascii="Times New Roman" w:hAnsi="Times New Roman" w:cs="Times New Roman"/>
        </w:rPr>
        <w:t xml:space="preserve"> </w:t>
      </w:r>
      <w:proofErr w:type="spellStart"/>
      <w:r>
        <w:rPr>
          <w:rFonts w:ascii="Times New Roman" w:hAnsi="Times New Roman" w:cs="Times New Roman"/>
        </w:rPr>
        <w:t>cấp</w:t>
      </w:r>
      <w:proofErr w:type="spellEnd"/>
      <w:r>
        <w:rPr>
          <w:rFonts w:ascii="Times New Roman" w:hAnsi="Times New Roman" w:cs="Times New Roman"/>
        </w:rPr>
        <w:t xml:space="preserve"> dịch vụ </w:t>
      </w:r>
      <w:proofErr w:type="spellStart"/>
      <w:r>
        <w:rPr>
          <w:rFonts w:ascii="Times New Roman" w:hAnsi="Times New Roman" w:cs="Times New Roman"/>
        </w:rPr>
        <w:t>Đại</w:t>
      </w:r>
      <w:proofErr w:type="spellEnd"/>
      <w:r>
        <w:rPr>
          <w:rFonts w:ascii="Times New Roman" w:hAnsi="Times New Roman" w:cs="Times New Roman"/>
        </w:rPr>
        <w:t xml:space="preserve"> lý Chuyển </w:t>
      </w:r>
      <w:proofErr w:type="spellStart"/>
      <w:r>
        <w:rPr>
          <w:rFonts w:ascii="Times New Roman" w:hAnsi="Times New Roman" w:cs="Times New Roman"/>
        </w:rPr>
        <w:t>nhượng</w:t>
      </w:r>
      <w:proofErr w:type="spellEnd"/>
      <w:r>
        <w:rPr>
          <w:rFonts w:ascii="Times New Roman" w:hAnsi="Times New Roman" w:cs="Times New Roman"/>
        </w:rPr>
        <w:t xml:space="preserve"> của Quỹ</w:t>
      </w:r>
      <w:r w:rsidR="009B133F">
        <w:rPr>
          <w:rFonts w:ascii="Times New Roman" w:hAnsi="Times New Roman" w:cs="Times New Roman"/>
        </w:rPr>
        <w:t xml:space="preserve">, </w:t>
      </w:r>
      <w:proofErr w:type="spellStart"/>
      <w:r w:rsidR="009B133F">
        <w:rPr>
          <w:rFonts w:ascii="Times New Roman" w:hAnsi="Times New Roman" w:cs="Times New Roman"/>
        </w:rPr>
        <w:t>l</w:t>
      </w:r>
      <w:r w:rsidR="008E5150">
        <w:rPr>
          <w:rFonts w:ascii="Times New Roman" w:hAnsi="Times New Roman" w:cs="Times New Roman"/>
        </w:rPr>
        <w:t>à</w:t>
      </w:r>
      <w:proofErr w:type="spellEnd"/>
      <w:r w:rsidR="008E5150">
        <w:rPr>
          <w:rFonts w:ascii="Times New Roman" w:hAnsi="Times New Roman" w:cs="Times New Roman"/>
        </w:rPr>
        <w:t xml:space="preserve"> 12</w:t>
      </w:r>
      <w:r>
        <w:rPr>
          <w:rFonts w:ascii="Times New Roman" w:hAnsi="Times New Roman" w:cs="Times New Roman"/>
        </w:rPr>
        <w:t xml:space="preserve">.000.000 VNĐ/tháng (chưa bao gồm </w:t>
      </w:r>
      <w:proofErr w:type="spellStart"/>
      <w:r>
        <w:rPr>
          <w:rFonts w:ascii="Times New Roman" w:hAnsi="Times New Roman" w:cs="Times New Roman"/>
        </w:rPr>
        <w:t>thuế</w:t>
      </w:r>
      <w:proofErr w:type="spellEnd"/>
      <w:r>
        <w:rPr>
          <w:rFonts w:ascii="Times New Roman" w:hAnsi="Times New Roman" w:cs="Times New Roman"/>
        </w:rPr>
        <w:t xml:space="preserve"> giá </w:t>
      </w:r>
      <w:proofErr w:type="spellStart"/>
      <w:r>
        <w:rPr>
          <w:rFonts w:ascii="Times New Roman" w:hAnsi="Times New Roman" w:cs="Times New Roman"/>
        </w:rPr>
        <w:t>trị</w:t>
      </w:r>
      <w:proofErr w:type="spellEnd"/>
      <w:r>
        <w:rPr>
          <w:rFonts w:ascii="Times New Roman" w:hAnsi="Times New Roman" w:cs="Times New Roman"/>
        </w:rPr>
        <w:t xml:space="preserve"> </w:t>
      </w:r>
      <w:proofErr w:type="spellStart"/>
      <w:r>
        <w:rPr>
          <w:rFonts w:ascii="Times New Roman" w:hAnsi="Times New Roman" w:cs="Times New Roman"/>
        </w:rPr>
        <w:t>gia</w:t>
      </w:r>
      <w:proofErr w:type="spellEnd"/>
      <w:r>
        <w:rPr>
          <w:rFonts w:ascii="Times New Roman" w:hAnsi="Times New Roman" w:cs="Times New Roman"/>
        </w:rPr>
        <w:t xml:space="preserve"> </w:t>
      </w:r>
      <w:proofErr w:type="spellStart"/>
      <w:r>
        <w:rPr>
          <w:rFonts w:ascii="Times New Roman" w:hAnsi="Times New Roman" w:cs="Times New Roman"/>
        </w:rPr>
        <w:t>tăng</w:t>
      </w:r>
      <w:proofErr w:type="spellEnd"/>
      <w:r>
        <w:rPr>
          <w:rFonts w:ascii="Times New Roman" w:hAnsi="Times New Roman" w:cs="Times New Roman"/>
        </w:rPr>
        <w:t xml:space="preserve"> (nếu có)). </w:t>
      </w:r>
    </w:p>
    <w:p w14:paraId="57F013C4" w14:textId="17D6E797" w:rsidR="008A7B29" w:rsidRDefault="008A7B29" w:rsidP="00444CB9">
      <w:pPr>
        <w:ind w:left="720"/>
        <w:jc w:val="both"/>
        <w:rPr>
          <w:rFonts w:ascii="Times New Roman" w:hAnsi="Times New Roman" w:cs="Times New Roman"/>
        </w:rPr>
      </w:pPr>
      <w:r>
        <w:rPr>
          <w:rFonts w:ascii="Times New Roman" w:hAnsi="Times New Roman" w:cs="Times New Roman"/>
        </w:rPr>
        <w:lastRenderedPageBreak/>
        <w:t xml:space="preserve">Giá </w:t>
      </w:r>
      <w:proofErr w:type="spellStart"/>
      <w:r>
        <w:rPr>
          <w:rFonts w:ascii="Times New Roman" w:hAnsi="Times New Roman" w:cs="Times New Roman"/>
        </w:rPr>
        <w:t>cung</w:t>
      </w:r>
      <w:proofErr w:type="spellEnd"/>
      <w:r>
        <w:rPr>
          <w:rFonts w:ascii="Times New Roman" w:hAnsi="Times New Roman" w:cs="Times New Roman"/>
        </w:rPr>
        <w:t xml:space="preserve"> </w:t>
      </w:r>
      <w:proofErr w:type="spellStart"/>
      <w:r>
        <w:rPr>
          <w:rFonts w:ascii="Times New Roman" w:hAnsi="Times New Roman" w:cs="Times New Roman"/>
        </w:rPr>
        <w:t>cấp</w:t>
      </w:r>
      <w:proofErr w:type="spellEnd"/>
      <w:r>
        <w:rPr>
          <w:rFonts w:ascii="Times New Roman" w:hAnsi="Times New Roman" w:cs="Times New Roman"/>
        </w:rPr>
        <w:t xml:space="preserve"> dịch vụ </w:t>
      </w:r>
      <w:proofErr w:type="spellStart"/>
      <w:r>
        <w:rPr>
          <w:rFonts w:ascii="Times New Roman" w:hAnsi="Times New Roman" w:cs="Times New Roman"/>
        </w:rPr>
        <w:t>trả</w:t>
      </w:r>
      <w:proofErr w:type="spellEnd"/>
      <w:r>
        <w:rPr>
          <w:rFonts w:ascii="Times New Roman" w:hAnsi="Times New Roman" w:cs="Times New Roman"/>
        </w:rPr>
        <w:t xml:space="preserve"> hàng tháng </w:t>
      </w:r>
      <w:proofErr w:type="spellStart"/>
      <w:r>
        <w:rPr>
          <w:rFonts w:ascii="Times New Roman" w:hAnsi="Times New Roman" w:cs="Times New Roman"/>
        </w:rPr>
        <w:t>là</w:t>
      </w:r>
      <w:proofErr w:type="spellEnd"/>
      <w:r>
        <w:rPr>
          <w:rFonts w:ascii="Times New Roman" w:hAnsi="Times New Roman" w:cs="Times New Roman"/>
        </w:rPr>
        <w:t xml:space="preserve"> tổng giá </w:t>
      </w:r>
      <w:proofErr w:type="spellStart"/>
      <w:r>
        <w:rPr>
          <w:rFonts w:ascii="Times New Roman" w:hAnsi="Times New Roman" w:cs="Times New Roman"/>
        </w:rPr>
        <w:t>cung</w:t>
      </w:r>
      <w:proofErr w:type="spellEnd"/>
      <w:r>
        <w:rPr>
          <w:rFonts w:ascii="Times New Roman" w:hAnsi="Times New Roman" w:cs="Times New Roman"/>
        </w:rPr>
        <w:t xml:space="preserve"> </w:t>
      </w:r>
      <w:proofErr w:type="spellStart"/>
      <w:r>
        <w:rPr>
          <w:rFonts w:ascii="Times New Roman" w:hAnsi="Times New Roman" w:cs="Times New Roman"/>
        </w:rPr>
        <w:t>cấp</w:t>
      </w:r>
      <w:proofErr w:type="spellEnd"/>
      <w:r>
        <w:rPr>
          <w:rFonts w:ascii="Times New Roman" w:hAnsi="Times New Roman" w:cs="Times New Roman"/>
        </w:rPr>
        <w:t xml:space="preserve"> dịch vụ được </w:t>
      </w:r>
      <w:proofErr w:type="spellStart"/>
      <w:r>
        <w:rPr>
          <w:rFonts w:ascii="Times New Roman" w:hAnsi="Times New Roman" w:cs="Times New Roman"/>
        </w:rPr>
        <w:t>tính</w:t>
      </w:r>
      <w:proofErr w:type="spellEnd"/>
      <w:r>
        <w:rPr>
          <w:rFonts w:ascii="Times New Roman" w:hAnsi="Times New Roman" w:cs="Times New Roman"/>
        </w:rPr>
        <w:t xml:space="preserve"> </w:t>
      </w:r>
      <w:proofErr w:type="spellStart"/>
      <w:r>
        <w:rPr>
          <w:rFonts w:ascii="Times New Roman" w:hAnsi="Times New Roman" w:cs="Times New Roman"/>
        </w:rPr>
        <w:t>cho</w:t>
      </w:r>
      <w:proofErr w:type="spellEnd"/>
      <w:r>
        <w:rPr>
          <w:rFonts w:ascii="Times New Roman" w:hAnsi="Times New Roman" w:cs="Times New Roman"/>
        </w:rPr>
        <w:t xml:space="preserve"> các </w:t>
      </w:r>
      <w:proofErr w:type="spellStart"/>
      <w:r>
        <w:rPr>
          <w:rFonts w:ascii="Times New Roman" w:hAnsi="Times New Roman" w:cs="Times New Roman"/>
        </w:rPr>
        <w:t>kỳ</w:t>
      </w:r>
      <w:proofErr w:type="spellEnd"/>
      <w:r>
        <w:rPr>
          <w:rFonts w:ascii="Times New Roman" w:hAnsi="Times New Roman" w:cs="Times New Roman"/>
        </w:rPr>
        <w:t xml:space="preserve"> định giá được </w:t>
      </w:r>
      <w:proofErr w:type="spellStart"/>
      <w:r>
        <w:rPr>
          <w:rFonts w:ascii="Times New Roman" w:hAnsi="Times New Roman" w:cs="Times New Roman"/>
        </w:rPr>
        <w:t>thực</w:t>
      </w:r>
      <w:proofErr w:type="spellEnd"/>
      <w:r>
        <w:rPr>
          <w:rFonts w:ascii="Times New Roman" w:hAnsi="Times New Roman" w:cs="Times New Roman"/>
        </w:rPr>
        <w:t xml:space="preserve"> hiệ</w:t>
      </w:r>
      <w:r w:rsidR="0089583A">
        <w:rPr>
          <w:rFonts w:ascii="Times New Roman" w:hAnsi="Times New Roman" w:cs="Times New Roman"/>
        </w:rPr>
        <w:t>n trong tháng</w:t>
      </w:r>
      <w:r w:rsidR="008E5150">
        <w:rPr>
          <w:rFonts w:ascii="Times New Roman" w:hAnsi="Times New Roman" w:cs="Times New Roman"/>
        </w:rPr>
        <w:t xml:space="preserve">, </w:t>
      </w:r>
      <w:r w:rsidR="008E5150" w:rsidRPr="008E5150">
        <w:rPr>
          <w:rFonts w:ascii="Times New Roman" w:hAnsi="Times New Roman" w:cs="Times New Roman"/>
        </w:rPr>
        <w:t xml:space="preserve">chưa </w:t>
      </w:r>
      <w:proofErr w:type="spellStart"/>
      <w:r w:rsidR="008E5150" w:rsidRPr="008E5150">
        <w:rPr>
          <w:rFonts w:ascii="Times New Roman" w:hAnsi="Times New Roman" w:cs="Times New Roman"/>
        </w:rPr>
        <w:t>phát</w:t>
      </w:r>
      <w:proofErr w:type="spellEnd"/>
      <w:r w:rsidR="008E5150" w:rsidRPr="008E5150">
        <w:rPr>
          <w:rFonts w:ascii="Times New Roman" w:hAnsi="Times New Roman" w:cs="Times New Roman"/>
        </w:rPr>
        <w:t xml:space="preserve"> </w:t>
      </w:r>
      <w:proofErr w:type="spellStart"/>
      <w:r w:rsidR="008E5150" w:rsidRPr="008E5150">
        <w:rPr>
          <w:rFonts w:ascii="Times New Roman" w:hAnsi="Times New Roman" w:cs="Times New Roman"/>
        </w:rPr>
        <w:t>sinh</w:t>
      </w:r>
      <w:proofErr w:type="spellEnd"/>
      <w:r w:rsidR="008E5150" w:rsidRPr="008E5150">
        <w:rPr>
          <w:rFonts w:ascii="Times New Roman" w:hAnsi="Times New Roman" w:cs="Times New Roman"/>
        </w:rPr>
        <w:t xml:space="preserve"> </w:t>
      </w:r>
      <w:proofErr w:type="spellStart"/>
      <w:r w:rsidR="008E5150" w:rsidRPr="008E5150">
        <w:rPr>
          <w:rFonts w:ascii="Times New Roman" w:hAnsi="Times New Roman" w:cs="Times New Roman"/>
        </w:rPr>
        <w:t>đến</w:t>
      </w:r>
      <w:proofErr w:type="spellEnd"/>
      <w:r w:rsidR="008E5150" w:rsidRPr="008E5150">
        <w:rPr>
          <w:rFonts w:ascii="Times New Roman" w:hAnsi="Times New Roman" w:cs="Times New Roman"/>
        </w:rPr>
        <w:t xml:space="preserve"> khi Quỹ </w:t>
      </w:r>
      <w:r w:rsidR="008E5150">
        <w:rPr>
          <w:rFonts w:ascii="Times New Roman" w:hAnsi="Times New Roman" w:cs="Times New Roman"/>
        </w:rPr>
        <w:t xml:space="preserve">Đầu </w:t>
      </w:r>
      <w:proofErr w:type="spellStart"/>
      <w:r w:rsidR="008E5150">
        <w:rPr>
          <w:rFonts w:ascii="Times New Roman" w:hAnsi="Times New Roman" w:cs="Times New Roman"/>
        </w:rPr>
        <w:t>tư</w:t>
      </w:r>
      <w:proofErr w:type="spellEnd"/>
      <w:r w:rsidR="008E5150">
        <w:rPr>
          <w:rFonts w:ascii="Times New Roman" w:hAnsi="Times New Roman" w:cs="Times New Roman"/>
        </w:rPr>
        <w:t xml:space="preserve"> </w:t>
      </w:r>
      <w:proofErr w:type="spellStart"/>
      <w:r w:rsidR="008E5150">
        <w:rPr>
          <w:rFonts w:ascii="Times New Roman" w:hAnsi="Times New Roman" w:cs="Times New Roman"/>
        </w:rPr>
        <w:t>Trái</w:t>
      </w:r>
      <w:proofErr w:type="spellEnd"/>
      <w:r w:rsidR="008E5150">
        <w:rPr>
          <w:rFonts w:ascii="Times New Roman" w:hAnsi="Times New Roman" w:cs="Times New Roman"/>
        </w:rPr>
        <w:t xml:space="preserve"> </w:t>
      </w:r>
      <w:proofErr w:type="spellStart"/>
      <w:r w:rsidR="008E5150">
        <w:rPr>
          <w:rFonts w:ascii="Times New Roman" w:hAnsi="Times New Roman" w:cs="Times New Roman"/>
        </w:rPr>
        <w:t>phiếu</w:t>
      </w:r>
      <w:proofErr w:type="spellEnd"/>
      <w:r w:rsidR="008E5150">
        <w:rPr>
          <w:rFonts w:ascii="Times New Roman" w:hAnsi="Times New Roman" w:cs="Times New Roman"/>
        </w:rPr>
        <w:t xml:space="preserve"> Bản </w:t>
      </w:r>
      <w:proofErr w:type="spellStart"/>
      <w:r w:rsidR="008E5150">
        <w:rPr>
          <w:rFonts w:ascii="Times New Roman" w:hAnsi="Times New Roman" w:cs="Times New Roman"/>
        </w:rPr>
        <w:t>Việt</w:t>
      </w:r>
      <w:proofErr w:type="spellEnd"/>
      <w:r w:rsidR="008E5150" w:rsidRPr="008E5150">
        <w:rPr>
          <w:rFonts w:ascii="Times New Roman" w:hAnsi="Times New Roman" w:cs="Times New Roman"/>
        </w:rPr>
        <w:t xml:space="preserve"> </w:t>
      </w:r>
      <w:proofErr w:type="spellStart"/>
      <w:r w:rsidR="008E5150" w:rsidRPr="008E5150">
        <w:rPr>
          <w:rFonts w:ascii="Times New Roman" w:hAnsi="Times New Roman" w:cs="Times New Roman"/>
        </w:rPr>
        <w:t>chính</w:t>
      </w:r>
      <w:proofErr w:type="spellEnd"/>
      <w:r w:rsidR="008E5150" w:rsidRPr="008E5150">
        <w:rPr>
          <w:rFonts w:ascii="Times New Roman" w:hAnsi="Times New Roman" w:cs="Times New Roman"/>
        </w:rPr>
        <w:t xml:space="preserve"> </w:t>
      </w:r>
      <w:proofErr w:type="spellStart"/>
      <w:r w:rsidR="008E5150" w:rsidRPr="008E5150">
        <w:rPr>
          <w:rFonts w:ascii="Times New Roman" w:hAnsi="Times New Roman" w:cs="Times New Roman"/>
        </w:rPr>
        <w:t>thức</w:t>
      </w:r>
      <w:proofErr w:type="spellEnd"/>
      <w:r w:rsidR="008E5150" w:rsidRPr="008E5150">
        <w:rPr>
          <w:rFonts w:ascii="Times New Roman" w:hAnsi="Times New Roman" w:cs="Times New Roman"/>
        </w:rPr>
        <w:t xml:space="preserve"> </w:t>
      </w:r>
      <w:proofErr w:type="spellStart"/>
      <w:r w:rsidR="008E5150" w:rsidRPr="008E5150">
        <w:rPr>
          <w:rFonts w:ascii="Times New Roman" w:hAnsi="Times New Roman" w:cs="Times New Roman"/>
        </w:rPr>
        <w:t>giao</w:t>
      </w:r>
      <w:proofErr w:type="spellEnd"/>
      <w:r w:rsidR="008E5150" w:rsidRPr="008E5150">
        <w:rPr>
          <w:rFonts w:ascii="Times New Roman" w:hAnsi="Times New Roman" w:cs="Times New Roman"/>
        </w:rPr>
        <w:t xml:space="preserve"> dịch</w:t>
      </w:r>
      <w:r w:rsidR="008E5150">
        <w:rPr>
          <w:rFonts w:ascii="Times New Roman" w:hAnsi="Times New Roman" w:cs="Times New Roman"/>
        </w:rPr>
        <w:t>.</w:t>
      </w:r>
    </w:p>
    <w:p w14:paraId="303323B7" w14:textId="2B4ACD08" w:rsidR="008A7B29" w:rsidRDefault="0026344C" w:rsidP="00444CB9">
      <w:pPr>
        <w:jc w:val="both"/>
        <w:rPr>
          <w:rFonts w:ascii="Times New Roman" w:hAnsi="Times New Roman" w:cs="Times New Roman"/>
          <w:b/>
        </w:rPr>
      </w:pPr>
      <w:r>
        <w:rPr>
          <w:rFonts w:ascii="Times New Roman" w:hAnsi="Times New Roman" w:cs="Times New Roman"/>
          <w:b/>
        </w:rPr>
        <w:t>5.5</w:t>
      </w:r>
      <w:r w:rsidR="00FF193C">
        <w:rPr>
          <w:rFonts w:ascii="Times New Roman" w:hAnsi="Times New Roman" w:cs="Times New Roman"/>
          <w:b/>
        </w:rPr>
        <w:t>.5</w:t>
      </w:r>
      <w:r w:rsidR="008A7B29">
        <w:rPr>
          <w:rFonts w:ascii="Times New Roman" w:hAnsi="Times New Roman" w:cs="Times New Roman"/>
          <w:b/>
        </w:rPr>
        <w:tab/>
        <w:t xml:space="preserve">Các </w:t>
      </w:r>
      <w:proofErr w:type="spellStart"/>
      <w:r w:rsidR="008A7B29">
        <w:rPr>
          <w:rFonts w:ascii="Times New Roman" w:hAnsi="Times New Roman" w:cs="Times New Roman"/>
          <w:b/>
        </w:rPr>
        <w:t>loại</w:t>
      </w:r>
      <w:proofErr w:type="spellEnd"/>
      <w:r w:rsidR="008A7B29">
        <w:rPr>
          <w:rFonts w:ascii="Times New Roman" w:hAnsi="Times New Roman" w:cs="Times New Roman"/>
          <w:b/>
        </w:rPr>
        <w:t xml:space="preserve"> chi phí khác của Quỹ</w:t>
      </w:r>
    </w:p>
    <w:p w14:paraId="34EDF155" w14:textId="77777777" w:rsidR="008A7B29" w:rsidRPr="005C1E48" w:rsidRDefault="008A7B29" w:rsidP="00444CB9">
      <w:pPr>
        <w:pStyle w:val="BodyTextIndent2"/>
        <w:spacing w:before="120" w:line="276" w:lineRule="auto"/>
        <w:ind w:left="720"/>
        <w:jc w:val="both"/>
        <w:rPr>
          <w:rFonts w:eastAsiaTheme="minorHAnsi"/>
          <w:b w:val="0"/>
          <w:sz w:val="22"/>
          <w:szCs w:val="22"/>
        </w:rPr>
      </w:pPr>
      <w:r w:rsidRPr="005C1E48">
        <w:rPr>
          <w:rFonts w:eastAsiaTheme="minorHAnsi"/>
          <w:b w:val="0"/>
          <w:sz w:val="22"/>
          <w:szCs w:val="22"/>
        </w:rPr>
        <w:t>Các chi phí khác của Quỹ bao gồm:</w:t>
      </w:r>
    </w:p>
    <w:p w14:paraId="27501928" w14:textId="77777777" w:rsidR="008A7B29" w:rsidRPr="005C1E48" w:rsidRDefault="008A7B29" w:rsidP="00444CB9">
      <w:pPr>
        <w:pStyle w:val="ListParagraph"/>
        <w:numPr>
          <w:ilvl w:val="0"/>
          <w:numId w:val="7"/>
        </w:numPr>
        <w:spacing w:before="120" w:after="120" w:line="276" w:lineRule="auto"/>
        <w:ind w:left="1080"/>
        <w:contextualSpacing w:val="0"/>
        <w:rPr>
          <w:rFonts w:eastAsiaTheme="minorHAnsi"/>
          <w:b w:val="0"/>
          <w:sz w:val="22"/>
          <w:szCs w:val="22"/>
        </w:rPr>
      </w:pPr>
      <w:r w:rsidRPr="005C1E48">
        <w:rPr>
          <w:rFonts w:eastAsiaTheme="minorHAnsi"/>
          <w:b w:val="0"/>
          <w:sz w:val="22"/>
          <w:szCs w:val="22"/>
        </w:rPr>
        <w:t xml:space="preserve">Phí/Giá Dịch Vụ </w:t>
      </w:r>
      <w:proofErr w:type="spellStart"/>
      <w:r w:rsidRPr="005C1E48">
        <w:rPr>
          <w:rFonts w:eastAsiaTheme="minorHAnsi"/>
          <w:b w:val="0"/>
          <w:sz w:val="22"/>
          <w:szCs w:val="22"/>
        </w:rPr>
        <w:t>giao</w:t>
      </w:r>
      <w:proofErr w:type="spellEnd"/>
      <w:r w:rsidRPr="005C1E48">
        <w:rPr>
          <w:rFonts w:eastAsiaTheme="minorHAnsi"/>
          <w:b w:val="0"/>
          <w:sz w:val="22"/>
          <w:szCs w:val="22"/>
        </w:rPr>
        <w:t xml:space="preserve"> dịch bao gồm Phí/Giá Dịch Vụ </w:t>
      </w:r>
      <w:proofErr w:type="spellStart"/>
      <w:r w:rsidRPr="005C1E48">
        <w:rPr>
          <w:rFonts w:eastAsiaTheme="minorHAnsi"/>
          <w:b w:val="0"/>
          <w:sz w:val="22"/>
          <w:szCs w:val="22"/>
        </w:rPr>
        <w:t>môi</w:t>
      </w:r>
      <w:proofErr w:type="spellEnd"/>
      <w:r w:rsidRPr="005C1E48">
        <w:rPr>
          <w:rFonts w:eastAsiaTheme="minorHAnsi"/>
          <w:b w:val="0"/>
          <w:sz w:val="22"/>
          <w:szCs w:val="22"/>
        </w:rPr>
        <w:t xml:space="preserve"> </w:t>
      </w:r>
      <w:proofErr w:type="spellStart"/>
      <w:r w:rsidRPr="005C1E48">
        <w:rPr>
          <w:rFonts w:eastAsiaTheme="minorHAnsi"/>
          <w:b w:val="0"/>
          <w:sz w:val="22"/>
          <w:szCs w:val="22"/>
        </w:rPr>
        <w:t>giới</w:t>
      </w:r>
      <w:proofErr w:type="spellEnd"/>
      <w:r>
        <w:rPr>
          <w:rFonts w:eastAsiaTheme="minorHAnsi"/>
          <w:b w:val="0"/>
          <w:sz w:val="22"/>
          <w:szCs w:val="22"/>
        </w:rPr>
        <w:t>,</w:t>
      </w:r>
      <w:r w:rsidRPr="005C1E48">
        <w:rPr>
          <w:rFonts w:eastAsiaTheme="minorHAnsi"/>
          <w:b w:val="0"/>
          <w:sz w:val="22"/>
          <w:szCs w:val="22"/>
        </w:rPr>
        <w:t xml:space="preserve"> Phí/Giá Dịch Vụ chuyển </w:t>
      </w:r>
      <w:proofErr w:type="spellStart"/>
      <w:r w:rsidRPr="005C1E48">
        <w:rPr>
          <w:rFonts w:eastAsiaTheme="minorHAnsi"/>
          <w:b w:val="0"/>
          <w:sz w:val="22"/>
          <w:szCs w:val="22"/>
        </w:rPr>
        <w:t>nhượng</w:t>
      </w:r>
      <w:proofErr w:type="spellEnd"/>
      <w:r w:rsidRPr="005C1E48">
        <w:rPr>
          <w:rFonts w:eastAsiaTheme="minorHAnsi"/>
          <w:b w:val="0"/>
          <w:sz w:val="22"/>
          <w:szCs w:val="22"/>
        </w:rPr>
        <w:t xml:space="preserve"> các </w:t>
      </w:r>
      <w:proofErr w:type="spellStart"/>
      <w:r w:rsidRPr="005C1E48">
        <w:rPr>
          <w:rFonts w:eastAsiaTheme="minorHAnsi"/>
          <w:b w:val="0"/>
          <w:sz w:val="22"/>
          <w:szCs w:val="22"/>
        </w:rPr>
        <w:t>giao</w:t>
      </w:r>
      <w:proofErr w:type="spellEnd"/>
      <w:r w:rsidRPr="005C1E48">
        <w:rPr>
          <w:rFonts w:eastAsiaTheme="minorHAnsi"/>
          <w:b w:val="0"/>
          <w:sz w:val="22"/>
          <w:szCs w:val="22"/>
        </w:rPr>
        <w:t xml:space="preserve"> dịch </w:t>
      </w:r>
      <w:proofErr w:type="spellStart"/>
      <w:r w:rsidRPr="005C1E48">
        <w:rPr>
          <w:rFonts w:eastAsiaTheme="minorHAnsi"/>
          <w:b w:val="0"/>
          <w:sz w:val="22"/>
          <w:szCs w:val="22"/>
        </w:rPr>
        <w:t>tài</w:t>
      </w:r>
      <w:proofErr w:type="spellEnd"/>
      <w:r w:rsidRPr="005C1E48">
        <w:rPr>
          <w:rFonts w:eastAsiaTheme="minorHAnsi"/>
          <w:b w:val="0"/>
          <w:sz w:val="22"/>
          <w:szCs w:val="22"/>
        </w:rPr>
        <w:t xml:space="preserve"> </w:t>
      </w:r>
      <w:proofErr w:type="spellStart"/>
      <w:r w:rsidRPr="005C1E48">
        <w:rPr>
          <w:rFonts w:eastAsiaTheme="minorHAnsi"/>
          <w:b w:val="0"/>
          <w:sz w:val="22"/>
          <w:szCs w:val="22"/>
        </w:rPr>
        <w:t>sản</w:t>
      </w:r>
      <w:proofErr w:type="spellEnd"/>
      <w:r w:rsidRPr="005C1E48">
        <w:rPr>
          <w:rFonts w:eastAsiaTheme="minorHAnsi"/>
          <w:b w:val="0"/>
          <w:sz w:val="22"/>
          <w:szCs w:val="22"/>
        </w:rPr>
        <w:t xml:space="preserve"> của quỹ phải </w:t>
      </w:r>
      <w:proofErr w:type="spellStart"/>
      <w:r w:rsidRPr="005C1E48">
        <w:rPr>
          <w:rFonts w:eastAsiaTheme="minorHAnsi"/>
          <w:b w:val="0"/>
          <w:sz w:val="22"/>
          <w:szCs w:val="22"/>
        </w:rPr>
        <w:t>trả</w:t>
      </w:r>
      <w:proofErr w:type="spellEnd"/>
      <w:r w:rsidRPr="005C1E48">
        <w:rPr>
          <w:rFonts w:eastAsiaTheme="minorHAnsi"/>
          <w:b w:val="0"/>
          <w:sz w:val="22"/>
          <w:szCs w:val="22"/>
        </w:rPr>
        <w:t xml:space="preserve"> </w:t>
      </w:r>
      <w:proofErr w:type="spellStart"/>
      <w:r w:rsidRPr="005C1E48">
        <w:rPr>
          <w:rFonts w:eastAsiaTheme="minorHAnsi"/>
          <w:b w:val="0"/>
          <w:sz w:val="22"/>
          <w:szCs w:val="22"/>
        </w:rPr>
        <w:t>cho</w:t>
      </w:r>
      <w:proofErr w:type="spellEnd"/>
      <w:r w:rsidRPr="005C1E48">
        <w:rPr>
          <w:rFonts w:eastAsiaTheme="minorHAnsi"/>
          <w:b w:val="0"/>
          <w:sz w:val="22"/>
          <w:szCs w:val="22"/>
        </w:rPr>
        <w:t xml:space="preserve"> công ty </w:t>
      </w:r>
      <w:proofErr w:type="spellStart"/>
      <w:r w:rsidRPr="005C1E48">
        <w:rPr>
          <w:rFonts w:eastAsiaTheme="minorHAnsi"/>
          <w:b w:val="0"/>
          <w:sz w:val="22"/>
          <w:szCs w:val="22"/>
        </w:rPr>
        <w:t>chứng</w:t>
      </w:r>
      <w:proofErr w:type="spellEnd"/>
      <w:r w:rsidRPr="005C1E48">
        <w:rPr>
          <w:rFonts w:eastAsiaTheme="minorHAnsi"/>
          <w:b w:val="0"/>
          <w:sz w:val="22"/>
          <w:szCs w:val="22"/>
        </w:rPr>
        <w:t xml:space="preserve"> </w:t>
      </w:r>
      <w:proofErr w:type="spellStart"/>
      <w:r w:rsidRPr="005C1E48">
        <w:rPr>
          <w:rFonts w:eastAsiaTheme="minorHAnsi"/>
          <w:b w:val="0"/>
          <w:sz w:val="22"/>
          <w:szCs w:val="22"/>
        </w:rPr>
        <w:t>khoán</w:t>
      </w:r>
      <w:proofErr w:type="spellEnd"/>
      <w:r w:rsidRPr="005C1E48">
        <w:rPr>
          <w:rFonts w:eastAsiaTheme="minorHAnsi"/>
          <w:b w:val="0"/>
          <w:sz w:val="22"/>
          <w:szCs w:val="22"/>
        </w:rPr>
        <w:t>;</w:t>
      </w:r>
    </w:p>
    <w:p w14:paraId="46E1CDC0" w14:textId="77777777" w:rsidR="008A7B29" w:rsidRPr="005C1E48" w:rsidRDefault="008A7B29" w:rsidP="00444CB9">
      <w:pPr>
        <w:pStyle w:val="ListParagraph"/>
        <w:numPr>
          <w:ilvl w:val="0"/>
          <w:numId w:val="7"/>
        </w:numPr>
        <w:spacing w:before="120" w:after="120" w:line="276" w:lineRule="auto"/>
        <w:ind w:left="1080"/>
        <w:contextualSpacing w:val="0"/>
        <w:rPr>
          <w:rFonts w:eastAsiaTheme="minorHAnsi"/>
          <w:b w:val="0"/>
          <w:sz w:val="22"/>
          <w:szCs w:val="22"/>
        </w:rPr>
      </w:pPr>
      <w:r w:rsidRPr="005C1E48">
        <w:rPr>
          <w:rFonts w:eastAsiaTheme="minorHAnsi"/>
          <w:b w:val="0"/>
          <w:sz w:val="22"/>
          <w:szCs w:val="22"/>
        </w:rPr>
        <w:t xml:space="preserve">Chi phí kiểm </w:t>
      </w:r>
      <w:proofErr w:type="spellStart"/>
      <w:r w:rsidRPr="005C1E48">
        <w:rPr>
          <w:rFonts w:eastAsiaTheme="minorHAnsi"/>
          <w:b w:val="0"/>
          <w:sz w:val="22"/>
          <w:szCs w:val="22"/>
        </w:rPr>
        <w:t>toán</w:t>
      </w:r>
      <w:proofErr w:type="spellEnd"/>
      <w:r w:rsidRPr="005C1E48">
        <w:rPr>
          <w:rFonts w:eastAsiaTheme="minorHAnsi"/>
          <w:b w:val="0"/>
          <w:sz w:val="22"/>
          <w:szCs w:val="22"/>
        </w:rPr>
        <w:t xml:space="preserve"> </w:t>
      </w:r>
      <w:proofErr w:type="spellStart"/>
      <w:r w:rsidRPr="005C1E48">
        <w:rPr>
          <w:rFonts w:eastAsiaTheme="minorHAnsi"/>
          <w:b w:val="0"/>
          <w:sz w:val="22"/>
          <w:szCs w:val="22"/>
        </w:rPr>
        <w:t>trả</w:t>
      </w:r>
      <w:proofErr w:type="spellEnd"/>
      <w:r w:rsidRPr="005C1E48">
        <w:rPr>
          <w:rFonts w:eastAsiaTheme="minorHAnsi"/>
          <w:b w:val="0"/>
          <w:sz w:val="22"/>
          <w:szCs w:val="22"/>
        </w:rPr>
        <w:t xml:space="preserve"> </w:t>
      </w:r>
      <w:proofErr w:type="spellStart"/>
      <w:r w:rsidRPr="005C1E48">
        <w:rPr>
          <w:rFonts w:eastAsiaTheme="minorHAnsi"/>
          <w:b w:val="0"/>
          <w:sz w:val="22"/>
          <w:szCs w:val="22"/>
        </w:rPr>
        <w:t>cho</w:t>
      </w:r>
      <w:proofErr w:type="spellEnd"/>
      <w:r w:rsidRPr="005C1E48">
        <w:rPr>
          <w:rFonts w:eastAsiaTheme="minorHAnsi"/>
          <w:b w:val="0"/>
          <w:sz w:val="22"/>
          <w:szCs w:val="22"/>
        </w:rPr>
        <w:t xml:space="preserve"> </w:t>
      </w:r>
      <w:proofErr w:type="spellStart"/>
      <w:r w:rsidRPr="005C1E48">
        <w:rPr>
          <w:rFonts w:eastAsiaTheme="minorHAnsi"/>
          <w:b w:val="0"/>
          <w:sz w:val="22"/>
          <w:szCs w:val="22"/>
        </w:rPr>
        <w:t>tổ</w:t>
      </w:r>
      <w:proofErr w:type="spellEnd"/>
      <w:r w:rsidRPr="005C1E48">
        <w:rPr>
          <w:rFonts w:eastAsiaTheme="minorHAnsi"/>
          <w:b w:val="0"/>
          <w:sz w:val="22"/>
          <w:szCs w:val="22"/>
        </w:rPr>
        <w:t xml:space="preserve"> </w:t>
      </w:r>
      <w:proofErr w:type="spellStart"/>
      <w:r w:rsidRPr="005C1E48">
        <w:rPr>
          <w:rFonts w:eastAsiaTheme="minorHAnsi"/>
          <w:b w:val="0"/>
          <w:sz w:val="22"/>
          <w:szCs w:val="22"/>
        </w:rPr>
        <w:t>chức</w:t>
      </w:r>
      <w:proofErr w:type="spellEnd"/>
      <w:r w:rsidRPr="005C1E48">
        <w:rPr>
          <w:rFonts w:eastAsiaTheme="minorHAnsi"/>
          <w:b w:val="0"/>
          <w:sz w:val="22"/>
          <w:szCs w:val="22"/>
        </w:rPr>
        <w:t xml:space="preserve"> kiểm </w:t>
      </w:r>
      <w:proofErr w:type="spellStart"/>
      <w:r w:rsidRPr="005C1E48">
        <w:rPr>
          <w:rFonts w:eastAsiaTheme="minorHAnsi"/>
          <w:b w:val="0"/>
          <w:sz w:val="22"/>
          <w:szCs w:val="22"/>
        </w:rPr>
        <w:t>toán</w:t>
      </w:r>
      <w:proofErr w:type="spellEnd"/>
      <w:r w:rsidRPr="005C1E48">
        <w:rPr>
          <w:rFonts w:eastAsiaTheme="minorHAnsi"/>
          <w:b w:val="0"/>
          <w:sz w:val="22"/>
          <w:szCs w:val="22"/>
        </w:rPr>
        <w:t>;</w:t>
      </w:r>
    </w:p>
    <w:p w14:paraId="5F9F1DC2" w14:textId="77777777" w:rsidR="008A7B29" w:rsidRPr="005C1E48" w:rsidRDefault="008A7B29" w:rsidP="00444CB9">
      <w:pPr>
        <w:pStyle w:val="ListParagraph"/>
        <w:numPr>
          <w:ilvl w:val="0"/>
          <w:numId w:val="7"/>
        </w:numPr>
        <w:spacing w:before="120" w:after="120" w:line="276" w:lineRule="auto"/>
        <w:ind w:left="1080"/>
        <w:contextualSpacing w:val="0"/>
        <w:rPr>
          <w:rFonts w:eastAsiaTheme="minorHAnsi"/>
          <w:b w:val="0"/>
          <w:sz w:val="22"/>
          <w:szCs w:val="22"/>
        </w:rPr>
      </w:pPr>
      <w:r w:rsidRPr="005C1E48">
        <w:rPr>
          <w:rFonts w:eastAsiaTheme="minorHAnsi"/>
          <w:b w:val="0"/>
          <w:sz w:val="22"/>
          <w:szCs w:val="22"/>
        </w:rPr>
        <w:t xml:space="preserve">Chi phí dịch vụ </w:t>
      </w:r>
      <w:proofErr w:type="spellStart"/>
      <w:r w:rsidRPr="005C1E48">
        <w:rPr>
          <w:rFonts w:eastAsiaTheme="minorHAnsi"/>
          <w:b w:val="0"/>
          <w:sz w:val="22"/>
          <w:szCs w:val="22"/>
        </w:rPr>
        <w:t>tư</w:t>
      </w:r>
      <w:proofErr w:type="spellEnd"/>
      <w:r w:rsidRPr="005C1E48">
        <w:rPr>
          <w:rFonts w:eastAsiaTheme="minorHAnsi"/>
          <w:b w:val="0"/>
          <w:sz w:val="22"/>
          <w:szCs w:val="22"/>
        </w:rPr>
        <w:t xml:space="preserve"> </w:t>
      </w:r>
      <w:proofErr w:type="spellStart"/>
      <w:r w:rsidRPr="005C1E48">
        <w:rPr>
          <w:rFonts w:eastAsiaTheme="minorHAnsi"/>
          <w:b w:val="0"/>
          <w:sz w:val="22"/>
          <w:szCs w:val="22"/>
        </w:rPr>
        <w:t>vấn</w:t>
      </w:r>
      <w:proofErr w:type="spellEnd"/>
      <w:r w:rsidRPr="005C1E48">
        <w:rPr>
          <w:rFonts w:eastAsiaTheme="minorHAnsi"/>
          <w:b w:val="0"/>
          <w:sz w:val="22"/>
          <w:szCs w:val="22"/>
        </w:rPr>
        <w:t xml:space="preserve"> </w:t>
      </w:r>
      <w:proofErr w:type="spellStart"/>
      <w:r w:rsidRPr="005C1E48">
        <w:rPr>
          <w:rFonts w:eastAsiaTheme="minorHAnsi"/>
          <w:b w:val="0"/>
          <w:sz w:val="22"/>
          <w:szCs w:val="22"/>
        </w:rPr>
        <w:t>pháp</w:t>
      </w:r>
      <w:proofErr w:type="spellEnd"/>
      <w:r w:rsidRPr="005C1E48">
        <w:rPr>
          <w:rFonts w:eastAsiaTheme="minorHAnsi"/>
          <w:b w:val="0"/>
          <w:sz w:val="22"/>
          <w:szCs w:val="22"/>
        </w:rPr>
        <w:t xml:space="preserve"> lý</w:t>
      </w:r>
      <w:r>
        <w:rPr>
          <w:rFonts w:eastAsiaTheme="minorHAnsi"/>
          <w:b w:val="0"/>
          <w:sz w:val="22"/>
          <w:szCs w:val="22"/>
        </w:rPr>
        <w:t>,</w:t>
      </w:r>
      <w:r w:rsidRPr="005C1E48">
        <w:rPr>
          <w:rFonts w:eastAsiaTheme="minorHAnsi"/>
          <w:b w:val="0"/>
          <w:sz w:val="22"/>
          <w:szCs w:val="22"/>
        </w:rPr>
        <w:t xml:space="preserve"> dịch vụ báo giá và các dịch vụ </w:t>
      </w:r>
      <w:proofErr w:type="spellStart"/>
      <w:r w:rsidRPr="005C1E48">
        <w:rPr>
          <w:rFonts w:eastAsiaTheme="minorHAnsi"/>
          <w:b w:val="0"/>
          <w:sz w:val="22"/>
          <w:szCs w:val="22"/>
        </w:rPr>
        <w:t>hợp</w:t>
      </w:r>
      <w:proofErr w:type="spellEnd"/>
      <w:r w:rsidRPr="005C1E48">
        <w:rPr>
          <w:rFonts w:eastAsiaTheme="minorHAnsi"/>
          <w:b w:val="0"/>
          <w:sz w:val="22"/>
          <w:szCs w:val="22"/>
        </w:rPr>
        <w:t xml:space="preserve"> lý khác;</w:t>
      </w:r>
    </w:p>
    <w:p w14:paraId="7645819A" w14:textId="77777777" w:rsidR="008A7B29" w:rsidRPr="005C1E48" w:rsidRDefault="008A7B29" w:rsidP="00444CB9">
      <w:pPr>
        <w:pStyle w:val="ListParagraph"/>
        <w:numPr>
          <w:ilvl w:val="0"/>
          <w:numId w:val="7"/>
        </w:numPr>
        <w:spacing w:before="120" w:after="120" w:line="276" w:lineRule="auto"/>
        <w:ind w:left="1080"/>
        <w:contextualSpacing w:val="0"/>
        <w:rPr>
          <w:rFonts w:eastAsiaTheme="minorHAnsi"/>
          <w:b w:val="0"/>
          <w:sz w:val="22"/>
          <w:szCs w:val="22"/>
        </w:rPr>
      </w:pPr>
      <w:r w:rsidRPr="005C1E48">
        <w:rPr>
          <w:rFonts w:eastAsiaTheme="minorHAnsi"/>
          <w:b w:val="0"/>
          <w:sz w:val="22"/>
          <w:szCs w:val="22"/>
        </w:rPr>
        <w:t xml:space="preserve">Chi phí </w:t>
      </w:r>
      <w:proofErr w:type="spellStart"/>
      <w:r w:rsidRPr="005C1E48">
        <w:rPr>
          <w:rFonts w:eastAsiaTheme="minorHAnsi"/>
          <w:b w:val="0"/>
          <w:sz w:val="22"/>
          <w:szCs w:val="22"/>
        </w:rPr>
        <w:t>dự</w:t>
      </w:r>
      <w:proofErr w:type="spellEnd"/>
      <w:r w:rsidRPr="005C1E48">
        <w:rPr>
          <w:rFonts w:eastAsiaTheme="minorHAnsi"/>
          <w:b w:val="0"/>
          <w:sz w:val="22"/>
          <w:szCs w:val="22"/>
        </w:rPr>
        <w:t xml:space="preserve"> </w:t>
      </w:r>
      <w:proofErr w:type="spellStart"/>
      <w:r w:rsidRPr="005C1E48">
        <w:rPr>
          <w:rFonts w:eastAsiaTheme="minorHAnsi"/>
          <w:b w:val="0"/>
          <w:sz w:val="22"/>
          <w:szCs w:val="22"/>
        </w:rPr>
        <w:t>thả</w:t>
      </w:r>
      <w:r>
        <w:rPr>
          <w:rFonts w:eastAsiaTheme="minorHAnsi"/>
          <w:b w:val="0"/>
          <w:sz w:val="22"/>
          <w:szCs w:val="22"/>
        </w:rPr>
        <w:t>o</w:t>
      </w:r>
      <w:proofErr w:type="spellEnd"/>
      <w:r>
        <w:rPr>
          <w:rFonts w:eastAsiaTheme="minorHAnsi"/>
          <w:b w:val="0"/>
          <w:sz w:val="22"/>
          <w:szCs w:val="22"/>
        </w:rPr>
        <w:t xml:space="preserve">, </w:t>
      </w:r>
      <w:r w:rsidRPr="005C1E48">
        <w:rPr>
          <w:rFonts w:eastAsiaTheme="minorHAnsi"/>
          <w:b w:val="0"/>
          <w:sz w:val="22"/>
          <w:szCs w:val="22"/>
        </w:rPr>
        <w:t xml:space="preserve">in </w:t>
      </w:r>
      <w:proofErr w:type="spellStart"/>
      <w:r w:rsidRPr="005C1E48">
        <w:rPr>
          <w:rFonts w:eastAsiaTheme="minorHAnsi"/>
          <w:b w:val="0"/>
          <w:sz w:val="22"/>
          <w:szCs w:val="22"/>
        </w:rPr>
        <w:t>ấn</w:t>
      </w:r>
      <w:proofErr w:type="spellEnd"/>
      <w:r>
        <w:rPr>
          <w:rFonts w:eastAsiaTheme="minorHAnsi"/>
          <w:b w:val="0"/>
          <w:sz w:val="22"/>
          <w:szCs w:val="22"/>
        </w:rPr>
        <w:t>,</w:t>
      </w:r>
      <w:r w:rsidRPr="005C1E48">
        <w:rPr>
          <w:rFonts w:eastAsiaTheme="minorHAnsi"/>
          <w:b w:val="0"/>
          <w:sz w:val="22"/>
          <w:szCs w:val="22"/>
        </w:rPr>
        <w:t xml:space="preserve"> gửi Bản </w:t>
      </w:r>
      <w:proofErr w:type="spellStart"/>
      <w:r w:rsidRPr="005C1E48">
        <w:rPr>
          <w:rFonts w:eastAsiaTheme="minorHAnsi"/>
          <w:b w:val="0"/>
          <w:sz w:val="22"/>
          <w:szCs w:val="22"/>
        </w:rPr>
        <w:t>Cáo</w:t>
      </w:r>
      <w:proofErr w:type="spellEnd"/>
      <w:r w:rsidRPr="005C1E48">
        <w:rPr>
          <w:rFonts w:eastAsiaTheme="minorHAnsi"/>
          <w:b w:val="0"/>
          <w:sz w:val="22"/>
          <w:szCs w:val="22"/>
        </w:rPr>
        <w:t xml:space="preserve"> </w:t>
      </w:r>
      <w:proofErr w:type="spellStart"/>
      <w:r w:rsidRPr="005C1E48">
        <w:rPr>
          <w:rFonts w:eastAsiaTheme="minorHAnsi"/>
          <w:b w:val="0"/>
          <w:sz w:val="22"/>
          <w:szCs w:val="22"/>
        </w:rPr>
        <w:t>Bạch</w:t>
      </w:r>
      <w:proofErr w:type="spellEnd"/>
      <w:r>
        <w:rPr>
          <w:rFonts w:eastAsiaTheme="minorHAnsi"/>
          <w:b w:val="0"/>
          <w:sz w:val="22"/>
          <w:szCs w:val="22"/>
        </w:rPr>
        <w:t>,</w:t>
      </w:r>
      <w:r w:rsidRPr="005C1E48">
        <w:rPr>
          <w:rFonts w:eastAsiaTheme="minorHAnsi"/>
          <w:b w:val="0"/>
          <w:sz w:val="22"/>
          <w:szCs w:val="22"/>
        </w:rPr>
        <w:t xml:space="preserve"> Bản </w:t>
      </w:r>
      <w:proofErr w:type="spellStart"/>
      <w:r w:rsidRPr="005C1E48">
        <w:rPr>
          <w:rFonts w:eastAsiaTheme="minorHAnsi"/>
          <w:b w:val="0"/>
          <w:sz w:val="22"/>
          <w:szCs w:val="22"/>
        </w:rPr>
        <w:t>Cáo</w:t>
      </w:r>
      <w:proofErr w:type="spellEnd"/>
      <w:r w:rsidRPr="005C1E48">
        <w:rPr>
          <w:rFonts w:eastAsiaTheme="minorHAnsi"/>
          <w:b w:val="0"/>
          <w:sz w:val="22"/>
          <w:szCs w:val="22"/>
        </w:rPr>
        <w:t xml:space="preserve"> </w:t>
      </w:r>
      <w:proofErr w:type="spellStart"/>
      <w:r w:rsidRPr="005C1E48">
        <w:rPr>
          <w:rFonts w:eastAsiaTheme="minorHAnsi"/>
          <w:b w:val="0"/>
          <w:sz w:val="22"/>
          <w:szCs w:val="22"/>
        </w:rPr>
        <w:t>Bạch</w:t>
      </w:r>
      <w:proofErr w:type="spellEnd"/>
      <w:r w:rsidRPr="005C1E48">
        <w:rPr>
          <w:rFonts w:eastAsiaTheme="minorHAnsi"/>
          <w:b w:val="0"/>
          <w:sz w:val="22"/>
          <w:szCs w:val="22"/>
        </w:rPr>
        <w:t xml:space="preserve"> </w:t>
      </w:r>
      <w:proofErr w:type="spellStart"/>
      <w:r w:rsidRPr="005C1E48">
        <w:rPr>
          <w:rFonts w:eastAsiaTheme="minorHAnsi"/>
          <w:b w:val="0"/>
          <w:sz w:val="22"/>
          <w:szCs w:val="22"/>
        </w:rPr>
        <w:t>tóm</w:t>
      </w:r>
      <w:proofErr w:type="spellEnd"/>
      <w:r w:rsidRPr="005C1E48">
        <w:rPr>
          <w:rFonts w:eastAsiaTheme="minorHAnsi"/>
          <w:b w:val="0"/>
          <w:sz w:val="22"/>
          <w:szCs w:val="22"/>
        </w:rPr>
        <w:t xml:space="preserve"> </w:t>
      </w:r>
      <w:proofErr w:type="spellStart"/>
      <w:r w:rsidRPr="005C1E48">
        <w:rPr>
          <w:rFonts w:eastAsiaTheme="minorHAnsi"/>
          <w:b w:val="0"/>
          <w:sz w:val="22"/>
          <w:szCs w:val="22"/>
        </w:rPr>
        <w:t>tắt</w:t>
      </w:r>
      <w:proofErr w:type="spellEnd"/>
      <w:r>
        <w:rPr>
          <w:rFonts w:eastAsiaTheme="minorHAnsi"/>
          <w:b w:val="0"/>
          <w:sz w:val="22"/>
          <w:szCs w:val="22"/>
        </w:rPr>
        <w:t>,</w:t>
      </w:r>
      <w:r w:rsidRPr="005C1E48">
        <w:rPr>
          <w:rFonts w:eastAsiaTheme="minorHAnsi"/>
          <w:b w:val="0"/>
          <w:sz w:val="22"/>
          <w:szCs w:val="22"/>
        </w:rPr>
        <w:t xml:space="preserve"> báo </w:t>
      </w:r>
      <w:proofErr w:type="spellStart"/>
      <w:r w:rsidRPr="005C1E48">
        <w:rPr>
          <w:rFonts w:eastAsiaTheme="minorHAnsi"/>
          <w:b w:val="0"/>
          <w:sz w:val="22"/>
          <w:szCs w:val="22"/>
        </w:rPr>
        <w:t>cáo</w:t>
      </w:r>
      <w:proofErr w:type="spellEnd"/>
      <w:r w:rsidRPr="005C1E48">
        <w:rPr>
          <w:rFonts w:eastAsiaTheme="minorHAnsi"/>
          <w:b w:val="0"/>
          <w:sz w:val="22"/>
          <w:szCs w:val="22"/>
        </w:rPr>
        <w:t xml:space="preserve"> </w:t>
      </w:r>
      <w:proofErr w:type="spellStart"/>
      <w:r w:rsidRPr="005C1E48">
        <w:rPr>
          <w:rFonts w:eastAsiaTheme="minorHAnsi"/>
          <w:b w:val="0"/>
          <w:sz w:val="22"/>
          <w:szCs w:val="22"/>
        </w:rPr>
        <w:t>tài</w:t>
      </w:r>
      <w:proofErr w:type="spellEnd"/>
      <w:r w:rsidRPr="005C1E48">
        <w:rPr>
          <w:rFonts w:eastAsiaTheme="minorHAnsi"/>
          <w:b w:val="0"/>
          <w:sz w:val="22"/>
          <w:szCs w:val="22"/>
        </w:rPr>
        <w:t xml:space="preserve"> </w:t>
      </w:r>
      <w:proofErr w:type="spellStart"/>
      <w:r w:rsidRPr="005C1E48">
        <w:rPr>
          <w:rFonts w:eastAsiaTheme="minorHAnsi"/>
          <w:b w:val="0"/>
          <w:sz w:val="22"/>
          <w:szCs w:val="22"/>
        </w:rPr>
        <w:t>chính</w:t>
      </w:r>
      <w:proofErr w:type="spellEnd"/>
      <w:r>
        <w:rPr>
          <w:rFonts w:eastAsiaTheme="minorHAnsi"/>
          <w:b w:val="0"/>
          <w:sz w:val="22"/>
          <w:szCs w:val="22"/>
        </w:rPr>
        <w:t>,</w:t>
      </w:r>
      <w:r w:rsidRPr="005C1E48">
        <w:rPr>
          <w:rFonts w:eastAsiaTheme="minorHAnsi"/>
          <w:b w:val="0"/>
          <w:sz w:val="22"/>
          <w:szCs w:val="22"/>
        </w:rPr>
        <w:t xml:space="preserve"> báo </w:t>
      </w:r>
      <w:proofErr w:type="spellStart"/>
      <w:r w:rsidRPr="005C1E48">
        <w:rPr>
          <w:rFonts w:eastAsiaTheme="minorHAnsi"/>
          <w:b w:val="0"/>
          <w:sz w:val="22"/>
          <w:szCs w:val="22"/>
        </w:rPr>
        <w:t>cáo</w:t>
      </w:r>
      <w:proofErr w:type="spellEnd"/>
      <w:r w:rsidRPr="005C1E48">
        <w:rPr>
          <w:rFonts w:eastAsiaTheme="minorHAnsi"/>
          <w:b w:val="0"/>
          <w:sz w:val="22"/>
          <w:szCs w:val="22"/>
        </w:rPr>
        <w:t xml:space="preserve"> </w:t>
      </w:r>
      <w:proofErr w:type="spellStart"/>
      <w:r w:rsidRPr="005C1E48">
        <w:rPr>
          <w:rFonts w:eastAsiaTheme="minorHAnsi"/>
          <w:b w:val="0"/>
          <w:sz w:val="22"/>
          <w:szCs w:val="22"/>
        </w:rPr>
        <w:t>thường</w:t>
      </w:r>
      <w:proofErr w:type="spellEnd"/>
      <w:r w:rsidRPr="005C1E48">
        <w:rPr>
          <w:rFonts w:eastAsiaTheme="minorHAnsi"/>
          <w:b w:val="0"/>
          <w:sz w:val="22"/>
          <w:szCs w:val="22"/>
        </w:rPr>
        <w:t xml:space="preserve"> </w:t>
      </w:r>
      <w:proofErr w:type="spellStart"/>
      <w:r w:rsidRPr="005C1E48">
        <w:rPr>
          <w:rFonts w:eastAsiaTheme="minorHAnsi"/>
          <w:b w:val="0"/>
          <w:sz w:val="22"/>
          <w:szCs w:val="22"/>
        </w:rPr>
        <w:t>niên</w:t>
      </w:r>
      <w:proofErr w:type="spellEnd"/>
      <w:r>
        <w:rPr>
          <w:rFonts w:eastAsiaTheme="minorHAnsi"/>
          <w:b w:val="0"/>
          <w:sz w:val="22"/>
          <w:szCs w:val="22"/>
        </w:rPr>
        <w:t>,</w:t>
      </w:r>
      <w:r w:rsidRPr="005C1E48">
        <w:rPr>
          <w:rFonts w:eastAsiaTheme="minorHAnsi"/>
          <w:b w:val="0"/>
          <w:sz w:val="22"/>
          <w:szCs w:val="22"/>
        </w:rPr>
        <w:t xml:space="preserve"> </w:t>
      </w:r>
      <w:proofErr w:type="spellStart"/>
      <w:r w:rsidRPr="005C1E48">
        <w:rPr>
          <w:rFonts w:eastAsiaTheme="minorHAnsi"/>
          <w:b w:val="0"/>
          <w:sz w:val="22"/>
          <w:szCs w:val="22"/>
        </w:rPr>
        <w:t>xác</w:t>
      </w:r>
      <w:proofErr w:type="spellEnd"/>
      <w:r w:rsidRPr="005C1E48">
        <w:rPr>
          <w:rFonts w:eastAsiaTheme="minorHAnsi"/>
          <w:b w:val="0"/>
          <w:sz w:val="22"/>
          <w:szCs w:val="22"/>
        </w:rPr>
        <w:t xml:space="preserve"> </w:t>
      </w:r>
      <w:proofErr w:type="spellStart"/>
      <w:r w:rsidRPr="005C1E48">
        <w:rPr>
          <w:rFonts w:eastAsiaTheme="minorHAnsi"/>
          <w:b w:val="0"/>
          <w:sz w:val="22"/>
          <w:szCs w:val="22"/>
        </w:rPr>
        <w:t>nhận</w:t>
      </w:r>
      <w:proofErr w:type="spellEnd"/>
      <w:r w:rsidRPr="005C1E48">
        <w:rPr>
          <w:rFonts w:eastAsiaTheme="minorHAnsi"/>
          <w:b w:val="0"/>
          <w:sz w:val="22"/>
          <w:szCs w:val="22"/>
        </w:rPr>
        <w:t xml:space="preserve"> </w:t>
      </w:r>
      <w:proofErr w:type="spellStart"/>
      <w:r w:rsidRPr="005C1E48">
        <w:rPr>
          <w:rFonts w:eastAsiaTheme="minorHAnsi"/>
          <w:b w:val="0"/>
          <w:sz w:val="22"/>
          <w:szCs w:val="22"/>
        </w:rPr>
        <w:t>giao</w:t>
      </w:r>
      <w:proofErr w:type="spellEnd"/>
      <w:r w:rsidRPr="005C1E48">
        <w:rPr>
          <w:rFonts w:eastAsiaTheme="minorHAnsi"/>
          <w:b w:val="0"/>
          <w:sz w:val="22"/>
          <w:szCs w:val="22"/>
        </w:rPr>
        <w:t xml:space="preserve"> dịch</w:t>
      </w:r>
      <w:r>
        <w:rPr>
          <w:rFonts w:eastAsiaTheme="minorHAnsi"/>
          <w:b w:val="0"/>
          <w:sz w:val="22"/>
          <w:szCs w:val="22"/>
        </w:rPr>
        <w:t>,</w:t>
      </w:r>
      <w:r w:rsidRPr="005C1E48">
        <w:rPr>
          <w:rFonts w:eastAsiaTheme="minorHAnsi"/>
          <w:b w:val="0"/>
          <w:sz w:val="22"/>
          <w:szCs w:val="22"/>
        </w:rPr>
        <w:t xml:space="preserve"> </w:t>
      </w:r>
      <w:proofErr w:type="spellStart"/>
      <w:r w:rsidRPr="005C1E48">
        <w:rPr>
          <w:rFonts w:eastAsiaTheme="minorHAnsi"/>
          <w:b w:val="0"/>
          <w:sz w:val="22"/>
          <w:szCs w:val="22"/>
        </w:rPr>
        <w:t>sao</w:t>
      </w:r>
      <w:proofErr w:type="spellEnd"/>
      <w:r w:rsidRPr="005C1E48">
        <w:rPr>
          <w:rFonts w:eastAsiaTheme="minorHAnsi"/>
          <w:b w:val="0"/>
          <w:sz w:val="22"/>
          <w:szCs w:val="22"/>
        </w:rPr>
        <w:t xml:space="preserve"> </w:t>
      </w:r>
      <w:proofErr w:type="spellStart"/>
      <w:r w:rsidRPr="005C1E48">
        <w:rPr>
          <w:rFonts w:eastAsiaTheme="minorHAnsi"/>
          <w:b w:val="0"/>
          <w:sz w:val="22"/>
          <w:szCs w:val="22"/>
        </w:rPr>
        <w:t>kê</w:t>
      </w:r>
      <w:proofErr w:type="spellEnd"/>
      <w:r w:rsidRPr="005C1E48">
        <w:rPr>
          <w:rFonts w:eastAsiaTheme="minorHAnsi"/>
          <w:b w:val="0"/>
          <w:sz w:val="22"/>
          <w:szCs w:val="22"/>
        </w:rPr>
        <w:t xml:space="preserve"> </w:t>
      </w:r>
      <w:proofErr w:type="spellStart"/>
      <w:r w:rsidRPr="005C1E48">
        <w:rPr>
          <w:rFonts w:eastAsiaTheme="minorHAnsi"/>
          <w:b w:val="0"/>
          <w:sz w:val="22"/>
          <w:szCs w:val="22"/>
        </w:rPr>
        <w:t>tài</w:t>
      </w:r>
      <w:proofErr w:type="spellEnd"/>
      <w:r w:rsidRPr="005C1E48">
        <w:rPr>
          <w:rFonts w:eastAsiaTheme="minorHAnsi"/>
          <w:b w:val="0"/>
          <w:sz w:val="22"/>
          <w:szCs w:val="22"/>
        </w:rPr>
        <w:t xml:space="preserve"> khoản và các </w:t>
      </w:r>
      <w:proofErr w:type="spellStart"/>
      <w:r w:rsidRPr="005C1E48">
        <w:rPr>
          <w:rFonts w:eastAsiaTheme="minorHAnsi"/>
          <w:b w:val="0"/>
          <w:sz w:val="22"/>
          <w:szCs w:val="22"/>
        </w:rPr>
        <w:t>tài</w:t>
      </w:r>
      <w:proofErr w:type="spellEnd"/>
      <w:r w:rsidRPr="005C1E48">
        <w:rPr>
          <w:rFonts w:eastAsiaTheme="minorHAnsi"/>
          <w:b w:val="0"/>
          <w:sz w:val="22"/>
          <w:szCs w:val="22"/>
        </w:rPr>
        <w:t xml:space="preserve"> </w:t>
      </w:r>
      <w:proofErr w:type="spellStart"/>
      <w:r w:rsidRPr="005C1E48">
        <w:rPr>
          <w:rFonts w:eastAsiaTheme="minorHAnsi"/>
          <w:b w:val="0"/>
          <w:sz w:val="22"/>
          <w:szCs w:val="22"/>
        </w:rPr>
        <w:t>liệu</w:t>
      </w:r>
      <w:proofErr w:type="spellEnd"/>
      <w:r w:rsidRPr="005C1E48">
        <w:rPr>
          <w:rFonts w:eastAsiaTheme="minorHAnsi"/>
          <w:b w:val="0"/>
          <w:sz w:val="22"/>
          <w:szCs w:val="22"/>
        </w:rPr>
        <w:t xml:space="preserve"> khác </w:t>
      </w:r>
      <w:proofErr w:type="spellStart"/>
      <w:r w:rsidRPr="005C1E48">
        <w:rPr>
          <w:rFonts w:eastAsiaTheme="minorHAnsi"/>
          <w:b w:val="0"/>
          <w:sz w:val="22"/>
          <w:szCs w:val="22"/>
        </w:rPr>
        <w:t>cho</w:t>
      </w:r>
      <w:proofErr w:type="spellEnd"/>
      <w:r w:rsidRPr="005C1E48">
        <w:rPr>
          <w:rFonts w:eastAsiaTheme="minorHAnsi"/>
          <w:b w:val="0"/>
          <w:sz w:val="22"/>
          <w:szCs w:val="22"/>
        </w:rPr>
        <w:t xml:space="preserve"> </w:t>
      </w:r>
      <w:proofErr w:type="spellStart"/>
      <w:r w:rsidRPr="005C1E48">
        <w:rPr>
          <w:rFonts w:eastAsiaTheme="minorHAnsi"/>
          <w:b w:val="0"/>
          <w:sz w:val="22"/>
          <w:szCs w:val="22"/>
        </w:rPr>
        <w:t>Nhà</w:t>
      </w:r>
      <w:proofErr w:type="spellEnd"/>
      <w:r w:rsidRPr="005C1E48">
        <w:rPr>
          <w:rFonts w:eastAsiaTheme="minorHAnsi"/>
          <w:b w:val="0"/>
          <w:sz w:val="22"/>
          <w:szCs w:val="22"/>
        </w:rPr>
        <w:t xml:space="preserve"> Đầu </w:t>
      </w:r>
      <w:proofErr w:type="spellStart"/>
      <w:r w:rsidRPr="005C1E48">
        <w:rPr>
          <w:rFonts w:eastAsiaTheme="minorHAnsi"/>
          <w:b w:val="0"/>
          <w:sz w:val="22"/>
          <w:szCs w:val="22"/>
        </w:rPr>
        <w:t>Tư</w:t>
      </w:r>
      <w:proofErr w:type="spellEnd"/>
      <w:r w:rsidRPr="005C1E48">
        <w:rPr>
          <w:rFonts w:eastAsiaTheme="minorHAnsi"/>
          <w:b w:val="0"/>
          <w:sz w:val="22"/>
          <w:szCs w:val="22"/>
        </w:rPr>
        <w:t xml:space="preserve">; chi phí công </w:t>
      </w:r>
      <w:proofErr w:type="spellStart"/>
      <w:r w:rsidRPr="005C1E48">
        <w:rPr>
          <w:rFonts w:eastAsiaTheme="minorHAnsi"/>
          <w:b w:val="0"/>
          <w:sz w:val="22"/>
          <w:szCs w:val="22"/>
        </w:rPr>
        <w:t>bố</w:t>
      </w:r>
      <w:proofErr w:type="spellEnd"/>
      <w:r w:rsidRPr="005C1E48">
        <w:rPr>
          <w:rFonts w:eastAsiaTheme="minorHAnsi"/>
          <w:b w:val="0"/>
          <w:sz w:val="22"/>
          <w:szCs w:val="22"/>
        </w:rPr>
        <w:t xml:space="preserve"> </w:t>
      </w:r>
      <w:proofErr w:type="spellStart"/>
      <w:r w:rsidRPr="005C1E48">
        <w:rPr>
          <w:rFonts w:eastAsiaTheme="minorHAnsi"/>
          <w:b w:val="0"/>
          <w:sz w:val="22"/>
          <w:szCs w:val="22"/>
        </w:rPr>
        <w:t>thông</w:t>
      </w:r>
      <w:proofErr w:type="spellEnd"/>
      <w:r w:rsidRPr="005C1E48">
        <w:rPr>
          <w:rFonts w:eastAsiaTheme="minorHAnsi"/>
          <w:b w:val="0"/>
          <w:sz w:val="22"/>
          <w:szCs w:val="22"/>
        </w:rPr>
        <w:t xml:space="preserve"> tin của Quỹ; chi phí </w:t>
      </w:r>
      <w:proofErr w:type="spellStart"/>
      <w:r w:rsidRPr="005C1E48">
        <w:rPr>
          <w:rFonts w:eastAsiaTheme="minorHAnsi"/>
          <w:b w:val="0"/>
          <w:sz w:val="22"/>
          <w:szCs w:val="22"/>
        </w:rPr>
        <w:t>tổ</w:t>
      </w:r>
      <w:proofErr w:type="spellEnd"/>
      <w:r w:rsidRPr="005C1E48">
        <w:rPr>
          <w:rFonts w:eastAsiaTheme="minorHAnsi"/>
          <w:b w:val="0"/>
          <w:sz w:val="22"/>
          <w:szCs w:val="22"/>
        </w:rPr>
        <w:t xml:space="preserve"> </w:t>
      </w:r>
      <w:proofErr w:type="spellStart"/>
      <w:r w:rsidRPr="005C1E48">
        <w:rPr>
          <w:rFonts w:eastAsiaTheme="minorHAnsi"/>
          <w:b w:val="0"/>
          <w:sz w:val="22"/>
          <w:szCs w:val="22"/>
        </w:rPr>
        <w:t>chức</w:t>
      </w:r>
      <w:proofErr w:type="spellEnd"/>
      <w:r w:rsidRPr="005C1E48">
        <w:rPr>
          <w:rFonts w:eastAsiaTheme="minorHAnsi"/>
          <w:b w:val="0"/>
          <w:sz w:val="22"/>
          <w:szCs w:val="22"/>
        </w:rPr>
        <w:t xml:space="preserve"> </w:t>
      </w:r>
      <w:proofErr w:type="spellStart"/>
      <w:r w:rsidRPr="005C1E48">
        <w:rPr>
          <w:rFonts w:eastAsiaTheme="minorHAnsi"/>
          <w:b w:val="0"/>
          <w:sz w:val="22"/>
          <w:szCs w:val="22"/>
        </w:rPr>
        <w:t>họp</w:t>
      </w:r>
      <w:proofErr w:type="spellEnd"/>
      <w:r w:rsidRPr="005C1E48">
        <w:rPr>
          <w:rFonts w:eastAsiaTheme="minorHAnsi"/>
          <w:b w:val="0"/>
          <w:sz w:val="22"/>
          <w:szCs w:val="22"/>
        </w:rPr>
        <w:t xml:space="preserve"> </w:t>
      </w:r>
      <w:proofErr w:type="spellStart"/>
      <w:r w:rsidRPr="005C1E48">
        <w:rPr>
          <w:rFonts w:eastAsiaTheme="minorHAnsi"/>
          <w:b w:val="0"/>
          <w:sz w:val="22"/>
          <w:szCs w:val="22"/>
        </w:rPr>
        <w:t>Đại</w:t>
      </w:r>
      <w:proofErr w:type="spellEnd"/>
      <w:r w:rsidRPr="005C1E48">
        <w:rPr>
          <w:rFonts w:eastAsiaTheme="minorHAnsi"/>
          <w:b w:val="0"/>
          <w:sz w:val="22"/>
          <w:szCs w:val="22"/>
        </w:rPr>
        <w:t xml:space="preserve"> </w:t>
      </w:r>
      <w:proofErr w:type="spellStart"/>
      <w:r w:rsidRPr="005C1E48">
        <w:rPr>
          <w:rFonts w:eastAsiaTheme="minorHAnsi"/>
          <w:b w:val="0"/>
          <w:sz w:val="22"/>
          <w:szCs w:val="22"/>
        </w:rPr>
        <w:t>Hội</w:t>
      </w:r>
      <w:proofErr w:type="spellEnd"/>
      <w:r w:rsidRPr="005C1E48">
        <w:rPr>
          <w:rFonts w:eastAsiaTheme="minorHAnsi"/>
          <w:b w:val="0"/>
          <w:sz w:val="22"/>
          <w:szCs w:val="22"/>
        </w:rPr>
        <w:t xml:space="preserve"> </w:t>
      </w:r>
      <w:proofErr w:type="spellStart"/>
      <w:r w:rsidRPr="005C1E48">
        <w:rPr>
          <w:rFonts w:eastAsiaTheme="minorHAnsi"/>
          <w:b w:val="0"/>
          <w:sz w:val="22"/>
          <w:szCs w:val="22"/>
        </w:rPr>
        <w:t>Nhà</w:t>
      </w:r>
      <w:proofErr w:type="spellEnd"/>
      <w:r w:rsidRPr="005C1E48">
        <w:rPr>
          <w:rFonts w:eastAsiaTheme="minorHAnsi"/>
          <w:b w:val="0"/>
          <w:sz w:val="22"/>
          <w:szCs w:val="22"/>
        </w:rPr>
        <w:t xml:space="preserve"> Đầu </w:t>
      </w:r>
      <w:proofErr w:type="spellStart"/>
      <w:r w:rsidRPr="005C1E48">
        <w:rPr>
          <w:rFonts w:eastAsiaTheme="minorHAnsi"/>
          <w:b w:val="0"/>
          <w:sz w:val="22"/>
          <w:szCs w:val="22"/>
        </w:rPr>
        <w:t>Tư</w:t>
      </w:r>
      <w:proofErr w:type="spellEnd"/>
      <w:r>
        <w:rPr>
          <w:rFonts w:eastAsiaTheme="minorHAnsi"/>
          <w:b w:val="0"/>
          <w:sz w:val="22"/>
          <w:szCs w:val="22"/>
        </w:rPr>
        <w:t>.</w:t>
      </w:r>
      <w:r w:rsidRPr="005C1E48">
        <w:rPr>
          <w:rFonts w:eastAsiaTheme="minorHAnsi"/>
          <w:b w:val="0"/>
          <w:sz w:val="22"/>
          <w:szCs w:val="22"/>
        </w:rPr>
        <w:t xml:space="preserve"> Ban </w:t>
      </w:r>
      <w:proofErr w:type="spellStart"/>
      <w:r w:rsidRPr="005C1E48">
        <w:rPr>
          <w:rFonts w:eastAsiaTheme="minorHAnsi"/>
          <w:b w:val="0"/>
          <w:sz w:val="22"/>
          <w:szCs w:val="22"/>
        </w:rPr>
        <w:t>Đại</w:t>
      </w:r>
      <w:proofErr w:type="spellEnd"/>
      <w:r w:rsidRPr="005C1E48">
        <w:rPr>
          <w:rFonts w:eastAsiaTheme="minorHAnsi"/>
          <w:b w:val="0"/>
          <w:sz w:val="22"/>
          <w:szCs w:val="22"/>
        </w:rPr>
        <w:t xml:space="preserve"> </w:t>
      </w:r>
      <w:proofErr w:type="spellStart"/>
      <w:r w:rsidRPr="005C1E48">
        <w:rPr>
          <w:rFonts w:eastAsiaTheme="minorHAnsi"/>
          <w:b w:val="0"/>
          <w:sz w:val="22"/>
          <w:szCs w:val="22"/>
        </w:rPr>
        <w:t>Diện</w:t>
      </w:r>
      <w:proofErr w:type="spellEnd"/>
      <w:r w:rsidRPr="005C1E48">
        <w:rPr>
          <w:rFonts w:eastAsiaTheme="minorHAnsi"/>
          <w:b w:val="0"/>
          <w:sz w:val="22"/>
          <w:szCs w:val="22"/>
        </w:rPr>
        <w:t xml:space="preserve"> Quỹ;</w:t>
      </w:r>
    </w:p>
    <w:p w14:paraId="6389E0E3" w14:textId="77777777" w:rsidR="008A7B29" w:rsidRPr="005C1E48" w:rsidRDefault="008A7B29" w:rsidP="00444CB9">
      <w:pPr>
        <w:pStyle w:val="ListParagraph"/>
        <w:numPr>
          <w:ilvl w:val="0"/>
          <w:numId w:val="7"/>
        </w:numPr>
        <w:spacing w:before="120" w:after="120" w:line="276" w:lineRule="auto"/>
        <w:ind w:left="1080"/>
        <w:contextualSpacing w:val="0"/>
        <w:rPr>
          <w:rFonts w:eastAsiaTheme="minorHAnsi"/>
          <w:b w:val="0"/>
          <w:sz w:val="22"/>
          <w:szCs w:val="22"/>
        </w:rPr>
      </w:pPr>
      <w:r w:rsidRPr="005C1E48">
        <w:rPr>
          <w:rFonts w:eastAsiaTheme="minorHAnsi"/>
          <w:b w:val="0"/>
          <w:sz w:val="22"/>
          <w:szCs w:val="22"/>
        </w:rPr>
        <w:t xml:space="preserve">Chi phí </w:t>
      </w:r>
      <w:proofErr w:type="spellStart"/>
      <w:r w:rsidRPr="005C1E48">
        <w:rPr>
          <w:rFonts w:eastAsiaTheme="minorHAnsi"/>
          <w:b w:val="0"/>
          <w:sz w:val="22"/>
          <w:szCs w:val="22"/>
        </w:rPr>
        <w:t>liên</w:t>
      </w:r>
      <w:proofErr w:type="spellEnd"/>
      <w:r w:rsidRPr="005C1E48">
        <w:rPr>
          <w:rFonts w:eastAsiaTheme="minorHAnsi"/>
          <w:b w:val="0"/>
          <w:sz w:val="22"/>
          <w:szCs w:val="22"/>
        </w:rPr>
        <w:t xml:space="preserve"> </w:t>
      </w:r>
      <w:proofErr w:type="spellStart"/>
      <w:r w:rsidRPr="005C1E48">
        <w:rPr>
          <w:rFonts w:eastAsiaTheme="minorHAnsi"/>
          <w:b w:val="0"/>
          <w:sz w:val="22"/>
          <w:szCs w:val="22"/>
        </w:rPr>
        <w:t>quan</w:t>
      </w:r>
      <w:proofErr w:type="spellEnd"/>
      <w:r w:rsidRPr="005C1E48">
        <w:rPr>
          <w:rFonts w:eastAsiaTheme="minorHAnsi"/>
          <w:b w:val="0"/>
          <w:sz w:val="22"/>
          <w:szCs w:val="22"/>
        </w:rPr>
        <w:t xml:space="preserve"> </w:t>
      </w:r>
      <w:proofErr w:type="spellStart"/>
      <w:r w:rsidRPr="005C1E48">
        <w:rPr>
          <w:rFonts w:eastAsiaTheme="minorHAnsi"/>
          <w:b w:val="0"/>
          <w:sz w:val="22"/>
          <w:szCs w:val="22"/>
        </w:rPr>
        <w:t>đến</w:t>
      </w:r>
      <w:proofErr w:type="spellEnd"/>
      <w:r w:rsidRPr="005C1E48">
        <w:rPr>
          <w:rFonts w:eastAsiaTheme="minorHAnsi"/>
          <w:b w:val="0"/>
          <w:sz w:val="22"/>
          <w:szCs w:val="22"/>
        </w:rPr>
        <w:t xml:space="preserve"> </w:t>
      </w:r>
      <w:proofErr w:type="spellStart"/>
      <w:r w:rsidRPr="005C1E48">
        <w:rPr>
          <w:rFonts w:eastAsiaTheme="minorHAnsi"/>
          <w:b w:val="0"/>
          <w:sz w:val="22"/>
          <w:szCs w:val="22"/>
        </w:rPr>
        <w:t>thực</w:t>
      </w:r>
      <w:proofErr w:type="spellEnd"/>
      <w:r w:rsidRPr="005C1E48">
        <w:rPr>
          <w:rFonts w:eastAsiaTheme="minorHAnsi"/>
          <w:b w:val="0"/>
          <w:sz w:val="22"/>
          <w:szCs w:val="22"/>
        </w:rPr>
        <w:t xml:space="preserve"> hiện các </w:t>
      </w:r>
      <w:proofErr w:type="spellStart"/>
      <w:r w:rsidRPr="005C1E48">
        <w:rPr>
          <w:rFonts w:eastAsiaTheme="minorHAnsi"/>
          <w:b w:val="0"/>
          <w:sz w:val="22"/>
          <w:szCs w:val="22"/>
        </w:rPr>
        <w:t>giao</w:t>
      </w:r>
      <w:proofErr w:type="spellEnd"/>
      <w:r w:rsidRPr="005C1E48">
        <w:rPr>
          <w:rFonts w:eastAsiaTheme="minorHAnsi"/>
          <w:b w:val="0"/>
          <w:sz w:val="22"/>
          <w:szCs w:val="22"/>
        </w:rPr>
        <w:t xml:space="preserve"> dịch </w:t>
      </w:r>
      <w:proofErr w:type="spellStart"/>
      <w:r w:rsidRPr="005C1E48">
        <w:rPr>
          <w:rFonts w:eastAsiaTheme="minorHAnsi"/>
          <w:b w:val="0"/>
          <w:sz w:val="22"/>
          <w:szCs w:val="22"/>
        </w:rPr>
        <w:t>tài</w:t>
      </w:r>
      <w:proofErr w:type="spellEnd"/>
      <w:r w:rsidRPr="005C1E48">
        <w:rPr>
          <w:rFonts w:eastAsiaTheme="minorHAnsi"/>
          <w:b w:val="0"/>
          <w:sz w:val="22"/>
          <w:szCs w:val="22"/>
        </w:rPr>
        <w:t xml:space="preserve"> </w:t>
      </w:r>
      <w:proofErr w:type="spellStart"/>
      <w:r w:rsidRPr="005C1E48">
        <w:rPr>
          <w:rFonts w:eastAsiaTheme="minorHAnsi"/>
          <w:b w:val="0"/>
          <w:sz w:val="22"/>
          <w:szCs w:val="22"/>
        </w:rPr>
        <w:t>sản</w:t>
      </w:r>
      <w:proofErr w:type="spellEnd"/>
      <w:r w:rsidRPr="005C1E48">
        <w:rPr>
          <w:rFonts w:eastAsiaTheme="minorHAnsi"/>
          <w:b w:val="0"/>
          <w:sz w:val="22"/>
          <w:szCs w:val="22"/>
        </w:rPr>
        <w:t xml:space="preserve"> của Quỹ;</w:t>
      </w:r>
    </w:p>
    <w:p w14:paraId="3B854CB1" w14:textId="77777777" w:rsidR="008A7B29" w:rsidRPr="005C1E48" w:rsidRDefault="008A7B29" w:rsidP="00444CB9">
      <w:pPr>
        <w:pStyle w:val="ListParagraph"/>
        <w:numPr>
          <w:ilvl w:val="0"/>
          <w:numId w:val="7"/>
        </w:numPr>
        <w:spacing w:before="120" w:after="120" w:line="276" w:lineRule="auto"/>
        <w:ind w:left="1080"/>
        <w:contextualSpacing w:val="0"/>
        <w:rPr>
          <w:rFonts w:eastAsiaTheme="minorHAnsi"/>
          <w:b w:val="0"/>
          <w:sz w:val="22"/>
          <w:szCs w:val="22"/>
        </w:rPr>
      </w:pPr>
      <w:r w:rsidRPr="005C1E48">
        <w:rPr>
          <w:rFonts w:eastAsiaTheme="minorHAnsi"/>
          <w:b w:val="0"/>
          <w:sz w:val="22"/>
          <w:szCs w:val="22"/>
        </w:rPr>
        <w:t xml:space="preserve">Chi phí </w:t>
      </w:r>
      <w:proofErr w:type="spellStart"/>
      <w:r w:rsidRPr="005C1E48">
        <w:rPr>
          <w:rFonts w:eastAsiaTheme="minorHAnsi"/>
          <w:b w:val="0"/>
          <w:sz w:val="22"/>
          <w:szCs w:val="22"/>
        </w:rPr>
        <w:t>liên</w:t>
      </w:r>
      <w:proofErr w:type="spellEnd"/>
      <w:r w:rsidRPr="005C1E48">
        <w:rPr>
          <w:rFonts w:eastAsiaTheme="minorHAnsi"/>
          <w:b w:val="0"/>
          <w:sz w:val="22"/>
          <w:szCs w:val="22"/>
        </w:rPr>
        <w:t xml:space="preserve"> </w:t>
      </w:r>
      <w:proofErr w:type="spellStart"/>
      <w:r w:rsidRPr="005C1E48">
        <w:rPr>
          <w:rFonts w:eastAsiaTheme="minorHAnsi"/>
          <w:b w:val="0"/>
          <w:sz w:val="22"/>
          <w:szCs w:val="22"/>
        </w:rPr>
        <w:t>quan</w:t>
      </w:r>
      <w:proofErr w:type="spellEnd"/>
      <w:r w:rsidRPr="005C1E48">
        <w:rPr>
          <w:rFonts w:eastAsiaTheme="minorHAnsi"/>
          <w:b w:val="0"/>
          <w:sz w:val="22"/>
          <w:szCs w:val="22"/>
        </w:rPr>
        <w:t xml:space="preserve"> </w:t>
      </w:r>
      <w:proofErr w:type="spellStart"/>
      <w:r w:rsidRPr="005C1E48">
        <w:rPr>
          <w:rFonts w:eastAsiaTheme="minorHAnsi"/>
          <w:b w:val="0"/>
          <w:sz w:val="22"/>
          <w:szCs w:val="22"/>
        </w:rPr>
        <w:t>đến</w:t>
      </w:r>
      <w:proofErr w:type="spellEnd"/>
      <w:r w:rsidRPr="005C1E48">
        <w:rPr>
          <w:rFonts w:eastAsiaTheme="minorHAnsi"/>
          <w:b w:val="0"/>
          <w:sz w:val="22"/>
          <w:szCs w:val="22"/>
        </w:rPr>
        <w:t xml:space="preserve"> việc </w:t>
      </w:r>
      <w:proofErr w:type="spellStart"/>
      <w:r w:rsidRPr="005C1E48">
        <w:rPr>
          <w:rFonts w:eastAsiaTheme="minorHAnsi"/>
          <w:b w:val="0"/>
          <w:sz w:val="22"/>
          <w:szCs w:val="22"/>
        </w:rPr>
        <w:t>thuê</w:t>
      </w:r>
      <w:proofErr w:type="spellEnd"/>
      <w:r w:rsidRPr="005C1E48">
        <w:rPr>
          <w:rFonts w:eastAsiaTheme="minorHAnsi"/>
          <w:b w:val="0"/>
          <w:sz w:val="22"/>
          <w:szCs w:val="22"/>
        </w:rPr>
        <w:t xml:space="preserve"> các </w:t>
      </w:r>
      <w:proofErr w:type="spellStart"/>
      <w:r w:rsidRPr="005C1E48">
        <w:rPr>
          <w:rFonts w:eastAsiaTheme="minorHAnsi"/>
          <w:b w:val="0"/>
          <w:sz w:val="22"/>
          <w:szCs w:val="22"/>
        </w:rPr>
        <w:t>tổ</w:t>
      </w:r>
      <w:proofErr w:type="spellEnd"/>
      <w:r w:rsidRPr="005C1E48">
        <w:rPr>
          <w:rFonts w:eastAsiaTheme="minorHAnsi"/>
          <w:b w:val="0"/>
          <w:sz w:val="22"/>
          <w:szCs w:val="22"/>
        </w:rPr>
        <w:t xml:space="preserve"> </w:t>
      </w:r>
      <w:proofErr w:type="spellStart"/>
      <w:r w:rsidRPr="005C1E48">
        <w:rPr>
          <w:rFonts w:eastAsiaTheme="minorHAnsi"/>
          <w:b w:val="0"/>
          <w:sz w:val="22"/>
          <w:szCs w:val="22"/>
        </w:rPr>
        <w:t>chức</w:t>
      </w:r>
      <w:proofErr w:type="spellEnd"/>
      <w:r w:rsidRPr="005C1E48">
        <w:rPr>
          <w:rFonts w:eastAsiaTheme="minorHAnsi"/>
          <w:b w:val="0"/>
          <w:sz w:val="22"/>
          <w:szCs w:val="22"/>
        </w:rPr>
        <w:t xml:space="preserve"> </w:t>
      </w:r>
      <w:proofErr w:type="spellStart"/>
      <w:r w:rsidRPr="005C1E48">
        <w:rPr>
          <w:rFonts w:eastAsiaTheme="minorHAnsi"/>
          <w:b w:val="0"/>
          <w:sz w:val="22"/>
          <w:szCs w:val="22"/>
        </w:rPr>
        <w:t>độc</w:t>
      </w:r>
      <w:proofErr w:type="spellEnd"/>
      <w:r w:rsidRPr="005C1E48">
        <w:rPr>
          <w:rFonts w:eastAsiaTheme="minorHAnsi"/>
          <w:b w:val="0"/>
          <w:sz w:val="22"/>
          <w:szCs w:val="22"/>
        </w:rPr>
        <w:t xml:space="preserve"> </w:t>
      </w:r>
      <w:proofErr w:type="spellStart"/>
      <w:r w:rsidRPr="005C1E48">
        <w:rPr>
          <w:rFonts w:eastAsiaTheme="minorHAnsi"/>
          <w:b w:val="0"/>
          <w:sz w:val="22"/>
          <w:szCs w:val="22"/>
        </w:rPr>
        <w:t>lập</w:t>
      </w:r>
      <w:proofErr w:type="spellEnd"/>
      <w:r w:rsidRPr="005C1E48">
        <w:rPr>
          <w:rFonts w:eastAsiaTheme="minorHAnsi"/>
          <w:b w:val="0"/>
          <w:sz w:val="22"/>
          <w:szCs w:val="22"/>
        </w:rPr>
        <w:t xml:space="preserve"> </w:t>
      </w:r>
      <w:proofErr w:type="spellStart"/>
      <w:r w:rsidRPr="005C1E48">
        <w:rPr>
          <w:rFonts w:eastAsiaTheme="minorHAnsi"/>
          <w:b w:val="0"/>
          <w:sz w:val="22"/>
          <w:szCs w:val="22"/>
        </w:rPr>
        <w:t>cung</w:t>
      </w:r>
      <w:proofErr w:type="spellEnd"/>
      <w:r w:rsidRPr="005C1E48">
        <w:rPr>
          <w:rFonts w:eastAsiaTheme="minorHAnsi"/>
          <w:b w:val="0"/>
          <w:sz w:val="22"/>
          <w:szCs w:val="22"/>
        </w:rPr>
        <w:t xml:space="preserve"> </w:t>
      </w:r>
      <w:proofErr w:type="spellStart"/>
      <w:r w:rsidRPr="005C1E48">
        <w:rPr>
          <w:rFonts w:eastAsiaTheme="minorHAnsi"/>
          <w:b w:val="0"/>
          <w:sz w:val="22"/>
          <w:szCs w:val="22"/>
        </w:rPr>
        <w:t>cấp</w:t>
      </w:r>
      <w:proofErr w:type="spellEnd"/>
      <w:r w:rsidRPr="005C1E48">
        <w:rPr>
          <w:rFonts w:eastAsiaTheme="minorHAnsi"/>
          <w:b w:val="0"/>
          <w:sz w:val="22"/>
          <w:szCs w:val="22"/>
        </w:rPr>
        <w:t xml:space="preserve"> dịch vụ định giá</w:t>
      </w:r>
      <w:r>
        <w:rPr>
          <w:rFonts w:eastAsiaTheme="minorHAnsi"/>
          <w:b w:val="0"/>
          <w:sz w:val="22"/>
          <w:szCs w:val="22"/>
        </w:rPr>
        <w:t>,</w:t>
      </w:r>
      <w:r w:rsidRPr="005C1E48">
        <w:rPr>
          <w:rFonts w:eastAsiaTheme="minorHAnsi"/>
          <w:b w:val="0"/>
          <w:sz w:val="22"/>
          <w:szCs w:val="22"/>
        </w:rPr>
        <w:t xml:space="preserve"> </w:t>
      </w:r>
      <w:proofErr w:type="spellStart"/>
      <w:r w:rsidRPr="005C1E48">
        <w:rPr>
          <w:rFonts w:eastAsiaTheme="minorHAnsi"/>
          <w:b w:val="0"/>
          <w:sz w:val="22"/>
          <w:szCs w:val="22"/>
        </w:rPr>
        <w:t>đánh</w:t>
      </w:r>
      <w:proofErr w:type="spellEnd"/>
      <w:r w:rsidRPr="005C1E48">
        <w:rPr>
          <w:rFonts w:eastAsiaTheme="minorHAnsi"/>
          <w:b w:val="0"/>
          <w:sz w:val="22"/>
          <w:szCs w:val="22"/>
        </w:rPr>
        <w:t xml:space="preserve"> giá </w:t>
      </w:r>
      <w:proofErr w:type="spellStart"/>
      <w:r w:rsidRPr="005C1E48">
        <w:rPr>
          <w:rFonts w:eastAsiaTheme="minorHAnsi"/>
          <w:b w:val="0"/>
          <w:sz w:val="22"/>
          <w:szCs w:val="22"/>
        </w:rPr>
        <w:t>tài</w:t>
      </w:r>
      <w:proofErr w:type="spellEnd"/>
      <w:r w:rsidRPr="005C1E48">
        <w:rPr>
          <w:rFonts w:eastAsiaTheme="minorHAnsi"/>
          <w:b w:val="0"/>
          <w:sz w:val="22"/>
          <w:szCs w:val="22"/>
        </w:rPr>
        <w:t xml:space="preserve"> </w:t>
      </w:r>
      <w:proofErr w:type="spellStart"/>
      <w:r w:rsidRPr="005C1E48">
        <w:rPr>
          <w:rFonts w:eastAsiaTheme="minorHAnsi"/>
          <w:b w:val="0"/>
          <w:sz w:val="22"/>
          <w:szCs w:val="22"/>
        </w:rPr>
        <w:t>sản</w:t>
      </w:r>
      <w:proofErr w:type="spellEnd"/>
      <w:r w:rsidRPr="005C1E48">
        <w:rPr>
          <w:rFonts w:eastAsiaTheme="minorHAnsi"/>
          <w:b w:val="0"/>
          <w:sz w:val="22"/>
          <w:szCs w:val="22"/>
        </w:rPr>
        <w:t xml:space="preserve"> Quỹ;</w:t>
      </w:r>
    </w:p>
    <w:p w14:paraId="03DBEF2E" w14:textId="77777777" w:rsidR="008A7B29" w:rsidRPr="005C1E48" w:rsidRDefault="008A7B29" w:rsidP="00444CB9">
      <w:pPr>
        <w:pStyle w:val="ListParagraph"/>
        <w:numPr>
          <w:ilvl w:val="0"/>
          <w:numId w:val="7"/>
        </w:numPr>
        <w:spacing w:before="120" w:after="120" w:line="276" w:lineRule="auto"/>
        <w:ind w:left="1080"/>
        <w:contextualSpacing w:val="0"/>
        <w:rPr>
          <w:rFonts w:eastAsiaTheme="minorHAnsi"/>
          <w:b w:val="0"/>
          <w:sz w:val="22"/>
          <w:szCs w:val="22"/>
        </w:rPr>
      </w:pPr>
      <w:proofErr w:type="spellStart"/>
      <w:r w:rsidRPr="005C1E48">
        <w:rPr>
          <w:rFonts w:eastAsiaTheme="minorHAnsi"/>
          <w:b w:val="0"/>
          <w:sz w:val="22"/>
          <w:szCs w:val="22"/>
        </w:rPr>
        <w:t>Thù</w:t>
      </w:r>
      <w:proofErr w:type="spellEnd"/>
      <w:r w:rsidRPr="005C1E48">
        <w:rPr>
          <w:rFonts w:eastAsiaTheme="minorHAnsi"/>
          <w:b w:val="0"/>
          <w:sz w:val="22"/>
          <w:szCs w:val="22"/>
        </w:rPr>
        <w:t xml:space="preserve"> </w:t>
      </w:r>
      <w:proofErr w:type="spellStart"/>
      <w:r w:rsidRPr="005C1E48">
        <w:rPr>
          <w:rFonts w:eastAsiaTheme="minorHAnsi"/>
          <w:b w:val="0"/>
          <w:sz w:val="22"/>
          <w:szCs w:val="22"/>
        </w:rPr>
        <w:t>lao</w:t>
      </w:r>
      <w:proofErr w:type="spellEnd"/>
      <w:r w:rsidRPr="005C1E48">
        <w:rPr>
          <w:rFonts w:eastAsiaTheme="minorHAnsi"/>
          <w:b w:val="0"/>
          <w:sz w:val="22"/>
          <w:szCs w:val="22"/>
        </w:rPr>
        <w:t xml:space="preserve"> </w:t>
      </w:r>
      <w:proofErr w:type="spellStart"/>
      <w:r w:rsidRPr="005C1E48">
        <w:rPr>
          <w:rFonts w:eastAsiaTheme="minorHAnsi"/>
          <w:b w:val="0"/>
          <w:sz w:val="22"/>
          <w:szCs w:val="22"/>
        </w:rPr>
        <w:t>cho</w:t>
      </w:r>
      <w:proofErr w:type="spellEnd"/>
      <w:r w:rsidRPr="005C1E48">
        <w:rPr>
          <w:rFonts w:eastAsiaTheme="minorHAnsi"/>
          <w:b w:val="0"/>
          <w:sz w:val="22"/>
          <w:szCs w:val="22"/>
        </w:rPr>
        <w:t xml:space="preserve"> Ban </w:t>
      </w:r>
      <w:proofErr w:type="spellStart"/>
      <w:r w:rsidRPr="005C1E48">
        <w:rPr>
          <w:rFonts w:eastAsiaTheme="minorHAnsi"/>
          <w:b w:val="0"/>
          <w:sz w:val="22"/>
          <w:szCs w:val="22"/>
        </w:rPr>
        <w:t>Đại</w:t>
      </w:r>
      <w:proofErr w:type="spellEnd"/>
      <w:r w:rsidRPr="005C1E48">
        <w:rPr>
          <w:rFonts w:eastAsiaTheme="minorHAnsi"/>
          <w:b w:val="0"/>
          <w:sz w:val="22"/>
          <w:szCs w:val="22"/>
        </w:rPr>
        <w:t xml:space="preserve"> </w:t>
      </w:r>
      <w:proofErr w:type="spellStart"/>
      <w:r w:rsidRPr="005C1E48">
        <w:rPr>
          <w:rFonts w:eastAsiaTheme="minorHAnsi"/>
          <w:b w:val="0"/>
          <w:sz w:val="22"/>
          <w:szCs w:val="22"/>
        </w:rPr>
        <w:t>Diện</w:t>
      </w:r>
      <w:proofErr w:type="spellEnd"/>
      <w:r w:rsidRPr="005C1E48">
        <w:rPr>
          <w:rFonts w:eastAsiaTheme="minorHAnsi"/>
          <w:b w:val="0"/>
          <w:sz w:val="22"/>
          <w:szCs w:val="22"/>
        </w:rPr>
        <w:t xml:space="preserve"> Quỹ;</w:t>
      </w:r>
    </w:p>
    <w:p w14:paraId="27737920" w14:textId="77777777" w:rsidR="008A7B29" w:rsidRPr="005C1E48" w:rsidRDefault="008A7B29" w:rsidP="00444CB9">
      <w:pPr>
        <w:pStyle w:val="ListParagraph"/>
        <w:numPr>
          <w:ilvl w:val="0"/>
          <w:numId w:val="7"/>
        </w:numPr>
        <w:spacing w:before="120" w:after="120" w:line="276" w:lineRule="auto"/>
        <w:ind w:left="1080"/>
        <w:contextualSpacing w:val="0"/>
        <w:rPr>
          <w:rFonts w:eastAsiaTheme="minorHAnsi"/>
          <w:b w:val="0"/>
          <w:sz w:val="22"/>
          <w:szCs w:val="22"/>
        </w:rPr>
      </w:pPr>
      <w:r w:rsidRPr="005C1E48">
        <w:rPr>
          <w:rFonts w:eastAsiaTheme="minorHAnsi"/>
          <w:b w:val="0"/>
          <w:sz w:val="22"/>
          <w:szCs w:val="22"/>
        </w:rPr>
        <w:t xml:space="preserve">Các chi phí </w:t>
      </w:r>
      <w:proofErr w:type="spellStart"/>
      <w:r w:rsidRPr="005C1E48">
        <w:rPr>
          <w:rFonts w:eastAsiaTheme="minorHAnsi"/>
          <w:b w:val="0"/>
          <w:sz w:val="22"/>
          <w:szCs w:val="22"/>
        </w:rPr>
        <w:t>hợp</w:t>
      </w:r>
      <w:proofErr w:type="spellEnd"/>
      <w:r w:rsidRPr="005C1E48">
        <w:rPr>
          <w:rFonts w:eastAsiaTheme="minorHAnsi"/>
          <w:b w:val="0"/>
          <w:sz w:val="22"/>
          <w:szCs w:val="22"/>
        </w:rPr>
        <w:t xml:space="preserve"> lý và </w:t>
      </w:r>
      <w:proofErr w:type="spellStart"/>
      <w:r w:rsidRPr="005C1E48">
        <w:rPr>
          <w:rFonts w:eastAsiaTheme="minorHAnsi"/>
          <w:b w:val="0"/>
          <w:sz w:val="22"/>
          <w:szCs w:val="22"/>
        </w:rPr>
        <w:t>hợp</w:t>
      </w:r>
      <w:proofErr w:type="spellEnd"/>
      <w:r w:rsidRPr="005C1E48">
        <w:rPr>
          <w:rFonts w:eastAsiaTheme="minorHAnsi"/>
          <w:b w:val="0"/>
          <w:sz w:val="22"/>
          <w:szCs w:val="22"/>
        </w:rPr>
        <w:t xml:space="preserve"> </w:t>
      </w:r>
      <w:proofErr w:type="spellStart"/>
      <w:r w:rsidRPr="005C1E48">
        <w:rPr>
          <w:rFonts w:eastAsiaTheme="minorHAnsi"/>
          <w:b w:val="0"/>
          <w:sz w:val="22"/>
          <w:szCs w:val="22"/>
        </w:rPr>
        <w:t>lệ</w:t>
      </w:r>
      <w:proofErr w:type="spellEnd"/>
      <w:r w:rsidRPr="005C1E48">
        <w:rPr>
          <w:rFonts w:eastAsiaTheme="minorHAnsi"/>
          <w:b w:val="0"/>
          <w:sz w:val="22"/>
          <w:szCs w:val="22"/>
        </w:rPr>
        <w:t xml:space="preserve"> và được Ban </w:t>
      </w:r>
      <w:proofErr w:type="spellStart"/>
      <w:r w:rsidRPr="005C1E48">
        <w:rPr>
          <w:rFonts w:eastAsiaTheme="minorHAnsi"/>
          <w:b w:val="0"/>
          <w:sz w:val="22"/>
          <w:szCs w:val="22"/>
        </w:rPr>
        <w:t>Đại</w:t>
      </w:r>
      <w:proofErr w:type="spellEnd"/>
      <w:r w:rsidRPr="005C1E48">
        <w:rPr>
          <w:rFonts w:eastAsiaTheme="minorHAnsi"/>
          <w:b w:val="0"/>
          <w:sz w:val="22"/>
          <w:szCs w:val="22"/>
        </w:rPr>
        <w:t xml:space="preserve"> </w:t>
      </w:r>
      <w:proofErr w:type="spellStart"/>
      <w:r w:rsidRPr="005C1E48">
        <w:rPr>
          <w:rFonts w:eastAsiaTheme="minorHAnsi"/>
          <w:b w:val="0"/>
          <w:sz w:val="22"/>
          <w:szCs w:val="22"/>
        </w:rPr>
        <w:t>Diện</w:t>
      </w:r>
      <w:proofErr w:type="spellEnd"/>
      <w:r w:rsidRPr="005C1E48">
        <w:rPr>
          <w:rFonts w:eastAsiaTheme="minorHAnsi"/>
          <w:b w:val="0"/>
          <w:sz w:val="22"/>
          <w:szCs w:val="22"/>
        </w:rPr>
        <w:t xml:space="preserve"> Quỹ </w:t>
      </w:r>
      <w:proofErr w:type="spellStart"/>
      <w:r w:rsidRPr="005C1E48">
        <w:rPr>
          <w:rFonts w:eastAsiaTheme="minorHAnsi"/>
          <w:b w:val="0"/>
          <w:sz w:val="22"/>
          <w:szCs w:val="22"/>
        </w:rPr>
        <w:t>quyết</w:t>
      </w:r>
      <w:proofErr w:type="spellEnd"/>
      <w:r w:rsidRPr="005C1E48">
        <w:rPr>
          <w:rFonts w:eastAsiaTheme="minorHAnsi"/>
          <w:b w:val="0"/>
          <w:sz w:val="22"/>
          <w:szCs w:val="22"/>
        </w:rPr>
        <w:t xml:space="preserve"> định;</w:t>
      </w:r>
    </w:p>
    <w:p w14:paraId="13FA8A0F" w14:textId="77777777" w:rsidR="008A7B29" w:rsidRPr="005C1E48" w:rsidRDefault="008A7B29" w:rsidP="00444CB9">
      <w:pPr>
        <w:pStyle w:val="ListParagraph"/>
        <w:numPr>
          <w:ilvl w:val="0"/>
          <w:numId w:val="7"/>
        </w:numPr>
        <w:spacing w:before="120" w:after="120" w:line="276" w:lineRule="auto"/>
        <w:ind w:left="1080"/>
        <w:contextualSpacing w:val="0"/>
        <w:rPr>
          <w:rFonts w:eastAsiaTheme="minorHAnsi"/>
          <w:b w:val="0"/>
          <w:sz w:val="22"/>
          <w:szCs w:val="22"/>
        </w:rPr>
      </w:pPr>
      <w:r w:rsidRPr="005C1E48">
        <w:rPr>
          <w:rFonts w:eastAsiaTheme="minorHAnsi"/>
          <w:b w:val="0"/>
          <w:sz w:val="22"/>
          <w:szCs w:val="22"/>
        </w:rPr>
        <w:t xml:space="preserve">Chi phí </w:t>
      </w:r>
      <w:proofErr w:type="spellStart"/>
      <w:r w:rsidRPr="005C1E48">
        <w:rPr>
          <w:rFonts w:eastAsiaTheme="minorHAnsi"/>
          <w:b w:val="0"/>
          <w:sz w:val="22"/>
          <w:szCs w:val="22"/>
        </w:rPr>
        <w:t>bảo</w:t>
      </w:r>
      <w:proofErr w:type="spellEnd"/>
      <w:r w:rsidRPr="005C1E48">
        <w:rPr>
          <w:rFonts w:eastAsiaTheme="minorHAnsi"/>
          <w:b w:val="0"/>
          <w:sz w:val="22"/>
          <w:szCs w:val="22"/>
        </w:rPr>
        <w:t xml:space="preserve"> </w:t>
      </w:r>
      <w:proofErr w:type="spellStart"/>
      <w:r w:rsidRPr="005C1E48">
        <w:rPr>
          <w:rFonts w:eastAsiaTheme="minorHAnsi"/>
          <w:b w:val="0"/>
          <w:sz w:val="22"/>
          <w:szCs w:val="22"/>
        </w:rPr>
        <w:t>hiểm</w:t>
      </w:r>
      <w:proofErr w:type="spellEnd"/>
      <w:r w:rsidRPr="005C1E48">
        <w:rPr>
          <w:rFonts w:eastAsiaTheme="minorHAnsi"/>
          <w:b w:val="0"/>
          <w:sz w:val="22"/>
          <w:szCs w:val="22"/>
        </w:rPr>
        <w:t xml:space="preserve"> (nếu có);</w:t>
      </w:r>
    </w:p>
    <w:p w14:paraId="0D8F153A" w14:textId="77777777" w:rsidR="008A7B29" w:rsidRPr="005C1E48" w:rsidRDefault="008A7B29" w:rsidP="00444CB9">
      <w:pPr>
        <w:pStyle w:val="ListParagraph"/>
        <w:numPr>
          <w:ilvl w:val="0"/>
          <w:numId w:val="7"/>
        </w:numPr>
        <w:spacing w:before="120" w:after="120" w:line="276" w:lineRule="auto"/>
        <w:ind w:left="1080"/>
        <w:contextualSpacing w:val="0"/>
        <w:rPr>
          <w:rFonts w:eastAsiaTheme="minorHAnsi"/>
          <w:b w:val="0"/>
          <w:sz w:val="22"/>
          <w:szCs w:val="22"/>
        </w:rPr>
      </w:pPr>
      <w:proofErr w:type="spellStart"/>
      <w:r w:rsidRPr="005C1E48">
        <w:rPr>
          <w:rFonts w:eastAsiaTheme="minorHAnsi"/>
          <w:b w:val="0"/>
          <w:sz w:val="22"/>
          <w:szCs w:val="22"/>
        </w:rPr>
        <w:t>Thuế</w:t>
      </w:r>
      <w:proofErr w:type="spellEnd"/>
      <w:r>
        <w:rPr>
          <w:rFonts w:eastAsiaTheme="minorHAnsi"/>
          <w:b w:val="0"/>
          <w:sz w:val="22"/>
          <w:szCs w:val="22"/>
        </w:rPr>
        <w:t>,</w:t>
      </w:r>
      <w:r w:rsidRPr="005C1E48">
        <w:rPr>
          <w:rFonts w:eastAsiaTheme="minorHAnsi"/>
          <w:b w:val="0"/>
          <w:sz w:val="22"/>
          <w:szCs w:val="22"/>
        </w:rPr>
        <w:t xml:space="preserve"> phí</w:t>
      </w:r>
      <w:r>
        <w:rPr>
          <w:rFonts w:eastAsiaTheme="minorHAnsi"/>
          <w:b w:val="0"/>
          <w:sz w:val="22"/>
          <w:szCs w:val="22"/>
        </w:rPr>
        <w:t>,</w:t>
      </w:r>
      <w:r w:rsidRPr="005C1E48">
        <w:rPr>
          <w:rFonts w:eastAsiaTheme="minorHAnsi"/>
          <w:b w:val="0"/>
          <w:sz w:val="22"/>
          <w:szCs w:val="22"/>
        </w:rPr>
        <w:t xml:space="preserve"> </w:t>
      </w:r>
      <w:proofErr w:type="spellStart"/>
      <w:r w:rsidRPr="005C1E48">
        <w:rPr>
          <w:rFonts w:eastAsiaTheme="minorHAnsi"/>
          <w:b w:val="0"/>
          <w:sz w:val="22"/>
          <w:szCs w:val="22"/>
        </w:rPr>
        <w:t>lệ</w:t>
      </w:r>
      <w:proofErr w:type="spellEnd"/>
      <w:r w:rsidRPr="005C1E48">
        <w:rPr>
          <w:rFonts w:eastAsiaTheme="minorHAnsi"/>
          <w:b w:val="0"/>
          <w:sz w:val="22"/>
          <w:szCs w:val="22"/>
        </w:rPr>
        <w:t xml:space="preserve"> phí </w:t>
      </w:r>
      <w:proofErr w:type="spellStart"/>
      <w:r w:rsidRPr="005C1E48">
        <w:rPr>
          <w:rFonts w:eastAsiaTheme="minorHAnsi"/>
          <w:b w:val="0"/>
          <w:sz w:val="22"/>
          <w:szCs w:val="22"/>
        </w:rPr>
        <w:t>mà</w:t>
      </w:r>
      <w:proofErr w:type="spellEnd"/>
      <w:r w:rsidRPr="005C1E48">
        <w:rPr>
          <w:rFonts w:eastAsiaTheme="minorHAnsi"/>
          <w:b w:val="0"/>
          <w:sz w:val="22"/>
          <w:szCs w:val="22"/>
        </w:rPr>
        <w:t xml:space="preserve"> Quỹ phải thanh </w:t>
      </w:r>
      <w:proofErr w:type="spellStart"/>
      <w:r w:rsidRPr="005C1E48">
        <w:rPr>
          <w:rFonts w:eastAsiaTheme="minorHAnsi"/>
          <w:b w:val="0"/>
          <w:sz w:val="22"/>
          <w:szCs w:val="22"/>
        </w:rPr>
        <w:t>toán</w:t>
      </w:r>
      <w:proofErr w:type="spellEnd"/>
      <w:r w:rsidRPr="005C1E48">
        <w:rPr>
          <w:rFonts w:eastAsiaTheme="minorHAnsi"/>
          <w:b w:val="0"/>
          <w:sz w:val="22"/>
          <w:szCs w:val="22"/>
        </w:rPr>
        <w:t xml:space="preserve"> </w:t>
      </w:r>
      <w:proofErr w:type="spellStart"/>
      <w:r w:rsidRPr="005C1E48">
        <w:rPr>
          <w:rFonts w:eastAsiaTheme="minorHAnsi"/>
          <w:b w:val="0"/>
          <w:sz w:val="22"/>
          <w:szCs w:val="22"/>
        </w:rPr>
        <w:t>theo</w:t>
      </w:r>
      <w:proofErr w:type="spellEnd"/>
      <w:r w:rsidRPr="005C1E48">
        <w:rPr>
          <w:rFonts w:eastAsiaTheme="minorHAnsi"/>
          <w:b w:val="0"/>
          <w:sz w:val="22"/>
          <w:szCs w:val="22"/>
        </w:rPr>
        <w:t xml:space="preserve"> quy định của </w:t>
      </w:r>
      <w:proofErr w:type="spellStart"/>
      <w:r w:rsidRPr="005C1E48">
        <w:rPr>
          <w:rFonts w:eastAsiaTheme="minorHAnsi"/>
          <w:b w:val="0"/>
          <w:sz w:val="22"/>
          <w:szCs w:val="22"/>
        </w:rPr>
        <w:t>pháp</w:t>
      </w:r>
      <w:proofErr w:type="spellEnd"/>
      <w:r w:rsidRPr="005C1E48">
        <w:rPr>
          <w:rFonts w:eastAsiaTheme="minorHAnsi"/>
          <w:b w:val="0"/>
          <w:sz w:val="22"/>
          <w:szCs w:val="22"/>
        </w:rPr>
        <w:t xml:space="preserve"> </w:t>
      </w:r>
      <w:proofErr w:type="spellStart"/>
      <w:r w:rsidRPr="005C1E48">
        <w:rPr>
          <w:rFonts w:eastAsiaTheme="minorHAnsi"/>
          <w:b w:val="0"/>
          <w:sz w:val="22"/>
          <w:szCs w:val="22"/>
        </w:rPr>
        <w:t>luật</w:t>
      </w:r>
      <w:proofErr w:type="spellEnd"/>
      <w:r w:rsidRPr="005C1E48">
        <w:rPr>
          <w:rFonts w:eastAsiaTheme="minorHAnsi"/>
          <w:b w:val="0"/>
          <w:sz w:val="22"/>
          <w:szCs w:val="22"/>
        </w:rPr>
        <w:t>;</w:t>
      </w:r>
    </w:p>
    <w:p w14:paraId="452E1941" w14:textId="77777777" w:rsidR="008A7B29" w:rsidRPr="005C1E48" w:rsidRDefault="008A7B29" w:rsidP="00444CB9">
      <w:pPr>
        <w:pStyle w:val="ListParagraph"/>
        <w:numPr>
          <w:ilvl w:val="0"/>
          <w:numId w:val="7"/>
        </w:numPr>
        <w:spacing w:before="120" w:after="120" w:line="276" w:lineRule="auto"/>
        <w:ind w:left="1080"/>
        <w:contextualSpacing w:val="0"/>
        <w:rPr>
          <w:rFonts w:eastAsiaTheme="minorHAnsi"/>
          <w:b w:val="0"/>
          <w:sz w:val="22"/>
          <w:szCs w:val="22"/>
        </w:rPr>
      </w:pPr>
      <w:proofErr w:type="spellStart"/>
      <w:r w:rsidRPr="005C1E48">
        <w:rPr>
          <w:rFonts w:eastAsiaTheme="minorHAnsi"/>
          <w:b w:val="0"/>
          <w:sz w:val="22"/>
          <w:szCs w:val="22"/>
        </w:rPr>
        <w:t>Lãi</w:t>
      </w:r>
      <w:proofErr w:type="spellEnd"/>
      <w:r w:rsidRPr="005C1E48">
        <w:rPr>
          <w:rFonts w:eastAsiaTheme="minorHAnsi"/>
          <w:b w:val="0"/>
          <w:sz w:val="22"/>
          <w:szCs w:val="22"/>
        </w:rPr>
        <w:t xml:space="preserve"> tiền </w:t>
      </w:r>
      <w:proofErr w:type="spellStart"/>
      <w:r w:rsidRPr="005C1E48">
        <w:rPr>
          <w:rFonts w:eastAsiaTheme="minorHAnsi"/>
          <w:b w:val="0"/>
          <w:sz w:val="22"/>
          <w:szCs w:val="22"/>
        </w:rPr>
        <w:t>vay</w:t>
      </w:r>
      <w:proofErr w:type="spellEnd"/>
      <w:r w:rsidRPr="005C1E48">
        <w:rPr>
          <w:rFonts w:eastAsiaTheme="minorHAnsi"/>
          <w:b w:val="0"/>
          <w:sz w:val="22"/>
          <w:szCs w:val="22"/>
        </w:rPr>
        <w:t xml:space="preserve"> phải </w:t>
      </w:r>
      <w:proofErr w:type="spellStart"/>
      <w:r w:rsidRPr="005C1E48">
        <w:rPr>
          <w:rFonts w:eastAsiaTheme="minorHAnsi"/>
          <w:b w:val="0"/>
          <w:sz w:val="22"/>
          <w:szCs w:val="22"/>
        </w:rPr>
        <w:t>trả</w:t>
      </w:r>
      <w:proofErr w:type="spellEnd"/>
      <w:r w:rsidRPr="005C1E48">
        <w:rPr>
          <w:rFonts w:eastAsiaTheme="minorHAnsi"/>
          <w:b w:val="0"/>
          <w:sz w:val="22"/>
          <w:szCs w:val="22"/>
        </w:rPr>
        <w:t xml:space="preserve"> </w:t>
      </w:r>
      <w:proofErr w:type="spellStart"/>
      <w:r w:rsidRPr="005C1E48">
        <w:rPr>
          <w:rFonts w:eastAsiaTheme="minorHAnsi"/>
          <w:b w:val="0"/>
          <w:sz w:val="22"/>
          <w:szCs w:val="22"/>
        </w:rPr>
        <w:t>cho</w:t>
      </w:r>
      <w:proofErr w:type="spellEnd"/>
      <w:r w:rsidRPr="005C1E48">
        <w:rPr>
          <w:rFonts w:eastAsiaTheme="minorHAnsi"/>
          <w:b w:val="0"/>
          <w:sz w:val="22"/>
          <w:szCs w:val="22"/>
        </w:rPr>
        <w:t xml:space="preserve"> các khoản </w:t>
      </w:r>
      <w:proofErr w:type="spellStart"/>
      <w:r w:rsidRPr="005C1E48">
        <w:rPr>
          <w:rFonts w:eastAsiaTheme="minorHAnsi"/>
          <w:b w:val="0"/>
          <w:sz w:val="22"/>
          <w:szCs w:val="22"/>
        </w:rPr>
        <w:t>vay</w:t>
      </w:r>
      <w:proofErr w:type="spellEnd"/>
      <w:r w:rsidRPr="005C1E48">
        <w:rPr>
          <w:rFonts w:eastAsiaTheme="minorHAnsi"/>
          <w:b w:val="0"/>
          <w:sz w:val="22"/>
          <w:szCs w:val="22"/>
        </w:rPr>
        <w:t xml:space="preserve"> của Quỹ </w:t>
      </w:r>
      <w:proofErr w:type="spellStart"/>
      <w:r w:rsidRPr="005C1E48">
        <w:rPr>
          <w:rFonts w:eastAsiaTheme="minorHAnsi"/>
          <w:b w:val="0"/>
          <w:sz w:val="22"/>
          <w:szCs w:val="22"/>
        </w:rPr>
        <w:t>phù</w:t>
      </w:r>
      <w:proofErr w:type="spellEnd"/>
      <w:r w:rsidRPr="005C1E48">
        <w:rPr>
          <w:rFonts w:eastAsiaTheme="minorHAnsi"/>
          <w:b w:val="0"/>
          <w:sz w:val="22"/>
          <w:szCs w:val="22"/>
        </w:rPr>
        <w:t xml:space="preserve"> </w:t>
      </w:r>
      <w:proofErr w:type="spellStart"/>
      <w:r w:rsidRPr="005C1E48">
        <w:rPr>
          <w:rFonts w:eastAsiaTheme="minorHAnsi"/>
          <w:b w:val="0"/>
          <w:sz w:val="22"/>
          <w:szCs w:val="22"/>
        </w:rPr>
        <w:t>hợp</w:t>
      </w:r>
      <w:proofErr w:type="spellEnd"/>
      <w:r w:rsidRPr="005C1E48">
        <w:rPr>
          <w:rFonts w:eastAsiaTheme="minorHAnsi"/>
          <w:b w:val="0"/>
          <w:sz w:val="22"/>
          <w:szCs w:val="22"/>
        </w:rPr>
        <w:t xml:space="preserve"> </w:t>
      </w:r>
      <w:proofErr w:type="spellStart"/>
      <w:r w:rsidRPr="005C1E48">
        <w:rPr>
          <w:rFonts w:eastAsiaTheme="minorHAnsi"/>
          <w:b w:val="0"/>
          <w:sz w:val="22"/>
          <w:szCs w:val="22"/>
        </w:rPr>
        <w:t>với</w:t>
      </w:r>
      <w:proofErr w:type="spellEnd"/>
      <w:r w:rsidRPr="005C1E48">
        <w:rPr>
          <w:rFonts w:eastAsiaTheme="minorHAnsi"/>
          <w:b w:val="0"/>
          <w:sz w:val="22"/>
          <w:szCs w:val="22"/>
        </w:rPr>
        <w:t xml:space="preserve"> </w:t>
      </w:r>
      <w:proofErr w:type="spellStart"/>
      <w:r w:rsidRPr="005C1E48">
        <w:rPr>
          <w:rFonts w:eastAsiaTheme="minorHAnsi"/>
          <w:b w:val="0"/>
          <w:sz w:val="22"/>
          <w:szCs w:val="22"/>
        </w:rPr>
        <w:t>Điều</w:t>
      </w:r>
      <w:proofErr w:type="spellEnd"/>
      <w:r w:rsidRPr="005C1E48">
        <w:rPr>
          <w:rFonts w:eastAsiaTheme="minorHAnsi"/>
          <w:b w:val="0"/>
          <w:sz w:val="22"/>
          <w:szCs w:val="22"/>
        </w:rPr>
        <w:t xml:space="preserve"> </w:t>
      </w:r>
      <w:proofErr w:type="spellStart"/>
      <w:r w:rsidRPr="005C1E48">
        <w:rPr>
          <w:rFonts w:eastAsiaTheme="minorHAnsi"/>
          <w:b w:val="0"/>
          <w:sz w:val="22"/>
          <w:szCs w:val="22"/>
        </w:rPr>
        <w:t>Lệ</w:t>
      </w:r>
      <w:proofErr w:type="spellEnd"/>
      <w:r w:rsidRPr="005C1E48">
        <w:rPr>
          <w:rFonts w:eastAsiaTheme="minorHAnsi"/>
          <w:b w:val="0"/>
          <w:sz w:val="22"/>
          <w:szCs w:val="22"/>
        </w:rPr>
        <w:t xml:space="preserve"> Quỹ và quy định của </w:t>
      </w:r>
      <w:proofErr w:type="spellStart"/>
      <w:r w:rsidRPr="005C1E48">
        <w:rPr>
          <w:rFonts w:eastAsiaTheme="minorHAnsi"/>
          <w:b w:val="0"/>
          <w:sz w:val="22"/>
          <w:szCs w:val="22"/>
        </w:rPr>
        <w:t>pháp</w:t>
      </w:r>
      <w:proofErr w:type="spellEnd"/>
      <w:r w:rsidRPr="005C1E48">
        <w:rPr>
          <w:rFonts w:eastAsiaTheme="minorHAnsi"/>
          <w:b w:val="0"/>
          <w:sz w:val="22"/>
          <w:szCs w:val="22"/>
        </w:rPr>
        <w:t xml:space="preserve"> </w:t>
      </w:r>
      <w:proofErr w:type="spellStart"/>
      <w:r w:rsidRPr="005C1E48">
        <w:rPr>
          <w:rFonts w:eastAsiaTheme="minorHAnsi"/>
          <w:b w:val="0"/>
          <w:sz w:val="22"/>
          <w:szCs w:val="22"/>
        </w:rPr>
        <w:t>luật</w:t>
      </w:r>
      <w:proofErr w:type="spellEnd"/>
      <w:r w:rsidRPr="005C1E48">
        <w:rPr>
          <w:rFonts w:eastAsiaTheme="minorHAnsi"/>
          <w:b w:val="0"/>
          <w:sz w:val="22"/>
          <w:szCs w:val="22"/>
        </w:rPr>
        <w:t>;</w:t>
      </w:r>
    </w:p>
    <w:p w14:paraId="49F79B8B" w14:textId="0E314C1F" w:rsidR="00F27226" w:rsidRPr="00181EA0" w:rsidRDefault="008A7B29" w:rsidP="00F27226">
      <w:pPr>
        <w:pStyle w:val="ListParagraph"/>
        <w:numPr>
          <w:ilvl w:val="0"/>
          <w:numId w:val="7"/>
        </w:numPr>
        <w:spacing w:before="120" w:after="120" w:line="276" w:lineRule="auto"/>
        <w:ind w:left="1080"/>
        <w:contextualSpacing w:val="0"/>
        <w:rPr>
          <w:rFonts w:ascii="Arial" w:hAnsi="Arial" w:cs="Arial"/>
          <w:b w:val="0"/>
          <w:sz w:val="20"/>
          <w:szCs w:val="20"/>
        </w:rPr>
      </w:pPr>
      <w:r w:rsidRPr="005C1E48">
        <w:rPr>
          <w:rFonts w:eastAsiaTheme="minorHAnsi"/>
          <w:b w:val="0"/>
          <w:sz w:val="22"/>
          <w:szCs w:val="22"/>
        </w:rPr>
        <w:t xml:space="preserve">Các </w:t>
      </w:r>
      <w:proofErr w:type="spellStart"/>
      <w:r w:rsidRPr="005C1E48">
        <w:rPr>
          <w:rFonts w:eastAsiaTheme="minorHAnsi"/>
          <w:b w:val="0"/>
          <w:sz w:val="22"/>
          <w:szCs w:val="22"/>
        </w:rPr>
        <w:t>loại</w:t>
      </w:r>
      <w:proofErr w:type="spellEnd"/>
      <w:r w:rsidRPr="005C1E48">
        <w:rPr>
          <w:rFonts w:eastAsiaTheme="minorHAnsi"/>
          <w:b w:val="0"/>
          <w:sz w:val="22"/>
          <w:szCs w:val="22"/>
        </w:rPr>
        <w:t xml:space="preserve"> chi phí khác </w:t>
      </w:r>
      <w:proofErr w:type="spellStart"/>
      <w:r w:rsidRPr="005C1E48">
        <w:rPr>
          <w:rFonts w:eastAsiaTheme="minorHAnsi"/>
          <w:b w:val="0"/>
          <w:sz w:val="22"/>
          <w:szCs w:val="22"/>
        </w:rPr>
        <w:t>phù</w:t>
      </w:r>
      <w:proofErr w:type="spellEnd"/>
      <w:r w:rsidRPr="005C1E48">
        <w:rPr>
          <w:rFonts w:eastAsiaTheme="minorHAnsi"/>
          <w:b w:val="0"/>
          <w:sz w:val="22"/>
          <w:szCs w:val="22"/>
        </w:rPr>
        <w:t xml:space="preserve"> </w:t>
      </w:r>
      <w:proofErr w:type="spellStart"/>
      <w:r w:rsidRPr="005C1E48">
        <w:rPr>
          <w:rFonts w:eastAsiaTheme="minorHAnsi"/>
          <w:b w:val="0"/>
          <w:sz w:val="22"/>
          <w:szCs w:val="22"/>
        </w:rPr>
        <w:t>hợp</w:t>
      </w:r>
      <w:proofErr w:type="spellEnd"/>
      <w:r w:rsidRPr="005C1E48">
        <w:rPr>
          <w:rFonts w:eastAsiaTheme="minorHAnsi"/>
          <w:b w:val="0"/>
          <w:sz w:val="22"/>
          <w:szCs w:val="22"/>
        </w:rPr>
        <w:t xml:space="preserve"> </w:t>
      </w:r>
      <w:proofErr w:type="spellStart"/>
      <w:r w:rsidRPr="005C1E48">
        <w:rPr>
          <w:rFonts w:eastAsiaTheme="minorHAnsi"/>
          <w:b w:val="0"/>
          <w:sz w:val="22"/>
          <w:szCs w:val="22"/>
        </w:rPr>
        <w:t>với</w:t>
      </w:r>
      <w:proofErr w:type="spellEnd"/>
      <w:r w:rsidRPr="005C1E48">
        <w:rPr>
          <w:rFonts w:eastAsiaTheme="minorHAnsi"/>
          <w:b w:val="0"/>
          <w:sz w:val="22"/>
          <w:szCs w:val="22"/>
        </w:rPr>
        <w:t xml:space="preserve"> quy định của </w:t>
      </w:r>
      <w:proofErr w:type="spellStart"/>
      <w:r w:rsidRPr="005C1E48">
        <w:rPr>
          <w:rFonts w:eastAsiaTheme="minorHAnsi"/>
          <w:b w:val="0"/>
          <w:sz w:val="22"/>
          <w:szCs w:val="22"/>
        </w:rPr>
        <w:t>pháp</w:t>
      </w:r>
      <w:proofErr w:type="spellEnd"/>
      <w:r w:rsidRPr="005C1E48">
        <w:rPr>
          <w:rFonts w:eastAsiaTheme="minorHAnsi"/>
          <w:b w:val="0"/>
          <w:sz w:val="22"/>
          <w:szCs w:val="22"/>
        </w:rPr>
        <w:t xml:space="preserve"> </w:t>
      </w:r>
      <w:proofErr w:type="spellStart"/>
      <w:r w:rsidRPr="005C1E48">
        <w:rPr>
          <w:rFonts w:eastAsiaTheme="minorHAnsi"/>
          <w:b w:val="0"/>
          <w:sz w:val="22"/>
          <w:szCs w:val="22"/>
        </w:rPr>
        <w:t>luật</w:t>
      </w:r>
      <w:proofErr w:type="spellEnd"/>
      <w:r w:rsidRPr="00824F4A">
        <w:rPr>
          <w:rFonts w:ascii="Arial" w:hAnsi="Arial" w:cs="Arial"/>
          <w:b w:val="0"/>
          <w:sz w:val="20"/>
          <w:szCs w:val="20"/>
        </w:rPr>
        <w:t>.</w:t>
      </w:r>
    </w:p>
    <w:p w14:paraId="4ADA0D0A" w14:textId="2C6B013A" w:rsidR="008A7B29" w:rsidRDefault="0026344C" w:rsidP="00444CB9">
      <w:pPr>
        <w:jc w:val="both"/>
        <w:rPr>
          <w:rFonts w:ascii="Times New Roman" w:hAnsi="Times New Roman" w:cs="Times New Roman"/>
          <w:b/>
        </w:rPr>
      </w:pPr>
      <w:r>
        <w:rPr>
          <w:rFonts w:ascii="Times New Roman" w:hAnsi="Times New Roman" w:cs="Times New Roman"/>
          <w:b/>
        </w:rPr>
        <w:t>5.6</w:t>
      </w:r>
      <w:r w:rsidR="008A7B29" w:rsidRPr="00591F41">
        <w:rPr>
          <w:rFonts w:ascii="Times New Roman" w:hAnsi="Times New Roman" w:cs="Times New Roman"/>
          <w:b/>
        </w:rPr>
        <w:t xml:space="preserve">. </w:t>
      </w:r>
      <w:r w:rsidR="008A7B29">
        <w:rPr>
          <w:rFonts w:ascii="Times New Roman" w:hAnsi="Times New Roman" w:cs="Times New Roman"/>
          <w:b/>
        </w:rPr>
        <w:tab/>
      </w:r>
      <w:proofErr w:type="spellStart"/>
      <w:r w:rsidR="008A7B29" w:rsidRPr="00591F41">
        <w:rPr>
          <w:rFonts w:ascii="Times New Roman" w:hAnsi="Times New Roman" w:cs="Times New Roman"/>
          <w:b/>
        </w:rPr>
        <w:t>Tình</w:t>
      </w:r>
      <w:proofErr w:type="spellEnd"/>
      <w:r w:rsidR="008A7B29" w:rsidRPr="00591F41">
        <w:rPr>
          <w:rFonts w:ascii="Times New Roman" w:hAnsi="Times New Roman" w:cs="Times New Roman"/>
          <w:b/>
        </w:rPr>
        <w:t xml:space="preserve"> </w:t>
      </w:r>
      <w:proofErr w:type="spellStart"/>
      <w:r w:rsidR="008A7B29" w:rsidRPr="00591F41">
        <w:rPr>
          <w:rFonts w:ascii="Times New Roman" w:hAnsi="Times New Roman" w:cs="Times New Roman"/>
          <w:b/>
        </w:rPr>
        <w:t>hình</w:t>
      </w:r>
      <w:proofErr w:type="spellEnd"/>
      <w:r w:rsidR="008A7B29" w:rsidRPr="00591F41">
        <w:rPr>
          <w:rFonts w:ascii="Times New Roman" w:hAnsi="Times New Roman" w:cs="Times New Roman"/>
          <w:b/>
        </w:rPr>
        <w:t xml:space="preserve"> </w:t>
      </w:r>
      <w:proofErr w:type="spellStart"/>
      <w:r w:rsidR="008A7B29" w:rsidRPr="00591F41">
        <w:rPr>
          <w:rFonts w:ascii="Times New Roman" w:hAnsi="Times New Roman" w:cs="Times New Roman"/>
          <w:b/>
        </w:rPr>
        <w:t>biến</w:t>
      </w:r>
      <w:proofErr w:type="spellEnd"/>
      <w:r w:rsidR="008A7B29" w:rsidRPr="00591F41">
        <w:rPr>
          <w:rFonts w:ascii="Times New Roman" w:hAnsi="Times New Roman" w:cs="Times New Roman"/>
          <w:b/>
        </w:rPr>
        <w:t xml:space="preserve"> </w:t>
      </w:r>
      <w:proofErr w:type="spellStart"/>
      <w:r w:rsidR="008A7B29" w:rsidRPr="00591F41">
        <w:rPr>
          <w:rFonts w:ascii="Times New Roman" w:hAnsi="Times New Roman" w:cs="Times New Roman"/>
          <w:b/>
        </w:rPr>
        <w:t>động</w:t>
      </w:r>
      <w:proofErr w:type="spellEnd"/>
      <w:r w:rsidR="008A7B29" w:rsidRPr="00591F41">
        <w:rPr>
          <w:rFonts w:ascii="Times New Roman" w:hAnsi="Times New Roman" w:cs="Times New Roman"/>
          <w:b/>
        </w:rPr>
        <w:t xml:space="preserve"> vốn </w:t>
      </w:r>
      <w:proofErr w:type="spellStart"/>
      <w:r w:rsidR="008A7B29" w:rsidRPr="00591F41">
        <w:rPr>
          <w:rFonts w:ascii="Times New Roman" w:hAnsi="Times New Roman" w:cs="Times New Roman"/>
          <w:b/>
        </w:rPr>
        <w:t>chủ</w:t>
      </w:r>
      <w:proofErr w:type="spellEnd"/>
      <w:r w:rsidR="008A7B29" w:rsidRPr="00591F41">
        <w:rPr>
          <w:rFonts w:ascii="Times New Roman" w:hAnsi="Times New Roman" w:cs="Times New Roman"/>
          <w:b/>
        </w:rPr>
        <w:t xml:space="preserve"> sở </w:t>
      </w:r>
      <w:proofErr w:type="spellStart"/>
      <w:r w:rsidR="008A7B29" w:rsidRPr="00591F41">
        <w:rPr>
          <w:rFonts w:ascii="Times New Roman" w:hAnsi="Times New Roman" w:cs="Times New Roman"/>
          <w:b/>
        </w:rPr>
        <w:t>hữu</w:t>
      </w:r>
      <w:proofErr w:type="spellEnd"/>
    </w:p>
    <w:tbl>
      <w:tblPr>
        <w:tblW w:w="10376" w:type="dxa"/>
        <w:tblInd w:w="93" w:type="dxa"/>
        <w:tblLook w:val="04A0" w:firstRow="1" w:lastRow="0" w:firstColumn="1" w:lastColumn="0" w:noHBand="0" w:noVBand="1"/>
      </w:tblPr>
      <w:tblGrid>
        <w:gridCol w:w="3795"/>
        <w:gridCol w:w="1243"/>
        <w:gridCol w:w="1701"/>
        <w:gridCol w:w="1738"/>
        <w:gridCol w:w="1899"/>
      </w:tblGrid>
      <w:tr w:rsidR="008A7B29" w:rsidRPr="001024C5" w14:paraId="2DC6764D" w14:textId="77777777" w:rsidTr="00112967">
        <w:trPr>
          <w:trHeight w:val="715"/>
        </w:trPr>
        <w:tc>
          <w:tcPr>
            <w:tcW w:w="3795" w:type="dxa"/>
            <w:shd w:val="clear" w:color="000000" w:fill="FFFFFF"/>
            <w:vAlign w:val="center"/>
            <w:hideMark/>
          </w:tcPr>
          <w:p w14:paraId="2A331CAA" w14:textId="77777777" w:rsidR="008A7B29" w:rsidRPr="001024C5" w:rsidRDefault="008A7B29" w:rsidP="005431BD">
            <w:pPr>
              <w:spacing w:after="0"/>
              <w:jc w:val="center"/>
              <w:rPr>
                <w:rFonts w:ascii="Times New Roman" w:eastAsia="Times New Roman" w:hAnsi="Times New Roman" w:cs="Times New Roman"/>
                <w:b/>
                <w:bCs/>
                <w:color w:val="000000"/>
                <w:sz w:val="21"/>
                <w:szCs w:val="21"/>
              </w:rPr>
            </w:pPr>
            <w:proofErr w:type="spellStart"/>
            <w:r w:rsidRPr="001024C5">
              <w:rPr>
                <w:rFonts w:ascii="Times New Roman" w:eastAsia="Times New Roman" w:hAnsi="Times New Roman" w:cs="Times New Roman"/>
                <w:b/>
                <w:bCs/>
                <w:color w:val="000000"/>
                <w:sz w:val="21"/>
                <w:szCs w:val="21"/>
              </w:rPr>
              <w:t>Chỉ</w:t>
            </w:r>
            <w:proofErr w:type="spellEnd"/>
            <w:r w:rsidRPr="001024C5">
              <w:rPr>
                <w:rFonts w:ascii="Times New Roman" w:eastAsia="Times New Roman" w:hAnsi="Times New Roman" w:cs="Times New Roman"/>
                <w:b/>
                <w:bCs/>
                <w:color w:val="000000"/>
                <w:sz w:val="21"/>
                <w:szCs w:val="21"/>
              </w:rPr>
              <w:t xml:space="preserve"> </w:t>
            </w:r>
            <w:proofErr w:type="spellStart"/>
            <w:r w:rsidRPr="001024C5">
              <w:rPr>
                <w:rFonts w:ascii="Times New Roman" w:eastAsia="Times New Roman" w:hAnsi="Times New Roman" w:cs="Times New Roman"/>
                <w:b/>
                <w:bCs/>
                <w:color w:val="000000"/>
                <w:sz w:val="21"/>
                <w:szCs w:val="21"/>
              </w:rPr>
              <w:t>tiêu</w:t>
            </w:r>
            <w:proofErr w:type="spellEnd"/>
          </w:p>
        </w:tc>
        <w:tc>
          <w:tcPr>
            <w:tcW w:w="1243" w:type="dxa"/>
            <w:shd w:val="clear" w:color="000000" w:fill="FFFFFF"/>
            <w:vAlign w:val="center"/>
            <w:hideMark/>
          </w:tcPr>
          <w:p w14:paraId="05DF6C0B" w14:textId="77777777" w:rsidR="008A7B29" w:rsidRPr="001024C5" w:rsidRDefault="008A7B29" w:rsidP="005431BD">
            <w:pPr>
              <w:spacing w:after="0"/>
              <w:jc w:val="center"/>
              <w:rPr>
                <w:rFonts w:ascii="Times New Roman" w:eastAsia="Times New Roman" w:hAnsi="Times New Roman" w:cs="Times New Roman"/>
                <w:b/>
                <w:bCs/>
                <w:color w:val="000000"/>
                <w:sz w:val="21"/>
                <w:szCs w:val="21"/>
              </w:rPr>
            </w:pPr>
            <w:proofErr w:type="spellStart"/>
            <w:r w:rsidRPr="001024C5">
              <w:rPr>
                <w:rFonts w:ascii="Times New Roman" w:eastAsia="Times New Roman" w:hAnsi="Times New Roman" w:cs="Times New Roman"/>
                <w:b/>
                <w:bCs/>
                <w:color w:val="000000"/>
                <w:sz w:val="21"/>
                <w:szCs w:val="21"/>
              </w:rPr>
              <w:t>Đơn</w:t>
            </w:r>
            <w:proofErr w:type="spellEnd"/>
            <w:r w:rsidRPr="001024C5">
              <w:rPr>
                <w:rFonts w:ascii="Times New Roman" w:eastAsia="Times New Roman" w:hAnsi="Times New Roman" w:cs="Times New Roman"/>
                <w:b/>
                <w:bCs/>
                <w:color w:val="000000"/>
                <w:sz w:val="21"/>
                <w:szCs w:val="21"/>
              </w:rPr>
              <w:t xml:space="preserve"> </w:t>
            </w:r>
            <w:proofErr w:type="spellStart"/>
            <w:r w:rsidRPr="001024C5">
              <w:rPr>
                <w:rFonts w:ascii="Times New Roman" w:eastAsia="Times New Roman" w:hAnsi="Times New Roman" w:cs="Times New Roman"/>
                <w:b/>
                <w:bCs/>
                <w:color w:val="000000"/>
                <w:sz w:val="21"/>
                <w:szCs w:val="21"/>
              </w:rPr>
              <w:t>vị</w:t>
            </w:r>
            <w:proofErr w:type="spellEnd"/>
          </w:p>
        </w:tc>
        <w:tc>
          <w:tcPr>
            <w:tcW w:w="1701" w:type="dxa"/>
            <w:shd w:val="clear" w:color="000000" w:fill="FFFFFF"/>
            <w:vAlign w:val="center"/>
            <w:hideMark/>
          </w:tcPr>
          <w:p w14:paraId="6740A401" w14:textId="3447C274" w:rsidR="008A7B29" w:rsidRPr="001024C5" w:rsidRDefault="008A7B29" w:rsidP="008C596A">
            <w:pPr>
              <w:pBdr>
                <w:bottom w:val="single" w:sz="4" w:space="1" w:color="auto"/>
              </w:pBdr>
              <w:spacing w:after="0"/>
              <w:jc w:val="center"/>
              <w:rPr>
                <w:rFonts w:ascii="Times New Roman" w:eastAsia="Times New Roman" w:hAnsi="Times New Roman" w:cs="Times New Roman"/>
                <w:b/>
                <w:bCs/>
                <w:color w:val="000000"/>
                <w:sz w:val="21"/>
                <w:szCs w:val="21"/>
              </w:rPr>
            </w:pPr>
            <w:proofErr w:type="spellStart"/>
            <w:r w:rsidRPr="001024C5">
              <w:rPr>
                <w:rFonts w:ascii="Times New Roman" w:eastAsia="Times New Roman" w:hAnsi="Times New Roman" w:cs="Times New Roman"/>
                <w:b/>
                <w:bCs/>
                <w:color w:val="000000"/>
                <w:sz w:val="21"/>
                <w:szCs w:val="21"/>
              </w:rPr>
              <w:t>Tại</w:t>
            </w:r>
            <w:proofErr w:type="spellEnd"/>
            <w:r w:rsidRPr="001024C5">
              <w:rPr>
                <w:rFonts w:ascii="Times New Roman" w:eastAsia="Times New Roman" w:hAnsi="Times New Roman" w:cs="Times New Roman"/>
                <w:b/>
                <w:bCs/>
                <w:color w:val="000000"/>
                <w:sz w:val="21"/>
                <w:szCs w:val="21"/>
              </w:rPr>
              <w:t xml:space="preserve"> ngày</w:t>
            </w:r>
            <w:r w:rsidRPr="001024C5">
              <w:rPr>
                <w:rFonts w:ascii="Times New Roman" w:eastAsia="Times New Roman" w:hAnsi="Times New Roman" w:cs="Times New Roman"/>
                <w:b/>
                <w:bCs/>
                <w:color w:val="000000"/>
                <w:sz w:val="21"/>
                <w:szCs w:val="21"/>
              </w:rPr>
              <w:br/>
            </w:r>
            <w:r w:rsidR="00CB299B">
              <w:rPr>
                <w:rFonts w:ascii="Times New Roman" w:eastAsia="Times New Roman" w:hAnsi="Times New Roman" w:cs="Times New Roman"/>
                <w:b/>
                <w:bCs/>
                <w:color w:val="000000"/>
                <w:sz w:val="21"/>
                <w:szCs w:val="21"/>
              </w:rPr>
              <w:t>30/09</w:t>
            </w:r>
            <w:r w:rsidR="004E3441">
              <w:rPr>
                <w:rFonts w:ascii="Times New Roman" w:eastAsia="Times New Roman" w:hAnsi="Times New Roman" w:cs="Times New Roman"/>
                <w:b/>
                <w:bCs/>
                <w:color w:val="000000"/>
                <w:sz w:val="21"/>
                <w:szCs w:val="21"/>
              </w:rPr>
              <w:t>/2022</w:t>
            </w:r>
          </w:p>
        </w:tc>
        <w:tc>
          <w:tcPr>
            <w:tcW w:w="1738" w:type="dxa"/>
            <w:shd w:val="clear" w:color="000000" w:fill="FFFFFF"/>
            <w:vAlign w:val="center"/>
            <w:hideMark/>
          </w:tcPr>
          <w:p w14:paraId="008C34D4" w14:textId="77777777" w:rsidR="005D692C" w:rsidRPr="001024C5" w:rsidRDefault="008A7B29" w:rsidP="005431BD">
            <w:pPr>
              <w:pBdr>
                <w:bottom w:val="single" w:sz="4" w:space="1" w:color="auto"/>
              </w:pBdr>
              <w:spacing w:after="0"/>
              <w:jc w:val="center"/>
              <w:rPr>
                <w:rFonts w:ascii="Times New Roman" w:eastAsia="Times New Roman" w:hAnsi="Times New Roman" w:cs="Times New Roman"/>
                <w:b/>
                <w:bCs/>
                <w:color w:val="000000"/>
                <w:sz w:val="21"/>
                <w:szCs w:val="21"/>
              </w:rPr>
            </w:pPr>
            <w:proofErr w:type="spellStart"/>
            <w:r w:rsidRPr="001024C5">
              <w:rPr>
                <w:rFonts w:ascii="Times New Roman" w:eastAsia="Times New Roman" w:hAnsi="Times New Roman" w:cs="Times New Roman"/>
                <w:b/>
                <w:bCs/>
                <w:color w:val="000000"/>
                <w:sz w:val="21"/>
                <w:szCs w:val="21"/>
              </w:rPr>
              <w:t>Phát</w:t>
            </w:r>
            <w:proofErr w:type="spellEnd"/>
            <w:r w:rsidRPr="001024C5">
              <w:rPr>
                <w:rFonts w:ascii="Times New Roman" w:eastAsia="Times New Roman" w:hAnsi="Times New Roman" w:cs="Times New Roman"/>
                <w:b/>
                <w:bCs/>
                <w:color w:val="000000"/>
                <w:sz w:val="21"/>
                <w:szCs w:val="21"/>
              </w:rPr>
              <w:t xml:space="preserve"> </w:t>
            </w:r>
            <w:proofErr w:type="spellStart"/>
            <w:r w:rsidRPr="001024C5">
              <w:rPr>
                <w:rFonts w:ascii="Times New Roman" w:eastAsia="Times New Roman" w:hAnsi="Times New Roman" w:cs="Times New Roman"/>
                <w:b/>
                <w:bCs/>
                <w:color w:val="000000"/>
                <w:sz w:val="21"/>
                <w:szCs w:val="21"/>
              </w:rPr>
              <w:t>sinh</w:t>
            </w:r>
            <w:proofErr w:type="spellEnd"/>
            <w:r w:rsidRPr="001024C5">
              <w:rPr>
                <w:rFonts w:ascii="Times New Roman" w:eastAsia="Times New Roman" w:hAnsi="Times New Roman" w:cs="Times New Roman"/>
                <w:b/>
                <w:bCs/>
                <w:color w:val="000000"/>
                <w:sz w:val="21"/>
                <w:szCs w:val="21"/>
              </w:rPr>
              <w:t xml:space="preserve"> </w:t>
            </w:r>
          </w:p>
          <w:p w14:paraId="35E0BB8A" w14:textId="1DD35AB2" w:rsidR="008A7B29" w:rsidRPr="001024C5" w:rsidRDefault="008A7B29" w:rsidP="005431BD">
            <w:pPr>
              <w:pBdr>
                <w:bottom w:val="single" w:sz="4" w:space="1" w:color="auto"/>
              </w:pBdr>
              <w:spacing w:after="0"/>
              <w:jc w:val="center"/>
              <w:rPr>
                <w:rFonts w:ascii="Times New Roman" w:eastAsia="Times New Roman" w:hAnsi="Times New Roman" w:cs="Times New Roman"/>
                <w:b/>
                <w:bCs/>
                <w:color w:val="000000"/>
                <w:sz w:val="21"/>
                <w:szCs w:val="21"/>
              </w:rPr>
            </w:pPr>
            <w:r w:rsidRPr="001024C5">
              <w:rPr>
                <w:rFonts w:ascii="Times New Roman" w:eastAsia="Times New Roman" w:hAnsi="Times New Roman" w:cs="Times New Roman"/>
                <w:b/>
                <w:bCs/>
                <w:color w:val="000000"/>
                <w:sz w:val="21"/>
                <w:szCs w:val="21"/>
              </w:rPr>
              <w:t xml:space="preserve">trong </w:t>
            </w:r>
            <w:proofErr w:type="spellStart"/>
            <w:r w:rsidRPr="001024C5">
              <w:rPr>
                <w:rFonts w:ascii="Times New Roman" w:eastAsia="Times New Roman" w:hAnsi="Times New Roman" w:cs="Times New Roman"/>
                <w:b/>
                <w:bCs/>
                <w:color w:val="000000"/>
                <w:sz w:val="21"/>
                <w:szCs w:val="21"/>
              </w:rPr>
              <w:t>kỳ</w:t>
            </w:r>
            <w:proofErr w:type="spellEnd"/>
          </w:p>
        </w:tc>
        <w:tc>
          <w:tcPr>
            <w:tcW w:w="1899" w:type="dxa"/>
            <w:shd w:val="clear" w:color="000000" w:fill="FFFFFF"/>
            <w:vAlign w:val="center"/>
            <w:hideMark/>
          </w:tcPr>
          <w:p w14:paraId="09877CAC" w14:textId="34AF84CF" w:rsidR="008A7B29" w:rsidRPr="001024C5" w:rsidRDefault="008A7B29" w:rsidP="00CB299B">
            <w:pPr>
              <w:pBdr>
                <w:bottom w:val="single" w:sz="4" w:space="1" w:color="auto"/>
              </w:pBdr>
              <w:spacing w:after="0"/>
              <w:jc w:val="center"/>
              <w:rPr>
                <w:rFonts w:ascii="Times New Roman" w:eastAsia="Times New Roman" w:hAnsi="Times New Roman" w:cs="Times New Roman"/>
                <w:b/>
                <w:bCs/>
                <w:color w:val="000000"/>
                <w:sz w:val="21"/>
                <w:szCs w:val="21"/>
              </w:rPr>
            </w:pPr>
            <w:proofErr w:type="spellStart"/>
            <w:r w:rsidRPr="001024C5">
              <w:rPr>
                <w:rFonts w:ascii="Times New Roman" w:eastAsia="Times New Roman" w:hAnsi="Times New Roman" w:cs="Times New Roman"/>
                <w:b/>
                <w:bCs/>
                <w:color w:val="000000"/>
                <w:sz w:val="21"/>
                <w:szCs w:val="21"/>
              </w:rPr>
              <w:t>Tại</w:t>
            </w:r>
            <w:proofErr w:type="spellEnd"/>
            <w:r w:rsidRPr="001024C5">
              <w:rPr>
                <w:rFonts w:ascii="Times New Roman" w:eastAsia="Times New Roman" w:hAnsi="Times New Roman" w:cs="Times New Roman"/>
                <w:b/>
                <w:bCs/>
                <w:color w:val="000000"/>
                <w:sz w:val="21"/>
                <w:szCs w:val="21"/>
              </w:rPr>
              <w:t xml:space="preserve"> ngày</w:t>
            </w:r>
            <w:r w:rsidRPr="001024C5">
              <w:rPr>
                <w:rFonts w:ascii="Times New Roman" w:eastAsia="Times New Roman" w:hAnsi="Times New Roman" w:cs="Times New Roman"/>
                <w:b/>
                <w:bCs/>
                <w:color w:val="000000"/>
                <w:sz w:val="21"/>
                <w:szCs w:val="21"/>
              </w:rPr>
              <w:br/>
            </w:r>
            <w:r w:rsidR="00CB299B">
              <w:rPr>
                <w:rFonts w:ascii="Times New Roman" w:eastAsia="Times New Roman" w:hAnsi="Times New Roman" w:cs="Times New Roman"/>
                <w:b/>
                <w:bCs/>
                <w:color w:val="000000"/>
                <w:sz w:val="21"/>
                <w:szCs w:val="21"/>
              </w:rPr>
              <w:t>31/12</w:t>
            </w:r>
            <w:r w:rsidR="008C596A">
              <w:rPr>
                <w:rFonts w:ascii="Times New Roman" w:eastAsia="Times New Roman" w:hAnsi="Times New Roman" w:cs="Times New Roman"/>
                <w:b/>
                <w:bCs/>
                <w:color w:val="000000"/>
                <w:sz w:val="21"/>
                <w:szCs w:val="21"/>
              </w:rPr>
              <w:t>/2022</w:t>
            </w:r>
          </w:p>
        </w:tc>
      </w:tr>
      <w:tr w:rsidR="008A7B29" w:rsidRPr="001024C5" w14:paraId="15EB1CFE" w14:textId="77777777" w:rsidTr="00112967">
        <w:trPr>
          <w:trHeight w:val="432"/>
        </w:trPr>
        <w:tc>
          <w:tcPr>
            <w:tcW w:w="3795" w:type="dxa"/>
            <w:shd w:val="clear" w:color="000000" w:fill="FFFFFF"/>
            <w:noWrap/>
            <w:vAlign w:val="bottom"/>
            <w:hideMark/>
          </w:tcPr>
          <w:p w14:paraId="31B53B12" w14:textId="77777777" w:rsidR="008A7B29" w:rsidRPr="001024C5" w:rsidRDefault="008A7B29" w:rsidP="005431BD">
            <w:pPr>
              <w:spacing w:after="0"/>
              <w:rPr>
                <w:rFonts w:ascii="Times New Roman" w:eastAsia="Times New Roman" w:hAnsi="Times New Roman" w:cs="Times New Roman"/>
                <w:b/>
                <w:bCs/>
                <w:color w:val="000000"/>
                <w:sz w:val="21"/>
                <w:szCs w:val="21"/>
              </w:rPr>
            </w:pPr>
            <w:r w:rsidRPr="001024C5">
              <w:rPr>
                <w:rFonts w:ascii="Times New Roman" w:eastAsia="Times New Roman" w:hAnsi="Times New Roman" w:cs="Times New Roman"/>
                <w:b/>
                <w:bCs/>
                <w:color w:val="000000"/>
                <w:sz w:val="21"/>
                <w:szCs w:val="21"/>
              </w:rPr>
              <w:t xml:space="preserve">Vốn </w:t>
            </w:r>
            <w:proofErr w:type="spellStart"/>
            <w:r w:rsidRPr="001024C5">
              <w:rPr>
                <w:rFonts w:ascii="Times New Roman" w:eastAsia="Times New Roman" w:hAnsi="Times New Roman" w:cs="Times New Roman"/>
                <w:b/>
                <w:bCs/>
                <w:color w:val="000000"/>
                <w:sz w:val="21"/>
                <w:szCs w:val="21"/>
              </w:rPr>
              <w:t>góp</w:t>
            </w:r>
            <w:proofErr w:type="spellEnd"/>
            <w:r w:rsidRPr="001024C5">
              <w:rPr>
                <w:rFonts w:ascii="Times New Roman" w:eastAsia="Times New Roman" w:hAnsi="Times New Roman" w:cs="Times New Roman"/>
                <w:b/>
                <w:bCs/>
                <w:color w:val="000000"/>
                <w:sz w:val="21"/>
                <w:szCs w:val="21"/>
              </w:rPr>
              <w:t xml:space="preserve"> </w:t>
            </w:r>
            <w:proofErr w:type="spellStart"/>
            <w:r w:rsidRPr="001024C5">
              <w:rPr>
                <w:rFonts w:ascii="Times New Roman" w:eastAsia="Times New Roman" w:hAnsi="Times New Roman" w:cs="Times New Roman"/>
                <w:b/>
                <w:bCs/>
                <w:color w:val="000000"/>
                <w:sz w:val="21"/>
                <w:szCs w:val="21"/>
              </w:rPr>
              <w:t>phát</w:t>
            </w:r>
            <w:proofErr w:type="spellEnd"/>
            <w:r w:rsidRPr="001024C5">
              <w:rPr>
                <w:rFonts w:ascii="Times New Roman" w:eastAsia="Times New Roman" w:hAnsi="Times New Roman" w:cs="Times New Roman"/>
                <w:b/>
                <w:bCs/>
                <w:color w:val="000000"/>
                <w:sz w:val="21"/>
                <w:szCs w:val="21"/>
              </w:rPr>
              <w:t xml:space="preserve"> </w:t>
            </w:r>
            <w:proofErr w:type="spellStart"/>
            <w:r w:rsidRPr="001024C5">
              <w:rPr>
                <w:rFonts w:ascii="Times New Roman" w:eastAsia="Times New Roman" w:hAnsi="Times New Roman" w:cs="Times New Roman"/>
                <w:b/>
                <w:bCs/>
                <w:color w:val="000000"/>
                <w:sz w:val="21"/>
                <w:szCs w:val="21"/>
              </w:rPr>
              <w:t>hành</w:t>
            </w:r>
            <w:proofErr w:type="spellEnd"/>
          </w:p>
        </w:tc>
        <w:tc>
          <w:tcPr>
            <w:tcW w:w="1243" w:type="dxa"/>
            <w:shd w:val="clear" w:color="000000" w:fill="FFFFFF"/>
            <w:noWrap/>
            <w:vAlign w:val="center"/>
            <w:hideMark/>
          </w:tcPr>
          <w:p w14:paraId="10A7E5E0" w14:textId="77777777" w:rsidR="008A7B29" w:rsidRPr="001024C5" w:rsidRDefault="008A7B29" w:rsidP="005431BD">
            <w:pPr>
              <w:spacing w:after="0"/>
              <w:rPr>
                <w:rFonts w:ascii="Times New Roman" w:eastAsia="Times New Roman" w:hAnsi="Times New Roman" w:cs="Times New Roman"/>
                <w:b/>
                <w:bCs/>
                <w:color w:val="000000"/>
                <w:sz w:val="21"/>
                <w:szCs w:val="21"/>
              </w:rPr>
            </w:pPr>
            <w:r w:rsidRPr="001024C5">
              <w:rPr>
                <w:rFonts w:ascii="Times New Roman" w:eastAsia="Times New Roman" w:hAnsi="Times New Roman" w:cs="Times New Roman"/>
                <w:b/>
                <w:bCs/>
                <w:color w:val="000000"/>
                <w:sz w:val="21"/>
                <w:szCs w:val="21"/>
              </w:rPr>
              <w:t> </w:t>
            </w:r>
          </w:p>
        </w:tc>
        <w:tc>
          <w:tcPr>
            <w:tcW w:w="1701" w:type="dxa"/>
            <w:shd w:val="clear" w:color="000000" w:fill="FFFFFF"/>
            <w:noWrap/>
            <w:vAlign w:val="center"/>
          </w:tcPr>
          <w:p w14:paraId="142A8F08" w14:textId="77777777" w:rsidR="008A7B29" w:rsidRPr="001024C5" w:rsidRDefault="008A7B29" w:rsidP="005431BD">
            <w:pPr>
              <w:spacing w:after="0"/>
              <w:jc w:val="right"/>
              <w:rPr>
                <w:rFonts w:ascii="Times New Roman" w:eastAsia="Times New Roman" w:hAnsi="Times New Roman" w:cs="Times New Roman"/>
                <w:b/>
                <w:bCs/>
                <w:color w:val="000000"/>
                <w:sz w:val="21"/>
                <w:szCs w:val="21"/>
              </w:rPr>
            </w:pPr>
          </w:p>
        </w:tc>
        <w:tc>
          <w:tcPr>
            <w:tcW w:w="1738" w:type="dxa"/>
            <w:shd w:val="clear" w:color="000000" w:fill="FFFFFF"/>
            <w:noWrap/>
            <w:vAlign w:val="center"/>
          </w:tcPr>
          <w:p w14:paraId="3FBDD26A" w14:textId="77777777" w:rsidR="008A7B29" w:rsidRPr="001024C5" w:rsidRDefault="008A7B29" w:rsidP="005431BD">
            <w:pPr>
              <w:spacing w:after="0"/>
              <w:jc w:val="right"/>
              <w:rPr>
                <w:rFonts w:ascii="Times New Roman" w:eastAsia="Times New Roman" w:hAnsi="Times New Roman" w:cs="Times New Roman"/>
                <w:b/>
                <w:bCs/>
                <w:color w:val="000000"/>
                <w:sz w:val="21"/>
                <w:szCs w:val="21"/>
              </w:rPr>
            </w:pPr>
          </w:p>
        </w:tc>
        <w:tc>
          <w:tcPr>
            <w:tcW w:w="1899" w:type="dxa"/>
            <w:shd w:val="clear" w:color="000000" w:fill="FFFFFF"/>
            <w:noWrap/>
            <w:vAlign w:val="center"/>
            <w:hideMark/>
          </w:tcPr>
          <w:p w14:paraId="703E024C" w14:textId="77777777" w:rsidR="008A7B29" w:rsidRPr="001024C5" w:rsidRDefault="008A7B29" w:rsidP="005431BD">
            <w:pPr>
              <w:spacing w:after="0"/>
              <w:jc w:val="right"/>
              <w:rPr>
                <w:rFonts w:ascii="Times New Roman" w:eastAsia="Times New Roman" w:hAnsi="Times New Roman" w:cs="Times New Roman"/>
                <w:b/>
                <w:bCs/>
                <w:color w:val="000000"/>
                <w:sz w:val="21"/>
                <w:szCs w:val="21"/>
              </w:rPr>
            </w:pPr>
          </w:p>
        </w:tc>
      </w:tr>
      <w:tr w:rsidR="00CB299B" w:rsidRPr="001024C5" w14:paraId="51C65057" w14:textId="77777777" w:rsidTr="00112967">
        <w:trPr>
          <w:trHeight w:val="432"/>
        </w:trPr>
        <w:tc>
          <w:tcPr>
            <w:tcW w:w="3795" w:type="dxa"/>
            <w:shd w:val="clear" w:color="000000" w:fill="FFFFFF"/>
            <w:noWrap/>
            <w:vAlign w:val="bottom"/>
            <w:hideMark/>
          </w:tcPr>
          <w:p w14:paraId="77C3E7A7" w14:textId="77777777" w:rsidR="00CB299B" w:rsidRPr="001024C5" w:rsidRDefault="00CB299B" w:rsidP="00CB299B">
            <w:pPr>
              <w:spacing w:after="0"/>
              <w:rPr>
                <w:rFonts w:ascii="Times New Roman" w:eastAsia="Times New Roman" w:hAnsi="Times New Roman" w:cs="Times New Roman"/>
                <w:color w:val="000000"/>
                <w:sz w:val="21"/>
                <w:szCs w:val="21"/>
              </w:rPr>
            </w:pPr>
            <w:r w:rsidRPr="001024C5">
              <w:rPr>
                <w:rFonts w:ascii="Times New Roman" w:eastAsia="Times New Roman" w:hAnsi="Times New Roman" w:cs="Times New Roman"/>
                <w:color w:val="000000"/>
                <w:sz w:val="21"/>
                <w:szCs w:val="21"/>
              </w:rPr>
              <w:t xml:space="preserve">Số </w:t>
            </w:r>
            <w:proofErr w:type="spellStart"/>
            <w:r w:rsidRPr="001024C5">
              <w:rPr>
                <w:rFonts w:ascii="Times New Roman" w:eastAsia="Times New Roman" w:hAnsi="Times New Roman" w:cs="Times New Roman"/>
                <w:color w:val="000000"/>
                <w:sz w:val="21"/>
                <w:szCs w:val="21"/>
              </w:rPr>
              <w:t>lượng</w:t>
            </w:r>
            <w:proofErr w:type="spellEnd"/>
            <w:r w:rsidRPr="001024C5">
              <w:rPr>
                <w:rFonts w:ascii="Times New Roman" w:eastAsia="Times New Roman" w:hAnsi="Times New Roman" w:cs="Times New Roman"/>
                <w:color w:val="000000"/>
                <w:sz w:val="21"/>
                <w:szCs w:val="21"/>
              </w:rPr>
              <w:t xml:space="preserve"> CCQ (1)</w:t>
            </w:r>
          </w:p>
        </w:tc>
        <w:tc>
          <w:tcPr>
            <w:tcW w:w="1243" w:type="dxa"/>
            <w:shd w:val="clear" w:color="000000" w:fill="FFFFFF"/>
            <w:noWrap/>
            <w:vAlign w:val="bottom"/>
            <w:hideMark/>
          </w:tcPr>
          <w:p w14:paraId="319AF864" w14:textId="77777777" w:rsidR="00CB299B" w:rsidRPr="001024C5" w:rsidRDefault="00CB299B" w:rsidP="00CB299B">
            <w:pPr>
              <w:spacing w:after="0"/>
              <w:jc w:val="center"/>
              <w:rPr>
                <w:rFonts w:ascii="Times New Roman" w:eastAsia="Times New Roman" w:hAnsi="Times New Roman" w:cs="Times New Roman"/>
                <w:color w:val="000000"/>
                <w:sz w:val="21"/>
                <w:szCs w:val="21"/>
              </w:rPr>
            </w:pPr>
            <w:r w:rsidRPr="001024C5">
              <w:rPr>
                <w:rFonts w:ascii="Times New Roman" w:eastAsia="Times New Roman" w:hAnsi="Times New Roman" w:cs="Times New Roman"/>
                <w:color w:val="000000"/>
                <w:sz w:val="21"/>
                <w:szCs w:val="21"/>
              </w:rPr>
              <w:t>CCQ</w:t>
            </w:r>
          </w:p>
        </w:tc>
        <w:tc>
          <w:tcPr>
            <w:tcW w:w="1701" w:type="dxa"/>
            <w:shd w:val="clear" w:color="000000" w:fill="FFFFFF"/>
            <w:noWrap/>
            <w:vAlign w:val="bottom"/>
          </w:tcPr>
          <w:p w14:paraId="2137DE96" w14:textId="6B1E30CF" w:rsidR="00CB299B" w:rsidRPr="001024C5" w:rsidRDefault="00CB299B" w:rsidP="00CB299B">
            <w:pPr>
              <w:spacing w:after="0"/>
              <w:jc w:val="right"/>
              <w:rPr>
                <w:rFonts w:ascii="Times New Roman" w:eastAsia="Times New Roman" w:hAnsi="Times New Roman" w:cs="Times New Roman"/>
                <w:color w:val="000000"/>
                <w:sz w:val="21"/>
                <w:szCs w:val="21"/>
              </w:rPr>
            </w:pPr>
            <w:r w:rsidRPr="00E01034">
              <w:rPr>
                <w:rFonts w:ascii="Times New Roman" w:eastAsia="Times New Roman" w:hAnsi="Times New Roman" w:cs="Times New Roman"/>
                <w:color w:val="000000"/>
                <w:sz w:val="21"/>
                <w:szCs w:val="21"/>
              </w:rPr>
              <w:t>12</w:t>
            </w:r>
            <w:r>
              <w:rPr>
                <w:rFonts w:ascii="Times New Roman" w:eastAsia="Times New Roman" w:hAnsi="Times New Roman" w:cs="Times New Roman"/>
                <w:color w:val="000000"/>
                <w:sz w:val="21"/>
                <w:szCs w:val="21"/>
              </w:rPr>
              <w:t>.</w:t>
            </w:r>
            <w:r w:rsidRPr="00E01034">
              <w:rPr>
                <w:rFonts w:ascii="Times New Roman" w:eastAsia="Times New Roman" w:hAnsi="Times New Roman" w:cs="Times New Roman"/>
                <w:color w:val="000000"/>
                <w:sz w:val="21"/>
                <w:szCs w:val="21"/>
              </w:rPr>
              <w:t>566</w:t>
            </w:r>
            <w:r>
              <w:rPr>
                <w:rFonts w:ascii="Times New Roman" w:eastAsia="Times New Roman" w:hAnsi="Times New Roman" w:cs="Times New Roman"/>
                <w:color w:val="000000"/>
                <w:sz w:val="21"/>
                <w:szCs w:val="21"/>
              </w:rPr>
              <w:t>.188,</w:t>
            </w:r>
            <w:r w:rsidRPr="00E01034">
              <w:rPr>
                <w:rFonts w:ascii="Times New Roman" w:eastAsia="Times New Roman" w:hAnsi="Times New Roman" w:cs="Times New Roman"/>
                <w:color w:val="000000"/>
                <w:sz w:val="21"/>
                <w:szCs w:val="21"/>
              </w:rPr>
              <w:t>87</w:t>
            </w:r>
          </w:p>
        </w:tc>
        <w:tc>
          <w:tcPr>
            <w:tcW w:w="1738" w:type="dxa"/>
            <w:shd w:val="clear" w:color="000000" w:fill="FFFFFF"/>
            <w:noWrap/>
            <w:vAlign w:val="bottom"/>
          </w:tcPr>
          <w:p w14:paraId="7762D431" w14:textId="22A340D0" w:rsidR="00CB299B" w:rsidRPr="001024C5" w:rsidRDefault="00CB299B" w:rsidP="00CB299B">
            <w:pPr>
              <w:spacing w:after="0"/>
              <w:jc w:val="righ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2.491.415,</w:t>
            </w:r>
            <w:r w:rsidRPr="00CB299B">
              <w:rPr>
                <w:rFonts w:ascii="Times New Roman" w:eastAsia="Times New Roman" w:hAnsi="Times New Roman" w:cs="Times New Roman"/>
                <w:color w:val="000000"/>
                <w:sz w:val="21"/>
                <w:szCs w:val="21"/>
              </w:rPr>
              <w:t>11</w:t>
            </w:r>
          </w:p>
        </w:tc>
        <w:tc>
          <w:tcPr>
            <w:tcW w:w="1899" w:type="dxa"/>
            <w:shd w:val="clear" w:color="000000" w:fill="FFFFFF"/>
            <w:noWrap/>
            <w:vAlign w:val="bottom"/>
            <w:hideMark/>
          </w:tcPr>
          <w:p w14:paraId="25734261" w14:textId="334223CE" w:rsidR="00CB299B" w:rsidRPr="001024C5" w:rsidRDefault="00CB299B" w:rsidP="00CB299B">
            <w:pPr>
              <w:spacing w:after="0"/>
              <w:jc w:val="righ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15.057.603,</w:t>
            </w:r>
            <w:r w:rsidRPr="00CB299B">
              <w:rPr>
                <w:rFonts w:ascii="Times New Roman" w:eastAsia="Times New Roman" w:hAnsi="Times New Roman" w:cs="Times New Roman"/>
                <w:color w:val="000000"/>
                <w:sz w:val="21"/>
                <w:szCs w:val="21"/>
              </w:rPr>
              <w:t>98</w:t>
            </w:r>
          </w:p>
        </w:tc>
      </w:tr>
      <w:tr w:rsidR="00CB299B" w:rsidRPr="001024C5" w14:paraId="636EC4F0" w14:textId="77777777" w:rsidTr="00112967">
        <w:trPr>
          <w:trHeight w:val="432"/>
        </w:trPr>
        <w:tc>
          <w:tcPr>
            <w:tcW w:w="3795" w:type="dxa"/>
            <w:shd w:val="clear" w:color="000000" w:fill="FFFFFF"/>
            <w:noWrap/>
            <w:vAlign w:val="bottom"/>
            <w:hideMark/>
          </w:tcPr>
          <w:p w14:paraId="4004EFEC" w14:textId="77777777" w:rsidR="00CB299B" w:rsidRPr="001024C5" w:rsidRDefault="00CB299B" w:rsidP="00CB299B">
            <w:pPr>
              <w:spacing w:after="0"/>
              <w:rPr>
                <w:rFonts w:ascii="Times New Roman" w:eastAsia="Times New Roman" w:hAnsi="Times New Roman" w:cs="Times New Roman"/>
                <w:color w:val="000000"/>
                <w:sz w:val="21"/>
                <w:szCs w:val="21"/>
              </w:rPr>
            </w:pPr>
            <w:r w:rsidRPr="001024C5">
              <w:rPr>
                <w:rFonts w:ascii="Times New Roman" w:eastAsia="Times New Roman" w:hAnsi="Times New Roman" w:cs="Times New Roman"/>
                <w:color w:val="000000"/>
                <w:sz w:val="21"/>
                <w:szCs w:val="21"/>
              </w:rPr>
              <w:t xml:space="preserve">Giá </w:t>
            </w:r>
            <w:proofErr w:type="spellStart"/>
            <w:r w:rsidRPr="001024C5">
              <w:rPr>
                <w:rFonts w:ascii="Times New Roman" w:eastAsia="Times New Roman" w:hAnsi="Times New Roman" w:cs="Times New Roman"/>
                <w:color w:val="000000"/>
                <w:sz w:val="21"/>
                <w:szCs w:val="21"/>
              </w:rPr>
              <w:t>trị</w:t>
            </w:r>
            <w:proofErr w:type="spellEnd"/>
            <w:r w:rsidRPr="001024C5">
              <w:rPr>
                <w:rFonts w:ascii="Times New Roman" w:eastAsia="Times New Roman" w:hAnsi="Times New Roman" w:cs="Times New Roman"/>
                <w:color w:val="000000"/>
                <w:sz w:val="21"/>
                <w:szCs w:val="21"/>
              </w:rPr>
              <w:t xml:space="preserve"> </w:t>
            </w:r>
            <w:proofErr w:type="spellStart"/>
            <w:r w:rsidRPr="001024C5">
              <w:rPr>
                <w:rFonts w:ascii="Times New Roman" w:eastAsia="Times New Roman" w:hAnsi="Times New Roman" w:cs="Times New Roman"/>
                <w:color w:val="000000"/>
                <w:sz w:val="21"/>
                <w:szCs w:val="21"/>
              </w:rPr>
              <w:t>ghi</w:t>
            </w:r>
            <w:proofErr w:type="spellEnd"/>
            <w:r w:rsidRPr="001024C5">
              <w:rPr>
                <w:rFonts w:ascii="Times New Roman" w:eastAsia="Times New Roman" w:hAnsi="Times New Roman" w:cs="Times New Roman"/>
                <w:color w:val="000000"/>
                <w:sz w:val="21"/>
                <w:szCs w:val="21"/>
              </w:rPr>
              <w:t xml:space="preserve"> </w:t>
            </w:r>
            <w:proofErr w:type="spellStart"/>
            <w:r w:rsidRPr="001024C5">
              <w:rPr>
                <w:rFonts w:ascii="Times New Roman" w:eastAsia="Times New Roman" w:hAnsi="Times New Roman" w:cs="Times New Roman"/>
                <w:color w:val="000000"/>
                <w:sz w:val="21"/>
                <w:szCs w:val="21"/>
              </w:rPr>
              <w:t>theo</w:t>
            </w:r>
            <w:proofErr w:type="spellEnd"/>
            <w:r w:rsidRPr="001024C5">
              <w:rPr>
                <w:rFonts w:ascii="Times New Roman" w:eastAsia="Times New Roman" w:hAnsi="Times New Roman" w:cs="Times New Roman"/>
                <w:color w:val="000000"/>
                <w:sz w:val="21"/>
                <w:szCs w:val="21"/>
              </w:rPr>
              <w:t xml:space="preserve"> </w:t>
            </w:r>
            <w:proofErr w:type="spellStart"/>
            <w:r w:rsidRPr="001024C5">
              <w:rPr>
                <w:rFonts w:ascii="Times New Roman" w:eastAsia="Times New Roman" w:hAnsi="Times New Roman" w:cs="Times New Roman"/>
                <w:color w:val="000000"/>
                <w:sz w:val="21"/>
                <w:szCs w:val="21"/>
              </w:rPr>
              <w:t>mệnh</w:t>
            </w:r>
            <w:proofErr w:type="spellEnd"/>
            <w:r w:rsidRPr="001024C5">
              <w:rPr>
                <w:rFonts w:ascii="Times New Roman" w:eastAsia="Times New Roman" w:hAnsi="Times New Roman" w:cs="Times New Roman"/>
                <w:color w:val="000000"/>
                <w:sz w:val="21"/>
                <w:szCs w:val="21"/>
              </w:rPr>
              <w:t xml:space="preserve"> giá (2)</w:t>
            </w:r>
          </w:p>
        </w:tc>
        <w:tc>
          <w:tcPr>
            <w:tcW w:w="1243" w:type="dxa"/>
            <w:shd w:val="clear" w:color="000000" w:fill="FFFFFF"/>
            <w:noWrap/>
            <w:vAlign w:val="bottom"/>
            <w:hideMark/>
          </w:tcPr>
          <w:p w14:paraId="1875142B" w14:textId="77777777" w:rsidR="00CB299B" w:rsidRPr="001024C5" w:rsidRDefault="00CB299B" w:rsidP="00CB299B">
            <w:pPr>
              <w:spacing w:after="0"/>
              <w:jc w:val="center"/>
              <w:rPr>
                <w:rFonts w:ascii="Times New Roman" w:eastAsia="Times New Roman" w:hAnsi="Times New Roman" w:cs="Times New Roman"/>
                <w:color w:val="000000"/>
                <w:sz w:val="21"/>
                <w:szCs w:val="21"/>
              </w:rPr>
            </w:pPr>
            <w:r w:rsidRPr="001024C5">
              <w:rPr>
                <w:rFonts w:ascii="Times New Roman" w:eastAsia="Times New Roman" w:hAnsi="Times New Roman" w:cs="Times New Roman"/>
                <w:color w:val="000000"/>
                <w:sz w:val="21"/>
                <w:szCs w:val="21"/>
              </w:rPr>
              <w:t>VND</w:t>
            </w:r>
          </w:p>
        </w:tc>
        <w:tc>
          <w:tcPr>
            <w:tcW w:w="1701" w:type="dxa"/>
            <w:shd w:val="clear" w:color="000000" w:fill="FFFFFF"/>
            <w:noWrap/>
            <w:vAlign w:val="bottom"/>
          </w:tcPr>
          <w:p w14:paraId="5E936A85" w14:textId="33838A34" w:rsidR="00CB299B" w:rsidRPr="001024C5" w:rsidRDefault="00CB299B" w:rsidP="00CB299B">
            <w:pPr>
              <w:spacing w:after="0"/>
              <w:jc w:val="right"/>
              <w:rPr>
                <w:rFonts w:ascii="Times New Roman" w:eastAsia="Times New Roman" w:hAnsi="Times New Roman" w:cs="Times New Roman"/>
                <w:color w:val="000000"/>
                <w:sz w:val="21"/>
                <w:szCs w:val="21"/>
              </w:rPr>
            </w:pPr>
            <w:r w:rsidRPr="00E01034">
              <w:rPr>
                <w:rFonts w:ascii="Times New Roman" w:eastAsia="Times New Roman" w:hAnsi="Times New Roman" w:cs="Times New Roman"/>
                <w:color w:val="000000"/>
                <w:sz w:val="21"/>
                <w:szCs w:val="21"/>
              </w:rPr>
              <w:t>125</w:t>
            </w:r>
            <w:r>
              <w:rPr>
                <w:rFonts w:ascii="Times New Roman" w:eastAsia="Times New Roman" w:hAnsi="Times New Roman" w:cs="Times New Roman"/>
                <w:color w:val="000000"/>
                <w:sz w:val="21"/>
                <w:szCs w:val="21"/>
              </w:rPr>
              <w:t>.</w:t>
            </w:r>
            <w:r w:rsidRPr="00E01034">
              <w:rPr>
                <w:rFonts w:ascii="Times New Roman" w:eastAsia="Times New Roman" w:hAnsi="Times New Roman" w:cs="Times New Roman"/>
                <w:color w:val="000000"/>
                <w:sz w:val="21"/>
                <w:szCs w:val="21"/>
              </w:rPr>
              <w:t>661</w:t>
            </w:r>
            <w:r>
              <w:rPr>
                <w:rFonts w:ascii="Times New Roman" w:eastAsia="Times New Roman" w:hAnsi="Times New Roman" w:cs="Times New Roman"/>
                <w:color w:val="000000"/>
                <w:sz w:val="21"/>
                <w:szCs w:val="21"/>
              </w:rPr>
              <w:t>.</w:t>
            </w:r>
            <w:r w:rsidRPr="00E01034">
              <w:rPr>
                <w:rFonts w:ascii="Times New Roman" w:eastAsia="Times New Roman" w:hAnsi="Times New Roman" w:cs="Times New Roman"/>
                <w:color w:val="000000"/>
                <w:sz w:val="21"/>
                <w:szCs w:val="21"/>
              </w:rPr>
              <w:t>888</w:t>
            </w:r>
            <w:r>
              <w:rPr>
                <w:rFonts w:ascii="Times New Roman" w:eastAsia="Times New Roman" w:hAnsi="Times New Roman" w:cs="Times New Roman"/>
                <w:color w:val="000000"/>
                <w:sz w:val="21"/>
                <w:szCs w:val="21"/>
              </w:rPr>
              <w:t>.</w:t>
            </w:r>
            <w:r w:rsidRPr="00E01034">
              <w:rPr>
                <w:rFonts w:ascii="Times New Roman" w:eastAsia="Times New Roman" w:hAnsi="Times New Roman" w:cs="Times New Roman"/>
                <w:color w:val="000000"/>
                <w:sz w:val="21"/>
                <w:szCs w:val="21"/>
              </w:rPr>
              <w:t>700</w:t>
            </w:r>
          </w:p>
        </w:tc>
        <w:tc>
          <w:tcPr>
            <w:tcW w:w="1738" w:type="dxa"/>
            <w:shd w:val="clear" w:color="000000" w:fill="FFFFFF"/>
            <w:noWrap/>
            <w:vAlign w:val="bottom"/>
          </w:tcPr>
          <w:p w14:paraId="586A534C" w14:textId="11D70234" w:rsidR="00CB299B" w:rsidRPr="001024C5" w:rsidRDefault="00CB299B" w:rsidP="00CB299B">
            <w:pPr>
              <w:spacing w:after="0"/>
              <w:jc w:val="right"/>
              <w:rPr>
                <w:rFonts w:ascii="Times New Roman" w:eastAsia="Times New Roman" w:hAnsi="Times New Roman" w:cs="Times New Roman"/>
                <w:color w:val="000000"/>
                <w:sz w:val="21"/>
                <w:szCs w:val="21"/>
              </w:rPr>
            </w:pPr>
            <w:r w:rsidRPr="00CB299B">
              <w:rPr>
                <w:rFonts w:ascii="Times New Roman" w:eastAsia="Times New Roman" w:hAnsi="Times New Roman" w:cs="Times New Roman"/>
                <w:color w:val="000000"/>
                <w:sz w:val="21"/>
                <w:szCs w:val="21"/>
              </w:rPr>
              <w:t>24</w:t>
            </w:r>
            <w:r>
              <w:rPr>
                <w:rFonts w:ascii="Times New Roman" w:eastAsia="Times New Roman" w:hAnsi="Times New Roman" w:cs="Times New Roman"/>
                <w:color w:val="000000"/>
                <w:sz w:val="21"/>
                <w:szCs w:val="21"/>
              </w:rPr>
              <w:t>.</w:t>
            </w:r>
            <w:r w:rsidRPr="00CB299B">
              <w:rPr>
                <w:rFonts w:ascii="Times New Roman" w:eastAsia="Times New Roman" w:hAnsi="Times New Roman" w:cs="Times New Roman"/>
                <w:color w:val="000000"/>
                <w:sz w:val="21"/>
                <w:szCs w:val="21"/>
              </w:rPr>
              <w:t>914</w:t>
            </w:r>
            <w:r>
              <w:rPr>
                <w:rFonts w:ascii="Times New Roman" w:eastAsia="Times New Roman" w:hAnsi="Times New Roman" w:cs="Times New Roman"/>
                <w:color w:val="000000"/>
                <w:sz w:val="21"/>
                <w:szCs w:val="21"/>
              </w:rPr>
              <w:t>.</w:t>
            </w:r>
            <w:r w:rsidRPr="00CB299B">
              <w:rPr>
                <w:rFonts w:ascii="Times New Roman" w:eastAsia="Times New Roman" w:hAnsi="Times New Roman" w:cs="Times New Roman"/>
                <w:color w:val="000000"/>
                <w:sz w:val="21"/>
                <w:szCs w:val="21"/>
              </w:rPr>
              <w:t>151</w:t>
            </w:r>
            <w:r>
              <w:rPr>
                <w:rFonts w:ascii="Times New Roman" w:eastAsia="Times New Roman" w:hAnsi="Times New Roman" w:cs="Times New Roman"/>
                <w:color w:val="000000"/>
                <w:sz w:val="21"/>
                <w:szCs w:val="21"/>
              </w:rPr>
              <w:t>.</w:t>
            </w:r>
            <w:r w:rsidRPr="00CB299B">
              <w:rPr>
                <w:rFonts w:ascii="Times New Roman" w:eastAsia="Times New Roman" w:hAnsi="Times New Roman" w:cs="Times New Roman"/>
                <w:color w:val="000000"/>
                <w:sz w:val="21"/>
                <w:szCs w:val="21"/>
              </w:rPr>
              <w:t>100</w:t>
            </w:r>
          </w:p>
        </w:tc>
        <w:tc>
          <w:tcPr>
            <w:tcW w:w="1899" w:type="dxa"/>
            <w:shd w:val="clear" w:color="000000" w:fill="FFFFFF"/>
            <w:noWrap/>
            <w:vAlign w:val="bottom"/>
            <w:hideMark/>
          </w:tcPr>
          <w:p w14:paraId="020A626E" w14:textId="3DE902E4" w:rsidR="00CB299B" w:rsidRPr="001024C5" w:rsidRDefault="00CB299B" w:rsidP="00CB299B">
            <w:pPr>
              <w:spacing w:after="0"/>
              <w:jc w:val="right"/>
              <w:rPr>
                <w:rFonts w:ascii="Times New Roman" w:eastAsia="Times New Roman" w:hAnsi="Times New Roman" w:cs="Times New Roman"/>
                <w:color w:val="000000"/>
                <w:sz w:val="21"/>
                <w:szCs w:val="21"/>
              </w:rPr>
            </w:pPr>
            <w:r w:rsidRPr="00CB299B">
              <w:rPr>
                <w:rFonts w:ascii="Times New Roman" w:eastAsia="Times New Roman" w:hAnsi="Times New Roman" w:cs="Times New Roman"/>
                <w:color w:val="000000"/>
                <w:sz w:val="21"/>
                <w:szCs w:val="21"/>
              </w:rPr>
              <w:t>150</w:t>
            </w:r>
            <w:r>
              <w:rPr>
                <w:rFonts w:ascii="Times New Roman" w:eastAsia="Times New Roman" w:hAnsi="Times New Roman" w:cs="Times New Roman"/>
                <w:color w:val="000000"/>
                <w:sz w:val="21"/>
                <w:szCs w:val="21"/>
              </w:rPr>
              <w:t>.</w:t>
            </w:r>
            <w:r w:rsidRPr="00CB299B">
              <w:rPr>
                <w:rFonts w:ascii="Times New Roman" w:eastAsia="Times New Roman" w:hAnsi="Times New Roman" w:cs="Times New Roman"/>
                <w:color w:val="000000"/>
                <w:sz w:val="21"/>
                <w:szCs w:val="21"/>
              </w:rPr>
              <w:t>576</w:t>
            </w:r>
            <w:r>
              <w:rPr>
                <w:rFonts w:ascii="Times New Roman" w:eastAsia="Times New Roman" w:hAnsi="Times New Roman" w:cs="Times New Roman"/>
                <w:color w:val="000000"/>
                <w:sz w:val="21"/>
                <w:szCs w:val="21"/>
              </w:rPr>
              <w:t>.</w:t>
            </w:r>
            <w:r w:rsidRPr="00CB299B">
              <w:rPr>
                <w:rFonts w:ascii="Times New Roman" w:eastAsia="Times New Roman" w:hAnsi="Times New Roman" w:cs="Times New Roman"/>
                <w:color w:val="000000"/>
                <w:sz w:val="21"/>
                <w:szCs w:val="21"/>
              </w:rPr>
              <w:t>039</w:t>
            </w:r>
            <w:r>
              <w:rPr>
                <w:rFonts w:ascii="Times New Roman" w:eastAsia="Times New Roman" w:hAnsi="Times New Roman" w:cs="Times New Roman"/>
                <w:color w:val="000000"/>
                <w:sz w:val="21"/>
                <w:szCs w:val="21"/>
              </w:rPr>
              <w:t>.</w:t>
            </w:r>
            <w:r w:rsidRPr="00CB299B">
              <w:rPr>
                <w:rFonts w:ascii="Times New Roman" w:eastAsia="Times New Roman" w:hAnsi="Times New Roman" w:cs="Times New Roman"/>
                <w:color w:val="000000"/>
                <w:sz w:val="21"/>
                <w:szCs w:val="21"/>
              </w:rPr>
              <w:t>800</w:t>
            </w:r>
          </w:p>
        </w:tc>
      </w:tr>
      <w:tr w:rsidR="00CB299B" w:rsidRPr="001024C5" w14:paraId="6684F145" w14:textId="77777777" w:rsidTr="00112967">
        <w:trPr>
          <w:trHeight w:val="432"/>
        </w:trPr>
        <w:tc>
          <w:tcPr>
            <w:tcW w:w="3795" w:type="dxa"/>
            <w:shd w:val="clear" w:color="000000" w:fill="FFFFFF"/>
            <w:noWrap/>
            <w:vAlign w:val="bottom"/>
            <w:hideMark/>
          </w:tcPr>
          <w:p w14:paraId="2B86271F" w14:textId="77777777" w:rsidR="00CB299B" w:rsidRPr="001024C5" w:rsidRDefault="00CB299B" w:rsidP="00CB299B">
            <w:pPr>
              <w:spacing w:after="0"/>
              <w:rPr>
                <w:rFonts w:ascii="Times New Roman" w:eastAsia="Times New Roman" w:hAnsi="Times New Roman" w:cs="Times New Roman"/>
                <w:color w:val="000000"/>
                <w:sz w:val="21"/>
                <w:szCs w:val="21"/>
              </w:rPr>
            </w:pPr>
            <w:proofErr w:type="spellStart"/>
            <w:r w:rsidRPr="001024C5">
              <w:rPr>
                <w:rFonts w:ascii="Times New Roman" w:eastAsia="Times New Roman" w:hAnsi="Times New Roman" w:cs="Times New Roman"/>
                <w:color w:val="000000"/>
                <w:sz w:val="21"/>
                <w:szCs w:val="21"/>
              </w:rPr>
              <w:t>Thặng</w:t>
            </w:r>
            <w:proofErr w:type="spellEnd"/>
            <w:r w:rsidRPr="001024C5">
              <w:rPr>
                <w:rFonts w:ascii="Times New Roman" w:eastAsia="Times New Roman" w:hAnsi="Times New Roman" w:cs="Times New Roman"/>
                <w:color w:val="000000"/>
                <w:sz w:val="21"/>
                <w:szCs w:val="21"/>
              </w:rPr>
              <w:t xml:space="preserve"> </w:t>
            </w:r>
            <w:proofErr w:type="spellStart"/>
            <w:r w:rsidRPr="001024C5">
              <w:rPr>
                <w:rFonts w:ascii="Times New Roman" w:eastAsia="Times New Roman" w:hAnsi="Times New Roman" w:cs="Times New Roman"/>
                <w:color w:val="000000"/>
                <w:sz w:val="21"/>
                <w:szCs w:val="21"/>
              </w:rPr>
              <w:t>dư</w:t>
            </w:r>
            <w:proofErr w:type="spellEnd"/>
            <w:r w:rsidRPr="001024C5">
              <w:rPr>
                <w:rFonts w:ascii="Times New Roman" w:eastAsia="Times New Roman" w:hAnsi="Times New Roman" w:cs="Times New Roman"/>
                <w:color w:val="000000"/>
                <w:sz w:val="21"/>
                <w:szCs w:val="21"/>
              </w:rPr>
              <w:t xml:space="preserve"> vốn </w:t>
            </w:r>
            <w:proofErr w:type="spellStart"/>
            <w:r w:rsidRPr="001024C5">
              <w:rPr>
                <w:rFonts w:ascii="Times New Roman" w:eastAsia="Times New Roman" w:hAnsi="Times New Roman" w:cs="Times New Roman"/>
                <w:color w:val="000000"/>
                <w:sz w:val="21"/>
                <w:szCs w:val="21"/>
              </w:rPr>
              <w:t>góp</w:t>
            </w:r>
            <w:proofErr w:type="spellEnd"/>
            <w:r w:rsidRPr="001024C5">
              <w:rPr>
                <w:rFonts w:ascii="Times New Roman" w:eastAsia="Times New Roman" w:hAnsi="Times New Roman" w:cs="Times New Roman"/>
                <w:color w:val="000000"/>
                <w:sz w:val="21"/>
                <w:szCs w:val="21"/>
              </w:rPr>
              <w:t xml:space="preserve"> </w:t>
            </w:r>
            <w:proofErr w:type="spellStart"/>
            <w:r w:rsidRPr="001024C5">
              <w:rPr>
                <w:rFonts w:ascii="Times New Roman" w:eastAsia="Times New Roman" w:hAnsi="Times New Roman" w:cs="Times New Roman"/>
                <w:color w:val="000000"/>
                <w:sz w:val="21"/>
                <w:szCs w:val="21"/>
              </w:rPr>
              <w:t>phát</w:t>
            </w:r>
            <w:proofErr w:type="spellEnd"/>
            <w:r w:rsidRPr="001024C5">
              <w:rPr>
                <w:rFonts w:ascii="Times New Roman" w:eastAsia="Times New Roman" w:hAnsi="Times New Roman" w:cs="Times New Roman"/>
                <w:color w:val="000000"/>
                <w:sz w:val="21"/>
                <w:szCs w:val="21"/>
              </w:rPr>
              <w:t xml:space="preserve"> </w:t>
            </w:r>
            <w:proofErr w:type="spellStart"/>
            <w:r w:rsidRPr="001024C5">
              <w:rPr>
                <w:rFonts w:ascii="Times New Roman" w:eastAsia="Times New Roman" w:hAnsi="Times New Roman" w:cs="Times New Roman"/>
                <w:color w:val="000000"/>
                <w:sz w:val="21"/>
                <w:szCs w:val="21"/>
              </w:rPr>
              <w:t>hành</w:t>
            </w:r>
            <w:proofErr w:type="spellEnd"/>
            <w:r w:rsidRPr="001024C5">
              <w:rPr>
                <w:rFonts w:ascii="Times New Roman" w:eastAsia="Times New Roman" w:hAnsi="Times New Roman" w:cs="Times New Roman"/>
                <w:color w:val="000000"/>
                <w:sz w:val="21"/>
                <w:szCs w:val="21"/>
              </w:rPr>
              <w:t xml:space="preserve"> (3)</w:t>
            </w:r>
          </w:p>
        </w:tc>
        <w:tc>
          <w:tcPr>
            <w:tcW w:w="1243" w:type="dxa"/>
            <w:shd w:val="clear" w:color="000000" w:fill="FFFFFF"/>
            <w:noWrap/>
            <w:vAlign w:val="bottom"/>
            <w:hideMark/>
          </w:tcPr>
          <w:p w14:paraId="5497AB60" w14:textId="77777777" w:rsidR="00CB299B" w:rsidRPr="001024C5" w:rsidRDefault="00CB299B" w:rsidP="00CB299B">
            <w:pPr>
              <w:spacing w:after="0"/>
              <w:jc w:val="center"/>
              <w:rPr>
                <w:rFonts w:ascii="Times New Roman" w:eastAsia="Times New Roman" w:hAnsi="Times New Roman" w:cs="Times New Roman"/>
                <w:color w:val="000000"/>
                <w:sz w:val="21"/>
                <w:szCs w:val="21"/>
              </w:rPr>
            </w:pPr>
            <w:r w:rsidRPr="001024C5">
              <w:rPr>
                <w:rFonts w:ascii="Times New Roman" w:eastAsia="Times New Roman" w:hAnsi="Times New Roman" w:cs="Times New Roman"/>
                <w:color w:val="000000"/>
                <w:sz w:val="21"/>
                <w:szCs w:val="21"/>
              </w:rPr>
              <w:t>VND</w:t>
            </w:r>
          </w:p>
        </w:tc>
        <w:tc>
          <w:tcPr>
            <w:tcW w:w="1701" w:type="dxa"/>
            <w:shd w:val="clear" w:color="000000" w:fill="FFFFFF"/>
            <w:noWrap/>
            <w:vAlign w:val="bottom"/>
          </w:tcPr>
          <w:p w14:paraId="599656EB" w14:textId="048C1221" w:rsidR="00CB299B" w:rsidRPr="001024C5" w:rsidRDefault="00CB299B" w:rsidP="00CB299B">
            <w:pPr>
              <w:spacing w:after="0"/>
              <w:jc w:val="righ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w:t>
            </w:r>
          </w:p>
        </w:tc>
        <w:tc>
          <w:tcPr>
            <w:tcW w:w="1738" w:type="dxa"/>
            <w:shd w:val="clear" w:color="000000" w:fill="FFFFFF"/>
            <w:noWrap/>
            <w:vAlign w:val="bottom"/>
          </w:tcPr>
          <w:p w14:paraId="7791556D" w14:textId="421DD0E6" w:rsidR="00CB299B" w:rsidRPr="001024C5" w:rsidRDefault="00CB299B" w:rsidP="00CB299B">
            <w:pPr>
              <w:spacing w:after="0"/>
              <w:jc w:val="right"/>
              <w:rPr>
                <w:rFonts w:ascii="Times New Roman" w:eastAsia="Times New Roman" w:hAnsi="Times New Roman" w:cs="Times New Roman"/>
                <w:color w:val="000000"/>
                <w:sz w:val="21"/>
                <w:szCs w:val="21"/>
              </w:rPr>
            </w:pPr>
            <w:r w:rsidRPr="00CB299B">
              <w:rPr>
                <w:rFonts w:ascii="Times New Roman" w:eastAsia="Times New Roman" w:hAnsi="Times New Roman" w:cs="Times New Roman"/>
                <w:color w:val="000000"/>
                <w:sz w:val="21"/>
                <w:szCs w:val="21"/>
              </w:rPr>
              <w:t>(38</w:t>
            </w:r>
            <w:r>
              <w:rPr>
                <w:rFonts w:ascii="Times New Roman" w:eastAsia="Times New Roman" w:hAnsi="Times New Roman" w:cs="Times New Roman"/>
                <w:color w:val="000000"/>
                <w:sz w:val="21"/>
                <w:szCs w:val="21"/>
              </w:rPr>
              <w:t>.</w:t>
            </w:r>
            <w:r w:rsidRPr="00CB299B">
              <w:rPr>
                <w:rFonts w:ascii="Times New Roman" w:eastAsia="Times New Roman" w:hAnsi="Times New Roman" w:cs="Times New Roman"/>
                <w:color w:val="000000"/>
                <w:sz w:val="21"/>
                <w:szCs w:val="21"/>
              </w:rPr>
              <w:t>151</w:t>
            </w:r>
            <w:r>
              <w:rPr>
                <w:rFonts w:ascii="Times New Roman" w:eastAsia="Times New Roman" w:hAnsi="Times New Roman" w:cs="Times New Roman"/>
                <w:color w:val="000000"/>
                <w:sz w:val="21"/>
                <w:szCs w:val="21"/>
              </w:rPr>
              <w:t>.</w:t>
            </w:r>
            <w:r w:rsidRPr="00CB299B">
              <w:rPr>
                <w:rFonts w:ascii="Times New Roman" w:eastAsia="Times New Roman" w:hAnsi="Times New Roman" w:cs="Times New Roman"/>
                <w:color w:val="000000"/>
                <w:sz w:val="21"/>
                <w:szCs w:val="21"/>
              </w:rPr>
              <w:t>125)</w:t>
            </w:r>
          </w:p>
        </w:tc>
        <w:tc>
          <w:tcPr>
            <w:tcW w:w="1899" w:type="dxa"/>
            <w:shd w:val="clear" w:color="000000" w:fill="FFFFFF"/>
            <w:noWrap/>
            <w:vAlign w:val="bottom"/>
            <w:hideMark/>
          </w:tcPr>
          <w:p w14:paraId="1D87318F" w14:textId="5FF0FA57" w:rsidR="00CB299B" w:rsidRPr="001024C5" w:rsidRDefault="00CB299B" w:rsidP="00CB299B">
            <w:pPr>
              <w:spacing w:after="0"/>
              <w:jc w:val="right"/>
              <w:rPr>
                <w:rFonts w:ascii="Times New Roman" w:eastAsia="Times New Roman" w:hAnsi="Times New Roman" w:cs="Times New Roman"/>
                <w:color w:val="000000"/>
                <w:sz w:val="21"/>
                <w:szCs w:val="21"/>
              </w:rPr>
            </w:pPr>
            <w:r w:rsidRPr="00CB299B">
              <w:rPr>
                <w:rFonts w:ascii="Times New Roman" w:eastAsia="Times New Roman" w:hAnsi="Times New Roman" w:cs="Times New Roman"/>
                <w:color w:val="000000"/>
                <w:sz w:val="21"/>
                <w:szCs w:val="21"/>
              </w:rPr>
              <w:t>(38</w:t>
            </w:r>
            <w:r>
              <w:rPr>
                <w:rFonts w:ascii="Times New Roman" w:eastAsia="Times New Roman" w:hAnsi="Times New Roman" w:cs="Times New Roman"/>
                <w:color w:val="000000"/>
                <w:sz w:val="21"/>
                <w:szCs w:val="21"/>
              </w:rPr>
              <w:t>.</w:t>
            </w:r>
            <w:r w:rsidRPr="00CB299B">
              <w:rPr>
                <w:rFonts w:ascii="Times New Roman" w:eastAsia="Times New Roman" w:hAnsi="Times New Roman" w:cs="Times New Roman"/>
                <w:color w:val="000000"/>
                <w:sz w:val="21"/>
                <w:szCs w:val="21"/>
              </w:rPr>
              <w:t>151</w:t>
            </w:r>
            <w:r>
              <w:rPr>
                <w:rFonts w:ascii="Times New Roman" w:eastAsia="Times New Roman" w:hAnsi="Times New Roman" w:cs="Times New Roman"/>
                <w:color w:val="000000"/>
                <w:sz w:val="21"/>
                <w:szCs w:val="21"/>
              </w:rPr>
              <w:t>.</w:t>
            </w:r>
            <w:r w:rsidRPr="00CB299B">
              <w:rPr>
                <w:rFonts w:ascii="Times New Roman" w:eastAsia="Times New Roman" w:hAnsi="Times New Roman" w:cs="Times New Roman"/>
                <w:color w:val="000000"/>
                <w:sz w:val="21"/>
                <w:szCs w:val="21"/>
              </w:rPr>
              <w:t>125)</w:t>
            </w:r>
          </w:p>
        </w:tc>
      </w:tr>
      <w:tr w:rsidR="00CB299B" w:rsidRPr="001024C5" w14:paraId="303C66C3" w14:textId="77777777" w:rsidTr="00112967">
        <w:trPr>
          <w:trHeight w:val="432"/>
        </w:trPr>
        <w:tc>
          <w:tcPr>
            <w:tcW w:w="3795" w:type="dxa"/>
            <w:shd w:val="clear" w:color="000000" w:fill="FFFFFF"/>
            <w:noWrap/>
            <w:vAlign w:val="bottom"/>
            <w:hideMark/>
          </w:tcPr>
          <w:p w14:paraId="1528D85C" w14:textId="77777777" w:rsidR="00CB299B" w:rsidRPr="001024C5" w:rsidRDefault="00CB299B" w:rsidP="00CB299B">
            <w:pPr>
              <w:spacing w:after="0"/>
              <w:rPr>
                <w:rFonts w:ascii="Times New Roman" w:eastAsia="Times New Roman" w:hAnsi="Times New Roman" w:cs="Times New Roman"/>
                <w:color w:val="000000"/>
                <w:spacing w:val="-6"/>
                <w:sz w:val="21"/>
                <w:szCs w:val="21"/>
              </w:rPr>
            </w:pPr>
            <w:r w:rsidRPr="001024C5">
              <w:rPr>
                <w:rFonts w:ascii="Times New Roman" w:eastAsia="Times New Roman" w:hAnsi="Times New Roman" w:cs="Times New Roman"/>
                <w:color w:val="000000"/>
                <w:spacing w:val="-6"/>
                <w:sz w:val="21"/>
                <w:szCs w:val="21"/>
              </w:rPr>
              <w:t xml:space="preserve">Tổng giá </w:t>
            </w:r>
            <w:proofErr w:type="spellStart"/>
            <w:r w:rsidRPr="001024C5">
              <w:rPr>
                <w:rFonts w:ascii="Times New Roman" w:eastAsia="Times New Roman" w:hAnsi="Times New Roman" w:cs="Times New Roman"/>
                <w:color w:val="000000"/>
                <w:spacing w:val="-6"/>
                <w:sz w:val="21"/>
                <w:szCs w:val="21"/>
              </w:rPr>
              <w:t>trị</w:t>
            </w:r>
            <w:proofErr w:type="spellEnd"/>
            <w:r w:rsidRPr="001024C5">
              <w:rPr>
                <w:rFonts w:ascii="Times New Roman" w:eastAsia="Times New Roman" w:hAnsi="Times New Roman" w:cs="Times New Roman"/>
                <w:color w:val="000000"/>
                <w:spacing w:val="-6"/>
                <w:sz w:val="21"/>
                <w:szCs w:val="21"/>
              </w:rPr>
              <w:t xml:space="preserve"> </w:t>
            </w:r>
            <w:proofErr w:type="spellStart"/>
            <w:r w:rsidRPr="001024C5">
              <w:rPr>
                <w:rFonts w:ascii="Times New Roman" w:eastAsia="Times New Roman" w:hAnsi="Times New Roman" w:cs="Times New Roman"/>
                <w:color w:val="000000"/>
                <w:spacing w:val="-6"/>
                <w:sz w:val="21"/>
                <w:szCs w:val="21"/>
              </w:rPr>
              <w:t>phát</w:t>
            </w:r>
            <w:proofErr w:type="spellEnd"/>
            <w:r w:rsidRPr="001024C5">
              <w:rPr>
                <w:rFonts w:ascii="Times New Roman" w:eastAsia="Times New Roman" w:hAnsi="Times New Roman" w:cs="Times New Roman"/>
                <w:color w:val="000000"/>
                <w:spacing w:val="-6"/>
                <w:sz w:val="21"/>
                <w:szCs w:val="21"/>
              </w:rPr>
              <w:t xml:space="preserve"> </w:t>
            </w:r>
            <w:proofErr w:type="spellStart"/>
            <w:r w:rsidRPr="001024C5">
              <w:rPr>
                <w:rFonts w:ascii="Times New Roman" w:eastAsia="Times New Roman" w:hAnsi="Times New Roman" w:cs="Times New Roman"/>
                <w:color w:val="000000"/>
                <w:spacing w:val="-6"/>
                <w:sz w:val="21"/>
                <w:szCs w:val="21"/>
              </w:rPr>
              <w:t>hành</w:t>
            </w:r>
            <w:proofErr w:type="spellEnd"/>
            <w:r w:rsidRPr="001024C5">
              <w:rPr>
                <w:rFonts w:ascii="Times New Roman" w:eastAsia="Times New Roman" w:hAnsi="Times New Roman" w:cs="Times New Roman"/>
                <w:color w:val="000000"/>
                <w:spacing w:val="-6"/>
                <w:sz w:val="21"/>
                <w:szCs w:val="21"/>
              </w:rPr>
              <w:t xml:space="preserve"> CCQ (4) = (2) + (3)</w:t>
            </w:r>
          </w:p>
        </w:tc>
        <w:tc>
          <w:tcPr>
            <w:tcW w:w="1243" w:type="dxa"/>
            <w:shd w:val="clear" w:color="000000" w:fill="FFFFFF"/>
            <w:noWrap/>
            <w:vAlign w:val="bottom"/>
            <w:hideMark/>
          </w:tcPr>
          <w:p w14:paraId="5B00F14D" w14:textId="77777777" w:rsidR="00CB299B" w:rsidRPr="001024C5" w:rsidRDefault="00CB299B" w:rsidP="00CB299B">
            <w:pPr>
              <w:spacing w:after="0"/>
              <w:jc w:val="center"/>
              <w:rPr>
                <w:rFonts w:ascii="Times New Roman" w:eastAsia="Times New Roman" w:hAnsi="Times New Roman" w:cs="Times New Roman"/>
                <w:color w:val="000000"/>
                <w:sz w:val="21"/>
                <w:szCs w:val="21"/>
              </w:rPr>
            </w:pPr>
            <w:r w:rsidRPr="001024C5">
              <w:rPr>
                <w:rFonts w:ascii="Times New Roman" w:eastAsia="Times New Roman" w:hAnsi="Times New Roman" w:cs="Times New Roman"/>
                <w:color w:val="000000"/>
                <w:sz w:val="21"/>
                <w:szCs w:val="21"/>
              </w:rPr>
              <w:t>VND</w:t>
            </w:r>
          </w:p>
        </w:tc>
        <w:tc>
          <w:tcPr>
            <w:tcW w:w="1701" w:type="dxa"/>
            <w:shd w:val="clear" w:color="000000" w:fill="FFFFFF"/>
            <w:noWrap/>
            <w:vAlign w:val="bottom"/>
          </w:tcPr>
          <w:p w14:paraId="4E35F36F" w14:textId="77ABA103" w:rsidR="00CB299B" w:rsidRPr="001024C5" w:rsidRDefault="00CB299B" w:rsidP="00CB299B">
            <w:pPr>
              <w:spacing w:after="0"/>
              <w:jc w:val="right"/>
              <w:rPr>
                <w:rFonts w:ascii="Times New Roman" w:eastAsia="Times New Roman" w:hAnsi="Times New Roman" w:cs="Times New Roman"/>
                <w:color w:val="000000"/>
                <w:sz w:val="21"/>
                <w:szCs w:val="21"/>
              </w:rPr>
            </w:pPr>
            <w:r w:rsidRPr="00E01034">
              <w:rPr>
                <w:rFonts w:ascii="Times New Roman" w:eastAsia="Times New Roman" w:hAnsi="Times New Roman" w:cs="Times New Roman"/>
                <w:color w:val="000000"/>
                <w:sz w:val="21"/>
                <w:szCs w:val="21"/>
              </w:rPr>
              <w:t>125</w:t>
            </w:r>
            <w:r>
              <w:rPr>
                <w:rFonts w:ascii="Times New Roman" w:eastAsia="Times New Roman" w:hAnsi="Times New Roman" w:cs="Times New Roman"/>
                <w:color w:val="000000"/>
                <w:sz w:val="21"/>
                <w:szCs w:val="21"/>
              </w:rPr>
              <w:t>.</w:t>
            </w:r>
            <w:r w:rsidRPr="00E01034">
              <w:rPr>
                <w:rFonts w:ascii="Times New Roman" w:eastAsia="Times New Roman" w:hAnsi="Times New Roman" w:cs="Times New Roman"/>
                <w:color w:val="000000"/>
                <w:sz w:val="21"/>
                <w:szCs w:val="21"/>
              </w:rPr>
              <w:t>661</w:t>
            </w:r>
            <w:r>
              <w:rPr>
                <w:rFonts w:ascii="Times New Roman" w:eastAsia="Times New Roman" w:hAnsi="Times New Roman" w:cs="Times New Roman"/>
                <w:color w:val="000000"/>
                <w:sz w:val="21"/>
                <w:szCs w:val="21"/>
              </w:rPr>
              <w:t>.</w:t>
            </w:r>
            <w:r w:rsidRPr="00E01034">
              <w:rPr>
                <w:rFonts w:ascii="Times New Roman" w:eastAsia="Times New Roman" w:hAnsi="Times New Roman" w:cs="Times New Roman"/>
                <w:color w:val="000000"/>
                <w:sz w:val="21"/>
                <w:szCs w:val="21"/>
              </w:rPr>
              <w:t>888</w:t>
            </w:r>
            <w:r>
              <w:rPr>
                <w:rFonts w:ascii="Times New Roman" w:eastAsia="Times New Roman" w:hAnsi="Times New Roman" w:cs="Times New Roman"/>
                <w:color w:val="000000"/>
                <w:sz w:val="21"/>
                <w:szCs w:val="21"/>
              </w:rPr>
              <w:t>.</w:t>
            </w:r>
            <w:r w:rsidRPr="00E01034">
              <w:rPr>
                <w:rFonts w:ascii="Times New Roman" w:eastAsia="Times New Roman" w:hAnsi="Times New Roman" w:cs="Times New Roman"/>
                <w:color w:val="000000"/>
                <w:sz w:val="21"/>
                <w:szCs w:val="21"/>
              </w:rPr>
              <w:t>700</w:t>
            </w:r>
          </w:p>
        </w:tc>
        <w:tc>
          <w:tcPr>
            <w:tcW w:w="1738" w:type="dxa"/>
            <w:shd w:val="clear" w:color="000000" w:fill="FFFFFF"/>
            <w:noWrap/>
            <w:vAlign w:val="bottom"/>
          </w:tcPr>
          <w:p w14:paraId="06C8C8B6" w14:textId="5C2E8234" w:rsidR="00CB299B" w:rsidRPr="001024C5" w:rsidRDefault="00CB299B" w:rsidP="00CB299B">
            <w:pPr>
              <w:spacing w:after="0"/>
              <w:jc w:val="right"/>
              <w:rPr>
                <w:rFonts w:ascii="Times New Roman" w:eastAsia="Times New Roman" w:hAnsi="Times New Roman" w:cs="Times New Roman"/>
                <w:color w:val="000000"/>
                <w:sz w:val="21"/>
                <w:szCs w:val="21"/>
              </w:rPr>
            </w:pPr>
            <w:r w:rsidRPr="00CB299B">
              <w:rPr>
                <w:rFonts w:ascii="Times New Roman" w:eastAsia="Times New Roman" w:hAnsi="Times New Roman" w:cs="Times New Roman"/>
                <w:color w:val="000000"/>
                <w:sz w:val="21"/>
                <w:szCs w:val="21"/>
              </w:rPr>
              <w:t>24</w:t>
            </w:r>
            <w:r>
              <w:rPr>
                <w:rFonts w:ascii="Times New Roman" w:eastAsia="Times New Roman" w:hAnsi="Times New Roman" w:cs="Times New Roman"/>
                <w:color w:val="000000"/>
                <w:sz w:val="21"/>
                <w:szCs w:val="21"/>
              </w:rPr>
              <w:t>.</w:t>
            </w:r>
            <w:r w:rsidRPr="00CB299B">
              <w:rPr>
                <w:rFonts w:ascii="Times New Roman" w:eastAsia="Times New Roman" w:hAnsi="Times New Roman" w:cs="Times New Roman"/>
                <w:color w:val="000000"/>
                <w:sz w:val="21"/>
                <w:szCs w:val="21"/>
              </w:rPr>
              <w:t>875</w:t>
            </w:r>
            <w:r>
              <w:rPr>
                <w:rFonts w:ascii="Times New Roman" w:eastAsia="Times New Roman" w:hAnsi="Times New Roman" w:cs="Times New Roman"/>
                <w:color w:val="000000"/>
                <w:sz w:val="21"/>
                <w:szCs w:val="21"/>
              </w:rPr>
              <w:t>.</w:t>
            </w:r>
            <w:r w:rsidRPr="00CB299B">
              <w:rPr>
                <w:rFonts w:ascii="Times New Roman" w:eastAsia="Times New Roman" w:hAnsi="Times New Roman" w:cs="Times New Roman"/>
                <w:color w:val="000000"/>
                <w:sz w:val="21"/>
                <w:szCs w:val="21"/>
              </w:rPr>
              <w:t>999</w:t>
            </w:r>
            <w:r>
              <w:rPr>
                <w:rFonts w:ascii="Times New Roman" w:eastAsia="Times New Roman" w:hAnsi="Times New Roman" w:cs="Times New Roman"/>
                <w:color w:val="000000"/>
                <w:sz w:val="21"/>
                <w:szCs w:val="21"/>
              </w:rPr>
              <w:t>.</w:t>
            </w:r>
            <w:r w:rsidRPr="00CB299B">
              <w:rPr>
                <w:rFonts w:ascii="Times New Roman" w:eastAsia="Times New Roman" w:hAnsi="Times New Roman" w:cs="Times New Roman"/>
                <w:color w:val="000000"/>
                <w:sz w:val="21"/>
                <w:szCs w:val="21"/>
              </w:rPr>
              <w:t>975</w:t>
            </w:r>
          </w:p>
        </w:tc>
        <w:tc>
          <w:tcPr>
            <w:tcW w:w="1899" w:type="dxa"/>
            <w:shd w:val="clear" w:color="000000" w:fill="FFFFFF"/>
            <w:noWrap/>
            <w:vAlign w:val="bottom"/>
            <w:hideMark/>
          </w:tcPr>
          <w:p w14:paraId="5FC8AA5C" w14:textId="3668C71B" w:rsidR="00CB299B" w:rsidRPr="001024C5" w:rsidRDefault="00CB299B" w:rsidP="00CB299B">
            <w:pPr>
              <w:spacing w:after="0"/>
              <w:jc w:val="right"/>
              <w:rPr>
                <w:rFonts w:ascii="Times New Roman" w:eastAsia="Times New Roman" w:hAnsi="Times New Roman" w:cs="Times New Roman"/>
                <w:color w:val="000000"/>
                <w:sz w:val="21"/>
                <w:szCs w:val="21"/>
              </w:rPr>
            </w:pPr>
            <w:r w:rsidRPr="00CB299B">
              <w:rPr>
                <w:rFonts w:ascii="Times New Roman" w:eastAsia="Times New Roman" w:hAnsi="Times New Roman" w:cs="Times New Roman"/>
                <w:color w:val="000000"/>
                <w:sz w:val="21"/>
                <w:szCs w:val="21"/>
              </w:rPr>
              <w:t>150</w:t>
            </w:r>
            <w:r>
              <w:rPr>
                <w:rFonts w:ascii="Times New Roman" w:eastAsia="Times New Roman" w:hAnsi="Times New Roman" w:cs="Times New Roman"/>
                <w:color w:val="000000"/>
                <w:sz w:val="21"/>
                <w:szCs w:val="21"/>
              </w:rPr>
              <w:t>.</w:t>
            </w:r>
            <w:r w:rsidRPr="00CB299B">
              <w:rPr>
                <w:rFonts w:ascii="Times New Roman" w:eastAsia="Times New Roman" w:hAnsi="Times New Roman" w:cs="Times New Roman"/>
                <w:color w:val="000000"/>
                <w:sz w:val="21"/>
                <w:szCs w:val="21"/>
              </w:rPr>
              <w:t>537</w:t>
            </w:r>
            <w:r>
              <w:rPr>
                <w:rFonts w:ascii="Times New Roman" w:eastAsia="Times New Roman" w:hAnsi="Times New Roman" w:cs="Times New Roman"/>
                <w:color w:val="000000"/>
                <w:sz w:val="21"/>
                <w:szCs w:val="21"/>
              </w:rPr>
              <w:t>.</w:t>
            </w:r>
            <w:r w:rsidRPr="00CB299B">
              <w:rPr>
                <w:rFonts w:ascii="Times New Roman" w:eastAsia="Times New Roman" w:hAnsi="Times New Roman" w:cs="Times New Roman"/>
                <w:color w:val="000000"/>
                <w:sz w:val="21"/>
                <w:szCs w:val="21"/>
              </w:rPr>
              <w:t>888</w:t>
            </w:r>
            <w:r>
              <w:rPr>
                <w:rFonts w:ascii="Times New Roman" w:eastAsia="Times New Roman" w:hAnsi="Times New Roman" w:cs="Times New Roman"/>
                <w:color w:val="000000"/>
                <w:sz w:val="21"/>
                <w:szCs w:val="21"/>
              </w:rPr>
              <w:t>.</w:t>
            </w:r>
            <w:r w:rsidRPr="00CB299B">
              <w:rPr>
                <w:rFonts w:ascii="Times New Roman" w:eastAsia="Times New Roman" w:hAnsi="Times New Roman" w:cs="Times New Roman"/>
                <w:color w:val="000000"/>
                <w:sz w:val="21"/>
                <w:szCs w:val="21"/>
              </w:rPr>
              <w:t>675</w:t>
            </w:r>
          </w:p>
        </w:tc>
      </w:tr>
      <w:tr w:rsidR="00CB299B" w:rsidRPr="001024C5" w14:paraId="116D5EE1" w14:textId="77777777" w:rsidTr="00112967">
        <w:trPr>
          <w:trHeight w:val="432"/>
        </w:trPr>
        <w:tc>
          <w:tcPr>
            <w:tcW w:w="3795" w:type="dxa"/>
            <w:shd w:val="clear" w:color="000000" w:fill="FFFFFF"/>
            <w:noWrap/>
            <w:vAlign w:val="bottom"/>
            <w:hideMark/>
          </w:tcPr>
          <w:p w14:paraId="183F0A6E" w14:textId="1A58D2C0" w:rsidR="00CB299B" w:rsidRPr="001024C5" w:rsidRDefault="00CB299B" w:rsidP="00CB299B">
            <w:pPr>
              <w:spacing w:after="0"/>
              <w:rPr>
                <w:rFonts w:ascii="Times New Roman" w:eastAsia="Times New Roman" w:hAnsi="Times New Roman" w:cs="Times New Roman"/>
                <w:b/>
                <w:bCs/>
                <w:color w:val="000000"/>
                <w:sz w:val="21"/>
                <w:szCs w:val="21"/>
              </w:rPr>
            </w:pPr>
            <w:r w:rsidRPr="001024C5">
              <w:rPr>
                <w:rFonts w:ascii="Times New Roman" w:eastAsia="Times New Roman" w:hAnsi="Times New Roman" w:cs="Times New Roman"/>
                <w:b/>
                <w:bCs/>
                <w:color w:val="000000"/>
                <w:sz w:val="21"/>
                <w:szCs w:val="21"/>
              </w:rPr>
              <w:t xml:space="preserve">Vốn </w:t>
            </w:r>
            <w:proofErr w:type="spellStart"/>
            <w:r w:rsidRPr="001024C5">
              <w:rPr>
                <w:rFonts w:ascii="Times New Roman" w:eastAsia="Times New Roman" w:hAnsi="Times New Roman" w:cs="Times New Roman"/>
                <w:b/>
                <w:bCs/>
                <w:color w:val="000000"/>
                <w:sz w:val="21"/>
                <w:szCs w:val="21"/>
              </w:rPr>
              <w:t>góp</w:t>
            </w:r>
            <w:proofErr w:type="spellEnd"/>
            <w:r w:rsidRPr="001024C5">
              <w:rPr>
                <w:rFonts w:ascii="Times New Roman" w:eastAsia="Times New Roman" w:hAnsi="Times New Roman" w:cs="Times New Roman"/>
                <w:b/>
                <w:bCs/>
                <w:color w:val="000000"/>
                <w:sz w:val="21"/>
                <w:szCs w:val="21"/>
              </w:rPr>
              <w:t xml:space="preserve"> </w:t>
            </w:r>
            <w:proofErr w:type="spellStart"/>
            <w:r w:rsidRPr="001024C5">
              <w:rPr>
                <w:rFonts w:ascii="Times New Roman" w:eastAsia="Times New Roman" w:hAnsi="Times New Roman" w:cs="Times New Roman"/>
                <w:b/>
                <w:bCs/>
                <w:color w:val="000000"/>
                <w:sz w:val="21"/>
                <w:szCs w:val="21"/>
              </w:rPr>
              <w:t>mua</w:t>
            </w:r>
            <w:proofErr w:type="spellEnd"/>
            <w:r w:rsidRPr="001024C5">
              <w:rPr>
                <w:rFonts w:ascii="Times New Roman" w:eastAsia="Times New Roman" w:hAnsi="Times New Roman" w:cs="Times New Roman"/>
                <w:b/>
                <w:bCs/>
                <w:color w:val="000000"/>
                <w:sz w:val="21"/>
                <w:szCs w:val="21"/>
              </w:rPr>
              <w:t xml:space="preserve"> lại</w:t>
            </w:r>
          </w:p>
        </w:tc>
        <w:tc>
          <w:tcPr>
            <w:tcW w:w="1243" w:type="dxa"/>
            <w:shd w:val="clear" w:color="000000" w:fill="FFFFFF"/>
            <w:noWrap/>
            <w:vAlign w:val="bottom"/>
            <w:hideMark/>
          </w:tcPr>
          <w:p w14:paraId="457FCB4B" w14:textId="77777777" w:rsidR="00CB299B" w:rsidRPr="001024C5" w:rsidRDefault="00CB299B" w:rsidP="00CB299B">
            <w:pPr>
              <w:spacing w:after="0"/>
              <w:jc w:val="center"/>
              <w:rPr>
                <w:rFonts w:ascii="Times New Roman" w:eastAsia="Times New Roman" w:hAnsi="Times New Roman" w:cs="Times New Roman"/>
                <w:b/>
                <w:bCs/>
                <w:color w:val="000000"/>
                <w:sz w:val="21"/>
                <w:szCs w:val="21"/>
              </w:rPr>
            </w:pPr>
          </w:p>
        </w:tc>
        <w:tc>
          <w:tcPr>
            <w:tcW w:w="1701" w:type="dxa"/>
            <w:shd w:val="clear" w:color="000000" w:fill="FFFFFF"/>
            <w:noWrap/>
            <w:vAlign w:val="bottom"/>
            <w:hideMark/>
          </w:tcPr>
          <w:p w14:paraId="52A6D1F7" w14:textId="77777777" w:rsidR="00CB299B" w:rsidRPr="001024C5" w:rsidRDefault="00CB299B" w:rsidP="00CB299B">
            <w:pPr>
              <w:spacing w:after="0"/>
              <w:jc w:val="right"/>
              <w:rPr>
                <w:rFonts w:ascii="Times New Roman" w:eastAsia="Times New Roman" w:hAnsi="Times New Roman" w:cs="Times New Roman"/>
                <w:b/>
                <w:bCs/>
                <w:color w:val="000000"/>
                <w:sz w:val="21"/>
                <w:szCs w:val="21"/>
              </w:rPr>
            </w:pPr>
          </w:p>
        </w:tc>
        <w:tc>
          <w:tcPr>
            <w:tcW w:w="1738" w:type="dxa"/>
            <w:shd w:val="clear" w:color="000000" w:fill="FFFFFF"/>
            <w:noWrap/>
            <w:vAlign w:val="bottom"/>
          </w:tcPr>
          <w:p w14:paraId="64D1C2C6" w14:textId="77777777" w:rsidR="00CB299B" w:rsidRPr="001024C5" w:rsidRDefault="00CB299B" w:rsidP="00CB299B">
            <w:pPr>
              <w:spacing w:after="0"/>
              <w:jc w:val="right"/>
              <w:rPr>
                <w:rFonts w:ascii="Times New Roman" w:eastAsia="Times New Roman" w:hAnsi="Times New Roman" w:cs="Times New Roman"/>
                <w:b/>
                <w:bCs/>
                <w:color w:val="000000"/>
                <w:sz w:val="21"/>
                <w:szCs w:val="21"/>
              </w:rPr>
            </w:pPr>
          </w:p>
        </w:tc>
        <w:tc>
          <w:tcPr>
            <w:tcW w:w="1899" w:type="dxa"/>
            <w:shd w:val="clear" w:color="000000" w:fill="FFFFFF"/>
            <w:noWrap/>
            <w:vAlign w:val="bottom"/>
          </w:tcPr>
          <w:p w14:paraId="5E2A2229" w14:textId="77777777" w:rsidR="00CB299B" w:rsidRPr="001024C5" w:rsidRDefault="00CB299B" w:rsidP="00CB299B">
            <w:pPr>
              <w:spacing w:after="0"/>
              <w:jc w:val="right"/>
              <w:rPr>
                <w:rFonts w:ascii="Times New Roman" w:eastAsia="Times New Roman" w:hAnsi="Times New Roman" w:cs="Times New Roman"/>
                <w:b/>
                <w:bCs/>
                <w:color w:val="000000"/>
                <w:sz w:val="21"/>
                <w:szCs w:val="21"/>
              </w:rPr>
            </w:pPr>
          </w:p>
        </w:tc>
      </w:tr>
      <w:tr w:rsidR="00CB299B" w:rsidRPr="001024C5" w14:paraId="6A77D30D" w14:textId="77777777" w:rsidTr="00112967">
        <w:trPr>
          <w:trHeight w:val="432"/>
        </w:trPr>
        <w:tc>
          <w:tcPr>
            <w:tcW w:w="3795" w:type="dxa"/>
            <w:shd w:val="clear" w:color="000000" w:fill="FFFFFF"/>
            <w:noWrap/>
            <w:vAlign w:val="bottom"/>
            <w:hideMark/>
          </w:tcPr>
          <w:p w14:paraId="2BDDAB5E" w14:textId="77777777" w:rsidR="00CB299B" w:rsidRPr="001024C5" w:rsidRDefault="00CB299B" w:rsidP="00CB299B">
            <w:pPr>
              <w:spacing w:after="0"/>
              <w:rPr>
                <w:rFonts w:ascii="Times New Roman" w:eastAsia="Times New Roman" w:hAnsi="Times New Roman" w:cs="Times New Roman"/>
                <w:color w:val="000000"/>
                <w:sz w:val="21"/>
                <w:szCs w:val="21"/>
              </w:rPr>
            </w:pPr>
            <w:r w:rsidRPr="001024C5">
              <w:rPr>
                <w:rFonts w:ascii="Times New Roman" w:eastAsia="Times New Roman" w:hAnsi="Times New Roman" w:cs="Times New Roman"/>
                <w:color w:val="000000"/>
                <w:sz w:val="21"/>
                <w:szCs w:val="21"/>
              </w:rPr>
              <w:t xml:space="preserve">Số </w:t>
            </w:r>
            <w:proofErr w:type="spellStart"/>
            <w:r w:rsidRPr="001024C5">
              <w:rPr>
                <w:rFonts w:ascii="Times New Roman" w:eastAsia="Times New Roman" w:hAnsi="Times New Roman" w:cs="Times New Roman"/>
                <w:color w:val="000000"/>
                <w:sz w:val="21"/>
                <w:szCs w:val="21"/>
              </w:rPr>
              <w:t>lượng</w:t>
            </w:r>
            <w:proofErr w:type="spellEnd"/>
            <w:r w:rsidRPr="001024C5">
              <w:rPr>
                <w:rFonts w:ascii="Times New Roman" w:eastAsia="Times New Roman" w:hAnsi="Times New Roman" w:cs="Times New Roman"/>
                <w:color w:val="000000"/>
                <w:sz w:val="21"/>
                <w:szCs w:val="21"/>
              </w:rPr>
              <w:t xml:space="preserve"> CCQ (5)</w:t>
            </w:r>
          </w:p>
        </w:tc>
        <w:tc>
          <w:tcPr>
            <w:tcW w:w="1243" w:type="dxa"/>
            <w:shd w:val="clear" w:color="000000" w:fill="FFFFFF"/>
            <w:noWrap/>
            <w:vAlign w:val="bottom"/>
            <w:hideMark/>
          </w:tcPr>
          <w:p w14:paraId="7203EF84" w14:textId="77777777" w:rsidR="00CB299B" w:rsidRPr="001024C5" w:rsidRDefault="00CB299B" w:rsidP="00CB299B">
            <w:pPr>
              <w:spacing w:after="0"/>
              <w:jc w:val="center"/>
              <w:rPr>
                <w:rFonts w:ascii="Times New Roman" w:eastAsia="Times New Roman" w:hAnsi="Times New Roman" w:cs="Times New Roman"/>
                <w:color w:val="000000"/>
                <w:sz w:val="21"/>
                <w:szCs w:val="21"/>
              </w:rPr>
            </w:pPr>
            <w:r w:rsidRPr="001024C5">
              <w:rPr>
                <w:rFonts w:ascii="Times New Roman" w:eastAsia="Times New Roman" w:hAnsi="Times New Roman" w:cs="Times New Roman"/>
                <w:color w:val="000000"/>
                <w:sz w:val="21"/>
                <w:szCs w:val="21"/>
              </w:rPr>
              <w:t>CCQ</w:t>
            </w:r>
          </w:p>
        </w:tc>
        <w:tc>
          <w:tcPr>
            <w:tcW w:w="1701" w:type="dxa"/>
            <w:shd w:val="clear" w:color="000000" w:fill="FFFFFF"/>
            <w:noWrap/>
            <w:vAlign w:val="bottom"/>
          </w:tcPr>
          <w:p w14:paraId="1C0887E7" w14:textId="3812E5EC" w:rsidR="00CB299B" w:rsidRPr="001024C5" w:rsidRDefault="00CB299B" w:rsidP="00CB299B">
            <w:pPr>
              <w:spacing w:after="0"/>
              <w:jc w:val="righ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w:t>
            </w:r>
          </w:p>
        </w:tc>
        <w:tc>
          <w:tcPr>
            <w:tcW w:w="1738" w:type="dxa"/>
            <w:shd w:val="clear" w:color="000000" w:fill="FFFFFF"/>
            <w:noWrap/>
            <w:vAlign w:val="bottom"/>
          </w:tcPr>
          <w:p w14:paraId="0E526098" w14:textId="5A8E71D9" w:rsidR="00CB299B" w:rsidRPr="001024C5" w:rsidRDefault="00CB299B" w:rsidP="00CB299B">
            <w:pPr>
              <w:spacing w:after="0"/>
              <w:jc w:val="right"/>
              <w:rPr>
                <w:rFonts w:ascii="Times New Roman" w:eastAsia="Times New Roman" w:hAnsi="Times New Roman" w:cs="Times New Roman"/>
                <w:color w:val="000000"/>
                <w:sz w:val="21"/>
                <w:szCs w:val="21"/>
              </w:rPr>
            </w:pPr>
            <w:r w:rsidRPr="00CB299B">
              <w:rPr>
                <w:rFonts w:ascii="Times New Roman" w:eastAsia="Times New Roman" w:hAnsi="Times New Roman" w:cs="Times New Roman"/>
                <w:color w:val="000000"/>
                <w:sz w:val="21"/>
                <w:szCs w:val="21"/>
              </w:rPr>
              <w:t>(660.00)</w:t>
            </w:r>
          </w:p>
        </w:tc>
        <w:tc>
          <w:tcPr>
            <w:tcW w:w="1899" w:type="dxa"/>
            <w:shd w:val="clear" w:color="000000" w:fill="FFFFFF"/>
            <w:noWrap/>
            <w:vAlign w:val="bottom"/>
            <w:hideMark/>
          </w:tcPr>
          <w:p w14:paraId="09505920" w14:textId="26E63AE7" w:rsidR="00CB299B" w:rsidRPr="001024C5" w:rsidRDefault="00CB299B" w:rsidP="00CB299B">
            <w:pPr>
              <w:spacing w:after="0"/>
              <w:jc w:val="right"/>
              <w:rPr>
                <w:rFonts w:ascii="Times New Roman" w:eastAsia="Times New Roman" w:hAnsi="Times New Roman" w:cs="Times New Roman"/>
                <w:color w:val="000000"/>
                <w:sz w:val="21"/>
                <w:szCs w:val="21"/>
              </w:rPr>
            </w:pPr>
            <w:r w:rsidRPr="00CB299B">
              <w:rPr>
                <w:rFonts w:ascii="Times New Roman" w:eastAsia="Times New Roman" w:hAnsi="Times New Roman" w:cs="Times New Roman"/>
                <w:color w:val="000000"/>
                <w:sz w:val="21"/>
                <w:szCs w:val="21"/>
              </w:rPr>
              <w:t>(660.00)</w:t>
            </w:r>
          </w:p>
        </w:tc>
      </w:tr>
      <w:tr w:rsidR="00CB299B" w:rsidRPr="001024C5" w14:paraId="1C3B5CA0" w14:textId="77777777" w:rsidTr="00112967">
        <w:trPr>
          <w:trHeight w:val="432"/>
        </w:trPr>
        <w:tc>
          <w:tcPr>
            <w:tcW w:w="3795" w:type="dxa"/>
            <w:shd w:val="clear" w:color="000000" w:fill="FFFFFF"/>
            <w:noWrap/>
            <w:vAlign w:val="bottom"/>
            <w:hideMark/>
          </w:tcPr>
          <w:p w14:paraId="11E87CEE" w14:textId="77777777" w:rsidR="00CB299B" w:rsidRPr="001024C5" w:rsidRDefault="00CB299B" w:rsidP="00CB299B">
            <w:pPr>
              <w:spacing w:after="0"/>
              <w:rPr>
                <w:rFonts w:ascii="Times New Roman" w:eastAsia="Times New Roman" w:hAnsi="Times New Roman" w:cs="Times New Roman"/>
                <w:color w:val="000000"/>
                <w:sz w:val="21"/>
                <w:szCs w:val="21"/>
              </w:rPr>
            </w:pPr>
            <w:r w:rsidRPr="001024C5">
              <w:rPr>
                <w:rFonts w:ascii="Times New Roman" w:eastAsia="Times New Roman" w:hAnsi="Times New Roman" w:cs="Times New Roman"/>
                <w:color w:val="000000"/>
                <w:sz w:val="21"/>
                <w:szCs w:val="21"/>
              </w:rPr>
              <w:t xml:space="preserve">Giá </w:t>
            </w:r>
            <w:proofErr w:type="spellStart"/>
            <w:r w:rsidRPr="001024C5">
              <w:rPr>
                <w:rFonts w:ascii="Times New Roman" w:eastAsia="Times New Roman" w:hAnsi="Times New Roman" w:cs="Times New Roman"/>
                <w:color w:val="000000"/>
                <w:sz w:val="21"/>
                <w:szCs w:val="21"/>
              </w:rPr>
              <w:t>trị</w:t>
            </w:r>
            <w:proofErr w:type="spellEnd"/>
            <w:r w:rsidRPr="001024C5">
              <w:rPr>
                <w:rFonts w:ascii="Times New Roman" w:eastAsia="Times New Roman" w:hAnsi="Times New Roman" w:cs="Times New Roman"/>
                <w:color w:val="000000"/>
                <w:sz w:val="21"/>
                <w:szCs w:val="21"/>
              </w:rPr>
              <w:t xml:space="preserve"> </w:t>
            </w:r>
            <w:proofErr w:type="spellStart"/>
            <w:r w:rsidRPr="001024C5">
              <w:rPr>
                <w:rFonts w:ascii="Times New Roman" w:eastAsia="Times New Roman" w:hAnsi="Times New Roman" w:cs="Times New Roman"/>
                <w:color w:val="000000"/>
                <w:sz w:val="21"/>
                <w:szCs w:val="21"/>
              </w:rPr>
              <w:t>ghi</w:t>
            </w:r>
            <w:proofErr w:type="spellEnd"/>
            <w:r w:rsidRPr="001024C5">
              <w:rPr>
                <w:rFonts w:ascii="Times New Roman" w:eastAsia="Times New Roman" w:hAnsi="Times New Roman" w:cs="Times New Roman"/>
                <w:color w:val="000000"/>
                <w:sz w:val="21"/>
                <w:szCs w:val="21"/>
              </w:rPr>
              <w:t xml:space="preserve"> </w:t>
            </w:r>
            <w:proofErr w:type="spellStart"/>
            <w:r w:rsidRPr="001024C5">
              <w:rPr>
                <w:rFonts w:ascii="Times New Roman" w:eastAsia="Times New Roman" w:hAnsi="Times New Roman" w:cs="Times New Roman"/>
                <w:color w:val="000000"/>
                <w:sz w:val="21"/>
                <w:szCs w:val="21"/>
              </w:rPr>
              <w:t>theo</w:t>
            </w:r>
            <w:proofErr w:type="spellEnd"/>
            <w:r w:rsidRPr="001024C5">
              <w:rPr>
                <w:rFonts w:ascii="Times New Roman" w:eastAsia="Times New Roman" w:hAnsi="Times New Roman" w:cs="Times New Roman"/>
                <w:color w:val="000000"/>
                <w:sz w:val="21"/>
                <w:szCs w:val="21"/>
              </w:rPr>
              <w:t xml:space="preserve"> </w:t>
            </w:r>
            <w:proofErr w:type="spellStart"/>
            <w:r w:rsidRPr="001024C5">
              <w:rPr>
                <w:rFonts w:ascii="Times New Roman" w:eastAsia="Times New Roman" w:hAnsi="Times New Roman" w:cs="Times New Roman"/>
                <w:color w:val="000000"/>
                <w:sz w:val="21"/>
                <w:szCs w:val="21"/>
              </w:rPr>
              <w:t>mệnh</w:t>
            </w:r>
            <w:proofErr w:type="spellEnd"/>
            <w:r w:rsidRPr="001024C5">
              <w:rPr>
                <w:rFonts w:ascii="Times New Roman" w:eastAsia="Times New Roman" w:hAnsi="Times New Roman" w:cs="Times New Roman"/>
                <w:color w:val="000000"/>
                <w:sz w:val="21"/>
                <w:szCs w:val="21"/>
              </w:rPr>
              <w:t xml:space="preserve"> giá (6)</w:t>
            </w:r>
          </w:p>
        </w:tc>
        <w:tc>
          <w:tcPr>
            <w:tcW w:w="1243" w:type="dxa"/>
            <w:shd w:val="clear" w:color="000000" w:fill="FFFFFF"/>
            <w:noWrap/>
            <w:vAlign w:val="bottom"/>
            <w:hideMark/>
          </w:tcPr>
          <w:p w14:paraId="1F0D7CD2" w14:textId="77777777" w:rsidR="00CB299B" w:rsidRPr="001024C5" w:rsidRDefault="00CB299B" w:rsidP="00CB299B">
            <w:pPr>
              <w:spacing w:after="0"/>
              <w:jc w:val="center"/>
              <w:rPr>
                <w:rFonts w:ascii="Times New Roman" w:eastAsia="Times New Roman" w:hAnsi="Times New Roman" w:cs="Times New Roman"/>
                <w:color w:val="000000"/>
                <w:sz w:val="21"/>
                <w:szCs w:val="21"/>
              </w:rPr>
            </w:pPr>
            <w:r w:rsidRPr="001024C5">
              <w:rPr>
                <w:rFonts w:ascii="Times New Roman" w:eastAsia="Times New Roman" w:hAnsi="Times New Roman" w:cs="Times New Roman"/>
                <w:color w:val="000000"/>
                <w:sz w:val="21"/>
                <w:szCs w:val="21"/>
              </w:rPr>
              <w:t>VND</w:t>
            </w:r>
          </w:p>
        </w:tc>
        <w:tc>
          <w:tcPr>
            <w:tcW w:w="1701" w:type="dxa"/>
            <w:shd w:val="clear" w:color="000000" w:fill="FFFFFF"/>
            <w:noWrap/>
            <w:vAlign w:val="bottom"/>
          </w:tcPr>
          <w:p w14:paraId="637A4D44" w14:textId="78F9BE19" w:rsidR="00CB299B" w:rsidRPr="001024C5" w:rsidRDefault="00CB299B" w:rsidP="00CB299B">
            <w:pPr>
              <w:spacing w:after="0"/>
              <w:jc w:val="righ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w:t>
            </w:r>
          </w:p>
        </w:tc>
        <w:tc>
          <w:tcPr>
            <w:tcW w:w="1738" w:type="dxa"/>
            <w:shd w:val="clear" w:color="000000" w:fill="FFFFFF"/>
            <w:noWrap/>
            <w:vAlign w:val="bottom"/>
          </w:tcPr>
          <w:p w14:paraId="65F326C2" w14:textId="64A18E06" w:rsidR="00CB299B" w:rsidRPr="001024C5" w:rsidRDefault="00CB299B" w:rsidP="00CB299B">
            <w:pPr>
              <w:spacing w:after="0"/>
              <w:jc w:val="right"/>
              <w:rPr>
                <w:rFonts w:ascii="Times New Roman" w:eastAsia="Times New Roman" w:hAnsi="Times New Roman" w:cs="Times New Roman"/>
                <w:color w:val="000000"/>
                <w:sz w:val="21"/>
                <w:szCs w:val="21"/>
              </w:rPr>
            </w:pPr>
            <w:r w:rsidRPr="00CB299B">
              <w:rPr>
                <w:rFonts w:ascii="Times New Roman" w:eastAsia="Times New Roman" w:hAnsi="Times New Roman" w:cs="Times New Roman"/>
                <w:color w:val="000000"/>
                <w:sz w:val="21"/>
                <w:szCs w:val="21"/>
              </w:rPr>
              <w:t>(6</w:t>
            </w:r>
            <w:r>
              <w:rPr>
                <w:rFonts w:ascii="Times New Roman" w:eastAsia="Times New Roman" w:hAnsi="Times New Roman" w:cs="Times New Roman"/>
                <w:color w:val="000000"/>
                <w:sz w:val="21"/>
                <w:szCs w:val="21"/>
              </w:rPr>
              <w:t>.</w:t>
            </w:r>
            <w:r w:rsidRPr="00CB299B">
              <w:rPr>
                <w:rFonts w:ascii="Times New Roman" w:eastAsia="Times New Roman" w:hAnsi="Times New Roman" w:cs="Times New Roman"/>
                <w:color w:val="000000"/>
                <w:sz w:val="21"/>
                <w:szCs w:val="21"/>
              </w:rPr>
              <w:t>600</w:t>
            </w:r>
            <w:r>
              <w:rPr>
                <w:rFonts w:ascii="Times New Roman" w:eastAsia="Times New Roman" w:hAnsi="Times New Roman" w:cs="Times New Roman"/>
                <w:color w:val="000000"/>
                <w:sz w:val="21"/>
                <w:szCs w:val="21"/>
              </w:rPr>
              <w:t>.</w:t>
            </w:r>
            <w:r w:rsidRPr="00CB299B">
              <w:rPr>
                <w:rFonts w:ascii="Times New Roman" w:eastAsia="Times New Roman" w:hAnsi="Times New Roman" w:cs="Times New Roman"/>
                <w:color w:val="000000"/>
                <w:sz w:val="21"/>
                <w:szCs w:val="21"/>
              </w:rPr>
              <w:t>000)</w:t>
            </w:r>
          </w:p>
        </w:tc>
        <w:tc>
          <w:tcPr>
            <w:tcW w:w="1899" w:type="dxa"/>
            <w:shd w:val="clear" w:color="000000" w:fill="FFFFFF"/>
            <w:noWrap/>
            <w:vAlign w:val="bottom"/>
            <w:hideMark/>
          </w:tcPr>
          <w:p w14:paraId="3C22C063" w14:textId="2D5577CE" w:rsidR="00CB299B" w:rsidRPr="001024C5" w:rsidRDefault="00CB299B" w:rsidP="00CB299B">
            <w:pPr>
              <w:spacing w:after="0"/>
              <w:jc w:val="right"/>
              <w:rPr>
                <w:rFonts w:ascii="Times New Roman" w:eastAsia="Times New Roman" w:hAnsi="Times New Roman" w:cs="Times New Roman"/>
                <w:color w:val="000000"/>
                <w:sz w:val="21"/>
                <w:szCs w:val="21"/>
              </w:rPr>
            </w:pPr>
            <w:r w:rsidRPr="00CB299B">
              <w:rPr>
                <w:rFonts w:ascii="Times New Roman" w:eastAsia="Times New Roman" w:hAnsi="Times New Roman" w:cs="Times New Roman"/>
                <w:color w:val="000000"/>
                <w:sz w:val="21"/>
                <w:szCs w:val="21"/>
              </w:rPr>
              <w:t>(6</w:t>
            </w:r>
            <w:r>
              <w:rPr>
                <w:rFonts w:ascii="Times New Roman" w:eastAsia="Times New Roman" w:hAnsi="Times New Roman" w:cs="Times New Roman"/>
                <w:color w:val="000000"/>
                <w:sz w:val="21"/>
                <w:szCs w:val="21"/>
              </w:rPr>
              <w:t>.</w:t>
            </w:r>
            <w:r w:rsidRPr="00CB299B">
              <w:rPr>
                <w:rFonts w:ascii="Times New Roman" w:eastAsia="Times New Roman" w:hAnsi="Times New Roman" w:cs="Times New Roman"/>
                <w:color w:val="000000"/>
                <w:sz w:val="21"/>
                <w:szCs w:val="21"/>
              </w:rPr>
              <w:t>600</w:t>
            </w:r>
            <w:r>
              <w:rPr>
                <w:rFonts w:ascii="Times New Roman" w:eastAsia="Times New Roman" w:hAnsi="Times New Roman" w:cs="Times New Roman"/>
                <w:color w:val="000000"/>
                <w:sz w:val="21"/>
                <w:szCs w:val="21"/>
              </w:rPr>
              <w:t>.</w:t>
            </w:r>
            <w:r w:rsidRPr="00CB299B">
              <w:rPr>
                <w:rFonts w:ascii="Times New Roman" w:eastAsia="Times New Roman" w:hAnsi="Times New Roman" w:cs="Times New Roman"/>
                <w:color w:val="000000"/>
                <w:sz w:val="21"/>
                <w:szCs w:val="21"/>
              </w:rPr>
              <w:t>000)</w:t>
            </w:r>
          </w:p>
        </w:tc>
      </w:tr>
      <w:tr w:rsidR="00CB299B" w:rsidRPr="001024C5" w14:paraId="61BE2BD2" w14:textId="77777777" w:rsidTr="00112967">
        <w:trPr>
          <w:trHeight w:val="432"/>
        </w:trPr>
        <w:tc>
          <w:tcPr>
            <w:tcW w:w="3795" w:type="dxa"/>
            <w:shd w:val="clear" w:color="000000" w:fill="FFFFFF"/>
            <w:noWrap/>
            <w:vAlign w:val="bottom"/>
            <w:hideMark/>
          </w:tcPr>
          <w:p w14:paraId="2C5D249E" w14:textId="284B3DF3" w:rsidR="00CB299B" w:rsidRPr="001024C5" w:rsidRDefault="00CB299B" w:rsidP="00CB299B">
            <w:pPr>
              <w:spacing w:after="0"/>
              <w:rPr>
                <w:rFonts w:ascii="Times New Roman" w:eastAsia="Times New Roman" w:hAnsi="Times New Roman" w:cs="Times New Roman"/>
                <w:color w:val="000000"/>
                <w:sz w:val="21"/>
                <w:szCs w:val="21"/>
              </w:rPr>
            </w:pPr>
            <w:proofErr w:type="spellStart"/>
            <w:r w:rsidRPr="001024C5">
              <w:rPr>
                <w:rFonts w:ascii="Times New Roman" w:eastAsia="Times New Roman" w:hAnsi="Times New Roman" w:cs="Times New Roman"/>
                <w:color w:val="000000"/>
                <w:sz w:val="21"/>
                <w:szCs w:val="21"/>
              </w:rPr>
              <w:lastRenderedPageBreak/>
              <w:t>Thặng</w:t>
            </w:r>
            <w:proofErr w:type="spellEnd"/>
            <w:r w:rsidRPr="001024C5">
              <w:rPr>
                <w:rFonts w:ascii="Times New Roman" w:eastAsia="Times New Roman" w:hAnsi="Times New Roman" w:cs="Times New Roman"/>
                <w:color w:val="000000"/>
                <w:sz w:val="21"/>
                <w:szCs w:val="21"/>
              </w:rPr>
              <w:t xml:space="preserve"> </w:t>
            </w:r>
            <w:proofErr w:type="spellStart"/>
            <w:r w:rsidRPr="001024C5">
              <w:rPr>
                <w:rFonts w:ascii="Times New Roman" w:eastAsia="Times New Roman" w:hAnsi="Times New Roman" w:cs="Times New Roman"/>
                <w:color w:val="000000"/>
                <w:sz w:val="21"/>
                <w:szCs w:val="21"/>
              </w:rPr>
              <w:t>dư</w:t>
            </w:r>
            <w:proofErr w:type="spellEnd"/>
            <w:r w:rsidRPr="001024C5">
              <w:rPr>
                <w:rFonts w:ascii="Times New Roman" w:eastAsia="Times New Roman" w:hAnsi="Times New Roman" w:cs="Times New Roman"/>
                <w:color w:val="000000"/>
                <w:sz w:val="21"/>
                <w:szCs w:val="21"/>
              </w:rPr>
              <w:t xml:space="preserve"> vốn </w:t>
            </w:r>
            <w:proofErr w:type="spellStart"/>
            <w:r w:rsidRPr="001024C5">
              <w:rPr>
                <w:rFonts w:ascii="Times New Roman" w:eastAsia="Times New Roman" w:hAnsi="Times New Roman" w:cs="Times New Roman"/>
                <w:color w:val="000000"/>
                <w:sz w:val="21"/>
                <w:szCs w:val="21"/>
              </w:rPr>
              <w:t>góp</w:t>
            </w:r>
            <w:proofErr w:type="spellEnd"/>
            <w:r w:rsidRPr="001024C5">
              <w:rPr>
                <w:rFonts w:ascii="Times New Roman" w:eastAsia="Times New Roman" w:hAnsi="Times New Roman" w:cs="Times New Roman"/>
                <w:color w:val="000000"/>
                <w:sz w:val="21"/>
                <w:szCs w:val="21"/>
              </w:rPr>
              <w:t xml:space="preserve"> </w:t>
            </w:r>
            <w:proofErr w:type="spellStart"/>
            <w:r w:rsidRPr="001024C5">
              <w:rPr>
                <w:rFonts w:ascii="Times New Roman" w:eastAsia="Times New Roman" w:hAnsi="Times New Roman" w:cs="Times New Roman"/>
                <w:color w:val="000000"/>
                <w:sz w:val="21"/>
                <w:szCs w:val="21"/>
              </w:rPr>
              <w:t>mua</w:t>
            </w:r>
            <w:proofErr w:type="spellEnd"/>
            <w:r w:rsidRPr="001024C5">
              <w:rPr>
                <w:rFonts w:ascii="Times New Roman" w:eastAsia="Times New Roman" w:hAnsi="Times New Roman" w:cs="Times New Roman"/>
                <w:color w:val="000000"/>
                <w:sz w:val="21"/>
                <w:szCs w:val="21"/>
              </w:rPr>
              <w:t xml:space="preserve"> lại (7)</w:t>
            </w:r>
          </w:p>
        </w:tc>
        <w:tc>
          <w:tcPr>
            <w:tcW w:w="1243" w:type="dxa"/>
            <w:shd w:val="clear" w:color="000000" w:fill="FFFFFF"/>
            <w:noWrap/>
            <w:vAlign w:val="bottom"/>
            <w:hideMark/>
          </w:tcPr>
          <w:p w14:paraId="0C52879C" w14:textId="77777777" w:rsidR="00CB299B" w:rsidRPr="001024C5" w:rsidRDefault="00CB299B" w:rsidP="00CB299B">
            <w:pPr>
              <w:spacing w:after="0"/>
              <w:jc w:val="center"/>
              <w:rPr>
                <w:rFonts w:ascii="Times New Roman" w:eastAsia="Times New Roman" w:hAnsi="Times New Roman" w:cs="Times New Roman"/>
                <w:color w:val="000000"/>
                <w:sz w:val="21"/>
                <w:szCs w:val="21"/>
              </w:rPr>
            </w:pPr>
            <w:r w:rsidRPr="001024C5">
              <w:rPr>
                <w:rFonts w:ascii="Times New Roman" w:eastAsia="Times New Roman" w:hAnsi="Times New Roman" w:cs="Times New Roman"/>
                <w:color w:val="000000"/>
                <w:sz w:val="21"/>
                <w:szCs w:val="21"/>
              </w:rPr>
              <w:t>VND</w:t>
            </w:r>
          </w:p>
        </w:tc>
        <w:tc>
          <w:tcPr>
            <w:tcW w:w="1701" w:type="dxa"/>
            <w:shd w:val="clear" w:color="000000" w:fill="FFFFFF"/>
            <w:noWrap/>
            <w:vAlign w:val="bottom"/>
          </w:tcPr>
          <w:p w14:paraId="552926B7" w14:textId="091D5323" w:rsidR="00CB299B" w:rsidRPr="001024C5" w:rsidRDefault="00CB299B" w:rsidP="00CB299B">
            <w:pPr>
              <w:spacing w:after="0"/>
              <w:jc w:val="righ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w:t>
            </w:r>
          </w:p>
        </w:tc>
        <w:tc>
          <w:tcPr>
            <w:tcW w:w="1738" w:type="dxa"/>
            <w:shd w:val="clear" w:color="000000" w:fill="FFFFFF"/>
            <w:noWrap/>
            <w:vAlign w:val="bottom"/>
          </w:tcPr>
          <w:p w14:paraId="26BF196B" w14:textId="39651400" w:rsidR="00CB299B" w:rsidRPr="001024C5" w:rsidRDefault="00CB299B" w:rsidP="00CB299B">
            <w:pPr>
              <w:spacing w:after="0"/>
              <w:jc w:val="right"/>
              <w:rPr>
                <w:rFonts w:ascii="Times New Roman" w:eastAsia="Times New Roman" w:hAnsi="Times New Roman" w:cs="Times New Roman"/>
                <w:color w:val="000000"/>
                <w:sz w:val="21"/>
                <w:szCs w:val="21"/>
              </w:rPr>
            </w:pPr>
            <w:r w:rsidRPr="00CB299B">
              <w:rPr>
                <w:rFonts w:ascii="Times New Roman" w:eastAsia="Times New Roman" w:hAnsi="Times New Roman" w:cs="Times New Roman"/>
                <w:color w:val="000000"/>
                <w:sz w:val="21"/>
                <w:szCs w:val="21"/>
              </w:rPr>
              <w:t>1</w:t>
            </w:r>
            <w:r>
              <w:rPr>
                <w:rFonts w:ascii="Times New Roman" w:eastAsia="Times New Roman" w:hAnsi="Times New Roman" w:cs="Times New Roman"/>
                <w:color w:val="000000"/>
                <w:sz w:val="21"/>
                <w:szCs w:val="21"/>
              </w:rPr>
              <w:t>.</w:t>
            </w:r>
            <w:r w:rsidRPr="00CB299B">
              <w:rPr>
                <w:rFonts w:ascii="Times New Roman" w:eastAsia="Times New Roman" w:hAnsi="Times New Roman" w:cs="Times New Roman"/>
                <w:color w:val="000000"/>
                <w:sz w:val="21"/>
                <w:szCs w:val="21"/>
              </w:rPr>
              <w:t>719</w:t>
            </w:r>
          </w:p>
        </w:tc>
        <w:tc>
          <w:tcPr>
            <w:tcW w:w="1899" w:type="dxa"/>
            <w:shd w:val="clear" w:color="000000" w:fill="FFFFFF"/>
            <w:noWrap/>
            <w:vAlign w:val="bottom"/>
            <w:hideMark/>
          </w:tcPr>
          <w:p w14:paraId="0C3ED6AC" w14:textId="6CD0393F" w:rsidR="00CB299B" w:rsidRPr="001024C5" w:rsidRDefault="00CB299B" w:rsidP="00CB299B">
            <w:pPr>
              <w:spacing w:after="0"/>
              <w:jc w:val="right"/>
              <w:rPr>
                <w:rFonts w:ascii="Times New Roman" w:eastAsia="Times New Roman" w:hAnsi="Times New Roman" w:cs="Times New Roman"/>
                <w:color w:val="000000"/>
                <w:sz w:val="21"/>
                <w:szCs w:val="21"/>
              </w:rPr>
            </w:pPr>
            <w:r w:rsidRPr="00CB299B">
              <w:rPr>
                <w:rFonts w:ascii="Times New Roman" w:eastAsia="Times New Roman" w:hAnsi="Times New Roman" w:cs="Times New Roman"/>
                <w:color w:val="000000"/>
                <w:sz w:val="21"/>
                <w:szCs w:val="21"/>
              </w:rPr>
              <w:t>1</w:t>
            </w:r>
            <w:r>
              <w:rPr>
                <w:rFonts w:ascii="Times New Roman" w:eastAsia="Times New Roman" w:hAnsi="Times New Roman" w:cs="Times New Roman"/>
                <w:color w:val="000000"/>
                <w:sz w:val="21"/>
                <w:szCs w:val="21"/>
              </w:rPr>
              <w:t>.</w:t>
            </w:r>
            <w:r w:rsidRPr="00CB299B">
              <w:rPr>
                <w:rFonts w:ascii="Times New Roman" w:eastAsia="Times New Roman" w:hAnsi="Times New Roman" w:cs="Times New Roman"/>
                <w:color w:val="000000"/>
                <w:sz w:val="21"/>
                <w:szCs w:val="21"/>
              </w:rPr>
              <w:t>719</w:t>
            </w:r>
          </w:p>
        </w:tc>
      </w:tr>
      <w:tr w:rsidR="00CB299B" w:rsidRPr="001024C5" w14:paraId="7C8DA61D" w14:textId="77777777" w:rsidTr="00112967">
        <w:trPr>
          <w:trHeight w:val="432"/>
        </w:trPr>
        <w:tc>
          <w:tcPr>
            <w:tcW w:w="3795" w:type="dxa"/>
            <w:shd w:val="clear" w:color="000000" w:fill="FFFFFF"/>
            <w:noWrap/>
            <w:vAlign w:val="bottom"/>
            <w:hideMark/>
          </w:tcPr>
          <w:p w14:paraId="57A3FEFD" w14:textId="7D6A523B" w:rsidR="00CB299B" w:rsidRPr="001024C5" w:rsidRDefault="00CB299B" w:rsidP="00CB299B">
            <w:pPr>
              <w:spacing w:after="0"/>
              <w:rPr>
                <w:rFonts w:ascii="Times New Roman" w:eastAsia="Times New Roman" w:hAnsi="Times New Roman" w:cs="Times New Roman"/>
                <w:color w:val="000000"/>
                <w:sz w:val="21"/>
                <w:szCs w:val="21"/>
              </w:rPr>
            </w:pPr>
            <w:r w:rsidRPr="001024C5">
              <w:rPr>
                <w:rFonts w:ascii="Times New Roman" w:eastAsia="Times New Roman" w:hAnsi="Times New Roman" w:cs="Times New Roman"/>
                <w:color w:val="000000"/>
                <w:sz w:val="21"/>
                <w:szCs w:val="21"/>
              </w:rPr>
              <w:t xml:space="preserve">Tổng giá </w:t>
            </w:r>
            <w:proofErr w:type="spellStart"/>
            <w:r w:rsidRPr="001024C5">
              <w:rPr>
                <w:rFonts w:ascii="Times New Roman" w:eastAsia="Times New Roman" w:hAnsi="Times New Roman" w:cs="Times New Roman"/>
                <w:color w:val="000000"/>
                <w:sz w:val="21"/>
                <w:szCs w:val="21"/>
              </w:rPr>
              <w:t>trị</w:t>
            </w:r>
            <w:proofErr w:type="spellEnd"/>
            <w:r w:rsidRPr="001024C5">
              <w:rPr>
                <w:rFonts w:ascii="Times New Roman" w:eastAsia="Times New Roman" w:hAnsi="Times New Roman" w:cs="Times New Roman"/>
                <w:color w:val="000000"/>
                <w:sz w:val="21"/>
                <w:szCs w:val="21"/>
              </w:rPr>
              <w:t xml:space="preserve"> </w:t>
            </w:r>
            <w:proofErr w:type="spellStart"/>
            <w:r w:rsidRPr="001024C5">
              <w:rPr>
                <w:rFonts w:ascii="Times New Roman" w:eastAsia="Times New Roman" w:hAnsi="Times New Roman" w:cs="Times New Roman"/>
                <w:color w:val="000000"/>
                <w:sz w:val="21"/>
                <w:szCs w:val="21"/>
              </w:rPr>
              <w:t>mua</w:t>
            </w:r>
            <w:proofErr w:type="spellEnd"/>
            <w:r w:rsidRPr="001024C5">
              <w:rPr>
                <w:rFonts w:ascii="Times New Roman" w:eastAsia="Times New Roman" w:hAnsi="Times New Roman" w:cs="Times New Roman"/>
                <w:color w:val="000000"/>
                <w:sz w:val="21"/>
                <w:szCs w:val="21"/>
              </w:rPr>
              <w:t xml:space="preserve"> lại CCQ (8) = (6) + (7)</w:t>
            </w:r>
          </w:p>
        </w:tc>
        <w:tc>
          <w:tcPr>
            <w:tcW w:w="1243" w:type="dxa"/>
            <w:shd w:val="clear" w:color="000000" w:fill="FFFFFF"/>
            <w:noWrap/>
            <w:vAlign w:val="bottom"/>
            <w:hideMark/>
          </w:tcPr>
          <w:p w14:paraId="497A18BC" w14:textId="77777777" w:rsidR="00CB299B" w:rsidRPr="001024C5" w:rsidRDefault="00CB299B" w:rsidP="00CB299B">
            <w:pPr>
              <w:spacing w:after="0"/>
              <w:jc w:val="center"/>
              <w:rPr>
                <w:rFonts w:ascii="Times New Roman" w:eastAsia="Times New Roman" w:hAnsi="Times New Roman" w:cs="Times New Roman"/>
                <w:color w:val="000000"/>
                <w:sz w:val="21"/>
                <w:szCs w:val="21"/>
              </w:rPr>
            </w:pPr>
            <w:r w:rsidRPr="001024C5">
              <w:rPr>
                <w:rFonts w:ascii="Times New Roman" w:eastAsia="Times New Roman" w:hAnsi="Times New Roman" w:cs="Times New Roman"/>
                <w:color w:val="000000"/>
                <w:sz w:val="21"/>
                <w:szCs w:val="21"/>
              </w:rPr>
              <w:t>VND</w:t>
            </w:r>
          </w:p>
        </w:tc>
        <w:tc>
          <w:tcPr>
            <w:tcW w:w="1701" w:type="dxa"/>
            <w:shd w:val="clear" w:color="000000" w:fill="FFFFFF"/>
            <w:noWrap/>
            <w:vAlign w:val="bottom"/>
          </w:tcPr>
          <w:p w14:paraId="6C13C28E" w14:textId="58D1BBF1" w:rsidR="00CB299B" w:rsidRPr="001024C5" w:rsidRDefault="00CB299B" w:rsidP="00CB299B">
            <w:pPr>
              <w:spacing w:after="0"/>
              <w:jc w:val="righ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w:t>
            </w:r>
          </w:p>
        </w:tc>
        <w:tc>
          <w:tcPr>
            <w:tcW w:w="1738" w:type="dxa"/>
            <w:shd w:val="clear" w:color="000000" w:fill="FFFFFF"/>
            <w:noWrap/>
            <w:vAlign w:val="bottom"/>
          </w:tcPr>
          <w:p w14:paraId="4D1BAEC2" w14:textId="3F677CAC" w:rsidR="00CB299B" w:rsidRPr="001024C5" w:rsidRDefault="00CB299B" w:rsidP="00CB299B">
            <w:pPr>
              <w:spacing w:after="0"/>
              <w:jc w:val="right"/>
              <w:rPr>
                <w:rFonts w:ascii="Times New Roman" w:eastAsia="Times New Roman" w:hAnsi="Times New Roman" w:cs="Times New Roman"/>
                <w:color w:val="000000"/>
                <w:sz w:val="21"/>
                <w:szCs w:val="21"/>
              </w:rPr>
            </w:pPr>
            <w:r w:rsidRPr="00CB299B">
              <w:rPr>
                <w:rFonts w:ascii="Times New Roman" w:eastAsia="Times New Roman" w:hAnsi="Times New Roman" w:cs="Times New Roman"/>
                <w:color w:val="000000"/>
                <w:sz w:val="21"/>
                <w:szCs w:val="21"/>
              </w:rPr>
              <w:t>(6</w:t>
            </w:r>
            <w:r>
              <w:rPr>
                <w:rFonts w:ascii="Times New Roman" w:eastAsia="Times New Roman" w:hAnsi="Times New Roman" w:cs="Times New Roman"/>
                <w:color w:val="000000"/>
                <w:sz w:val="21"/>
                <w:szCs w:val="21"/>
              </w:rPr>
              <w:t>.</w:t>
            </w:r>
            <w:r w:rsidRPr="00CB299B">
              <w:rPr>
                <w:rFonts w:ascii="Times New Roman" w:eastAsia="Times New Roman" w:hAnsi="Times New Roman" w:cs="Times New Roman"/>
                <w:color w:val="000000"/>
                <w:sz w:val="21"/>
                <w:szCs w:val="21"/>
              </w:rPr>
              <w:t>598</w:t>
            </w:r>
            <w:r>
              <w:rPr>
                <w:rFonts w:ascii="Times New Roman" w:eastAsia="Times New Roman" w:hAnsi="Times New Roman" w:cs="Times New Roman"/>
                <w:color w:val="000000"/>
                <w:sz w:val="21"/>
                <w:szCs w:val="21"/>
              </w:rPr>
              <w:t>.</w:t>
            </w:r>
            <w:r w:rsidRPr="00CB299B">
              <w:rPr>
                <w:rFonts w:ascii="Times New Roman" w:eastAsia="Times New Roman" w:hAnsi="Times New Roman" w:cs="Times New Roman"/>
                <w:color w:val="000000"/>
                <w:sz w:val="21"/>
                <w:szCs w:val="21"/>
              </w:rPr>
              <w:t>281)</w:t>
            </w:r>
          </w:p>
        </w:tc>
        <w:tc>
          <w:tcPr>
            <w:tcW w:w="1899" w:type="dxa"/>
            <w:shd w:val="clear" w:color="000000" w:fill="FFFFFF"/>
            <w:noWrap/>
            <w:vAlign w:val="bottom"/>
            <w:hideMark/>
          </w:tcPr>
          <w:p w14:paraId="3A0C14FB" w14:textId="1291777B" w:rsidR="00CB299B" w:rsidRPr="001024C5" w:rsidRDefault="00CB299B" w:rsidP="00CB299B">
            <w:pPr>
              <w:spacing w:after="0"/>
              <w:jc w:val="right"/>
              <w:rPr>
                <w:rFonts w:ascii="Times New Roman" w:eastAsia="Times New Roman" w:hAnsi="Times New Roman" w:cs="Times New Roman"/>
                <w:color w:val="000000"/>
                <w:sz w:val="21"/>
                <w:szCs w:val="21"/>
              </w:rPr>
            </w:pPr>
            <w:r w:rsidRPr="00CB299B">
              <w:rPr>
                <w:rFonts w:ascii="Times New Roman" w:eastAsia="Times New Roman" w:hAnsi="Times New Roman" w:cs="Times New Roman"/>
                <w:color w:val="000000"/>
                <w:sz w:val="21"/>
                <w:szCs w:val="21"/>
              </w:rPr>
              <w:t>(6</w:t>
            </w:r>
            <w:r>
              <w:rPr>
                <w:rFonts w:ascii="Times New Roman" w:eastAsia="Times New Roman" w:hAnsi="Times New Roman" w:cs="Times New Roman"/>
                <w:color w:val="000000"/>
                <w:sz w:val="21"/>
                <w:szCs w:val="21"/>
              </w:rPr>
              <w:t>.</w:t>
            </w:r>
            <w:r w:rsidRPr="00CB299B">
              <w:rPr>
                <w:rFonts w:ascii="Times New Roman" w:eastAsia="Times New Roman" w:hAnsi="Times New Roman" w:cs="Times New Roman"/>
                <w:color w:val="000000"/>
                <w:sz w:val="21"/>
                <w:szCs w:val="21"/>
              </w:rPr>
              <w:t>598</w:t>
            </w:r>
            <w:r>
              <w:rPr>
                <w:rFonts w:ascii="Times New Roman" w:eastAsia="Times New Roman" w:hAnsi="Times New Roman" w:cs="Times New Roman"/>
                <w:color w:val="000000"/>
                <w:sz w:val="21"/>
                <w:szCs w:val="21"/>
              </w:rPr>
              <w:t>.</w:t>
            </w:r>
            <w:r w:rsidRPr="00CB299B">
              <w:rPr>
                <w:rFonts w:ascii="Times New Roman" w:eastAsia="Times New Roman" w:hAnsi="Times New Roman" w:cs="Times New Roman"/>
                <w:color w:val="000000"/>
                <w:sz w:val="21"/>
                <w:szCs w:val="21"/>
              </w:rPr>
              <w:t>281)</w:t>
            </w:r>
          </w:p>
        </w:tc>
      </w:tr>
      <w:tr w:rsidR="00CB299B" w:rsidRPr="001024C5" w14:paraId="52C0981B" w14:textId="77777777" w:rsidTr="00112967">
        <w:trPr>
          <w:trHeight w:val="432"/>
        </w:trPr>
        <w:tc>
          <w:tcPr>
            <w:tcW w:w="3795" w:type="dxa"/>
            <w:shd w:val="clear" w:color="000000" w:fill="FFFFFF"/>
            <w:noWrap/>
            <w:vAlign w:val="bottom"/>
            <w:hideMark/>
          </w:tcPr>
          <w:p w14:paraId="612AAAEF" w14:textId="0780B7E2" w:rsidR="00CB299B" w:rsidRPr="001024C5" w:rsidRDefault="00CB299B" w:rsidP="00CB299B">
            <w:pPr>
              <w:spacing w:after="0"/>
              <w:rPr>
                <w:rFonts w:ascii="Times New Roman" w:eastAsia="Times New Roman" w:hAnsi="Times New Roman" w:cs="Times New Roman"/>
                <w:b/>
                <w:bCs/>
                <w:color w:val="000000"/>
                <w:sz w:val="21"/>
                <w:szCs w:val="21"/>
              </w:rPr>
            </w:pPr>
            <w:r w:rsidRPr="001024C5">
              <w:rPr>
                <w:rFonts w:ascii="Times New Roman" w:eastAsia="Times New Roman" w:hAnsi="Times New Roman" w:cs="Times New Roman"/>
                <w:b/>
                <w:bCs/>
                <w:color w:val="000000"/>
                <w:sz w:val="21"/>
                <w:szCs w:val="21"/>
              </w:rPr>
              <w:t xml:space="preserve">Số </w:t>
            </w:r>
            <w:proofErr w:type="spellStart"/>
            <w:r w:rsidRPr="001024C5">
              <w:rPr>
                <w:rFonts w:ascii="Times New Roman" w:eastAsia="Times New Roman" w:hAnsi="Times New Roman" w:cs="Times New Roman"/>
                <w:b/>
                <w:bCs/>
                <w:color w:val="000000"/>
                <w:sz w:val="21"/>
                <w:szCs w:val="21"/>
              </w:rPr>
              <w:t>lượng</w:t>
            </w:r>
            <w:proofErr w:type="spellEnd"/>
            <w:r w:rsidRPr="001024C5">
              <w:rPr>
                <w:rFonts w:ascii="Times New Roman" w:eastAsia="Times New Roman" w:hAnsi="Times New Roman" w:cs="Times New Roman"/>
                <w:b/>
                <w:bCs/>
                <w:color w:val="000000"/>
                <w:sz w:val="21"/>
                <w:szCs w:val="21"/>
              </w:rPr>
              <w:t xml:space="preserve"> </w:t>
            </w:r>
            <w:proofErr w:type="spellStart"/>
            <w:r w:rsidRPr="001024C5">
              <w:rPr>
                <w:rFonts w:ascii="Times New Roman" w:eastAsia="Times New Roman" w:hAnsi="Times New Roman" w:cs="Times New Roman"/>
                <w:b/>
                <w:bCs/>
                <w:color w:val="000000"/>
                <w:sz w:val="21"/>
                <w:szCs w:val="21"/>
              </w:rPr>
              <w:t>chứ</w:t>
            </w:r>
            <w:r w:rsidR="0080100E">
              <w:rPr>
                <w:rFonts w:ascii="Times New Roman" w:eastAsia="Times New Roman" w:hAnsi="Times New Roman" w:cs="Times New Roman"/>
                <w:b/>
                <w:bCs/>
                <w:color w:val="000000"/>
                <w:sz w:val="21"/>
                <w:szCs w:val="21"/>
              </w:rPr>
              <w:t>ng</w:t>
            </w:r>
            <w:proofErr w:type="spellEnd"/>
            <w:r w:rsidR="0080100E">
              <w:rPr>
                <w:rFonts w:ascii="Times New Roman" w:eastAsia="Times New Roman" w:hAnsi="Times New Roman" w:cs="Times New Roman"/>
                <w:b/>
                <w:bCs/>
                <w:color w:val="000000"/>
                <w:sz w:val="21"/>
                <w:szCs w:val="21"/>
              </w:rPr>
              <w:t xml:space="preserve"> </w:t>
            </w:r>
            <w:proofErr w:type="spellStart"/>
            <w:r w:rsidR="0080100E">
              <w:rPr>
                <w:rFonts w:ascii="Times New Roman" w:eastAsia="Times New Roman" w:hAnsi="Times New Roman" w:cs="Times New Roman"/>
                <w:b/>
                <w:bCs/>
                <w:color w:val="000000"/>
                <w:sz w:val="21"/>
                <w:szCs w:val="21"/>
              </w:rPr>
              <w:t>chỉ</w:t>
            </w:r>
            <w:proofErr w:type="spellEnd"/>
            <w:r w:rsidR="0080100E">
              <w:rPr>
                <w:rFonts w:ascii="Times New Roman" w:eastAsia="Times New Roman" w:hAnsi="Times New Roman" w:cs="Times New Roman"/>
                <w:b/>
                <w:bCs/>
                <w:color w:val="000000"/>
                <w:sz w:val="21"/>
                <w:szCs w:val="21"/>
              </w:rPr>
              <w:t xml:space="preserve"> quỹ hiện </w:t>
            </w:r>
            <w:proofErr w:type="spellStart"/>
            <w:r w:rsidR="0080100E">
              <w:rPr>
                <w:rFonts w:ascii="Times New Roman" w:eastAsia="Times New Roman" w:hAnsi="Times New Roman" w:cs="Times New Roman"/>
                <w:b/>
                <w:bCs/>
                <w:color w:val="000000"/>
                <w:sz w:val="21"/>
                <w:szCs w:val="21"/>
              </w:rPr>
              <w:t>hành</w:t>
            </w:r>
            <w:proofErr w:type="spellEnd"/>
            <w:r w:rsidR="0080100E">
              <w:rPr>
                <w:rFonts w:ascii="Times New Roman" w:eastAsia="Times New Roman" w:hAnsi="Times New Roman" w:cs="Times New Roman"/>
                <w:b/>
                <w:bCs/>
                <w:color w:val="000000"/>
                <w:sz w:val="21"/>
                <w:szCs w:val="21"/>
              </w:rPr>
              <w:t xml:space="preserve"> (9) = (1) +</w:t>
            </w:r>
            <w:r w:rsidRPr="001024C5">
              <w:rPr>
                <w:rFonts w:ascii="Times New Roman" w:eastAsia="Times New Roman" w:hAnsi="Times New Roman" w:cs="Times New Roman"/>
                <w:b/>
                <w:bCs/>
                <w:color w:val="000000"/>
                <w:sz w:val="21"/>
                <w:szCs w:val="21"/>
              </w:rPr>
              <w:t xml:space="preserve"> (5)</w:t>
            </w:r>
          </w:p>
        </w:tc>
        <w:tc>
          <w:tcPr>
            <w:tcW w:w="1243" w:type="dxa"/>
            <w:shd w:val="clear" w:color="000000" w:fill="FFFFFF"/>
            <w:noWrap/>
            <w:vAlign w:val="bottom"/>
            <w:hideMark/>
          </w:tcPr>
          <w:p w14:paraId="3CEC6B2A" w14:textId="77777777" w:rsidR="00CB299B" w:rsidRPr="001024C5" w:rsidRDefault="00CB299B" w:rsidP="00CB299B">
            <w:pPr>
              <w:spacing w:after="0"/>
              <w:jc w:val="center"/>
              <w:rPr>
                <w:rFonts w:ascii="Times New Roman" w:eastAsia="Times New Roman" w:hAnsi="Times New Roman" w:cs="Times New Roman"/>
                <w:b/>
                <w:bCs/>
                <w:color w:val="000000"/>
                <w:sz w:val="21"/>
                <w:szCs w:val="21"/>
              </w:rPr>
            </w:pPr>
            <w:r w:rsidRPr="001024C5">
              <w:rPr>
                <w:rFonts w:ascii="Times New Roman" w:eastAsia="Times New Roman" w:hAnsi="Times New Roman" w:cs="Times New Roman"/>
                <w:b/>
                <w:bCs/>
                <w:color w:val="000000"/>
                <w:sz w:val="21"/>
                <w:szCs w:val="21"/>
              </w:rPr>
              <w:t>CCQ</w:t>
            </w:r>
          </w:p>
        </w:tc>
        <w:tc>
          <w:tcPr>
            <w:tcW w:w="1701" w:type="dxa"/>
            <w:shd w:val="clear" w:color="000000" w:fill="FFFFFF"/>
            <w:noWrap/>
            <w:vAlign w:val="bottom"/>
            <w:hideMark/>
          </w:tcPr>
          <w:p w14:paraId="54D80A04" w14:textId="5B0DA7B2" w:rsidR="00CB299B" w:rsidRPr="001024C5" w:rsidRDefault="00CB299B" w:rsidP="00CB299B">
            <w:pPr>
              <w:spacing w:after="0"/>
              <w:jc w:val="right"/>
              <w:rPr>
                <w:rFonts w:ascii="Times New Roman" w:eastAsia="Times New Roman" w:hAnsi="Times New Roman" w:cs="Times New Roman"/>
                <w:bCs/>
                <w:color w:val="000000"/>
                <w:sz w:val="21"/>
                <w:szCs w:val="21"/>
              </w:rPr>
            </w:pPr>
            <w:r w:rsidRPr="00E01034">
              <w:rPr>
                <w:rFonts w:ascii="Times New Roman" w:eastAsia="Times New Roman" w:hAnsi="Times New Roman" w:cs="Times New Roman"/>
                <w:b/>
                <w:color w:val="000000"/>
                <w:sz w:val="21"/>
                <w:szCs w:val="21"/>
              </w:rPr>
              <w:t>12.566.188,87</w:t>
            </w:r>
          </w:p>
        </w:tc>
        <w:tc>
          <w:tcPr>
            <w:tcW w:w="1738" w:type="dxa"/>
            <w:shd w:val="clear" w:color="000000" w:fill="FFFFFF"/>
            <w:noWrap/>
            <w:vAlign w:val="bottom"/>
          </w:tcPr>
          <w:p w14:paraId="7F051A89" w14:textId="37A78D51" w:rsidR="00CB299B" w:rsidRPr="00E01034" w:rsidRDefault="00CB299B" w:rsidP="00CB299B">
            <w:pPr>
              <w:spacing w:after="0"/>
              <w:jc w:val="right"/>
              <w:rPr>
                <w:rFonts w:ascii="Times New Roman" w:eastAsia="Times New Roman" w:hAnsi="Times New Roman" w:cs="Times New Roman"/>
                <w:b/>
                <w:bCs/>
                <w:color w:val="000000"/>
                <w:sz w:val="21"/>
                <w:szCs w:val="21"/>
              </w:rPr>
            </w:pPr>
            <w:r>
              <w:rPr>
                <w:rFonts w:ascii="Times New Roman" w:eastAsia="Times New Roman" w:hAnsi="Times New Roman" w:cs="Times New Roman"/>
                <w:b/>
                <w:color w:val="000000"/>
                <w:sz w:val="21"/>
                <w:szCs w:val="21"/>
              </w:rPr>
              <w:t>2.</w:t>
            </w:r>
            <w:r w:rsidRPr="00CB299B">
              <w:rPr>
                <w:rFonts w:ascii="Times New Roman" w:eastAsia="Times New Roman" w:hAnsi="Times New Roman" w:cs="Times New Roman"/>
                <w:b/>
                <w:color w:val="000000"/>
                <w:sz w:val="21"/>
                <w:szCs w:val="21"/>
              </w:rPr>
              <w:t>490</w:t>
            </w:r>
            <w:r>
              <w:rPr>
                <w:rFonts w:ascii="Times New Roman" w:eastAsia="Times New Roman" w:hAnsi="Times New Roman" w:cs="Times New Roman"/>
                <w:b/>
                <w:color w:val="000000"/>
                <w:sz w:val="21"/>
                <w:szCs w:val="21"/>
              </w:rPr>
              <w:t>.755,</w:t>
            </w:r>
            <w:r w:rsidRPr="00CB299B">
              <w:rPr>
                <w:rFonts w:ascii="Times New Roman" w:eastAsia="Times New Roman" w:hAnsi="Times New Roman" w:cs="Times New Roman"/>
                <w:b/>
                <w:color w:val="000000"/>
                <w:sz w:val="21"/>
                <w:szCs w:val="21"/>
              </w:rPr>
              <w:t>11</w:t>
            </w:r>
          </w:p>
        </w:tc>
        <w:tc>
          <w:tcPr>
            <w:tcW w:w="1899" w:type="dxa"/>
            <w:shd w:val="clear" w:color="000000" w:fill="FFFFFF"/>
            <w:noWrap/>
            <w:vAlign w:val="bottom"/>
            <w:hideMark/>
          </w:tcPr>
          <w:p w14:paraId="01D7E6DF" w14:textId="0655D227" w:rsidR="00CB299B" w:rsidRPr="001024C5" w:rsidRDefault="00CB299B" w:rsidP="00CB299B">
            <w:pPr>
              <w:spacing w:after="0"/>
              <w:jc w:val="right"/>
              <w:rPr>
                <w:rFonts w:ascii="Times New Roman" w:eastAsia="Times New Roman" w:hAnsi="Times New Roman" w:cs="Times New Roman"/>
                <w:b/>
                <w:bCs/>
                <w:color w:val="000000"/>
                <w:sz w:val="21"/>
                <w:szCs w:val="21"/>
              </w:rPr>
            </w:pPr>
            <w:r w:rsidRPr="00CB299B">
              <w:rPr>
                <w:rFonts w:ascii="Times New Roman" w:eastAsia="Times New Roman" w:hAnsi="Times New Roman" w:cs="Times New Roman"/>
                <w:b/>
                <w:color w:val="000000"/>
                <w:sz w:val="21"/>
                <w:szCs w:val="21"/>
              </w:rPr>
              <w:t>15</w:t>
            </w:r>
            <w:r>
              <w:rPr>
                <w:rFonts w:ascii="Times New Roman" w:eastAsia="Times New Roman" w:hAnsi="Times New Roman" w:cs="Times New Roman"/>
                <w:b/>
                <w:color w:val="000000"/>
                <w:sz w:val="21"/>
                <w:szCs w:val="21"/>
              </w:rPr>
              <w:t>.</w:t>
            </w:r>
            <w:r w:rsidRPr="00CB299B">
              <w:rPr>
                <w:rFonts w:ascii="Times New Roman" w:eastAsia="Times New Roman" w:hAnsi="Times New Roman" w:cs="Times New Roman"/>
                <w:b/>
                <w:color w:val="000000"/>
                <w:sz w:val="21"/>
                <w:szCs w:val="21"/>
              </w:rPr>
              <w:t>056</w:t>
            </w:r>
            <w:r>
              <w:rPr>
                <w:rFonts w:ascii="Times New Roman" w:eastAsia="Times New Roman" w:hAnsi="Times New Roman" w:cs="Times New Roman"/>
                <w:b/>
                <w:color w:val="000000"/>
                <w:sz w:val="21"/>
                <w:szCs w:val="21"/>
              </w:rPr>
              <w:t>.943,</w:t>
            </w:r>
            <w:r w:rsidRPr="00CB299B">
              <w:rPr>
                <w:rFonts w:ascii="Times New Roman" w:eastAsia="Times New Roman" w:hAnsi="Times New Roman" w:cs="Times New Roman"/>
                <w:b/>
                <w:color w:val="000000"/>
                <w:sz w:val="21"/>
                <w:szCs w:val="21"/>
              </w:rPr>
              <w:t>98</w:t>
            </w:r>
          </w:p>
        </w:tc>
      </w:tr>
      <w:tr w:rsidR="00CB299B" w:rsidRPr="001024C5" w14:paraId="32908CCC" w14:textId="77777777" w:rsidTr="00112967">
        <w:trPr>
          <w:trHeight w:val="432"/>
        </w:trPr>
        <w:tc>
          <w:tcPr>
            <w:tcW w:w="3795" w:type="dxa"/>
            <w:shd w:val="clear" w:color="000000" w:fill="FFFFFF"/>
            <w:noWrap/>
            <w:vAlign w:val="bottom"/>
            <w:hideMark/>
          </w:tcPr>
          <w:p w14:paraId="41982C43" w14:textId="77777777" w:rsidR="00CB299B" w:rsidRPr="001024C5" w:rsidRDefault="00CB299B" w:rsidP="00CB299B">
            <w:pPr>
              <w:spacing w:after="0"/>
              <w:rPr>
                <w:rFonts w:ascii="Times New Roman" w:eastAsia="Times New Roman" w:hAnsi="Times New Roman" w:cs="Times New Roman"/>
                <w:b/>
                <w:bCs/>
                <w:color w:val="000000"/>
                <w:sz w:val="21"/>
                <w:szCs w:val="21"/>
              </w:rPr>
            </w:pPr>
            <w:r w:rsidRPr="001024C5">
              <w:rPr>
                <w:rFonts w:ascii="Times New Roman" w:eastAsia="Times New Roman" w:hAnsi="Times New Roman" w:cs="Times New Roman"/>
                <w:b/>
                <w:bCs/>
                <w:color w:val="000000"/>
                <w:sz w:val="21"/>
                <w:szCs w:val="21"/>
              </w:rPr>
              <w:t xml:space="preserve">Giá </w:t>
            </w:r>
            <w:proofErr w:type="spellStart"/>
            <w:r w:rsidRPr="001024C5">
              <w:rPr>
                <w:rFonts w:ascii="Times New Roman" w:eastAsia="Times New Roman" w:hAnsi="Times New Roman" w:cs="Times New Roman"/>
                <w:b/>
                <w:bCs/>
                <w:color w:val="000000"/>
                <w:sz w:val="21"/>
                <w:szCs w:val="21"/>
              </w:rPr>
              <w:t>trị</w:t>
            </w:r>
            <w:proofErr w:type="spellEnd"/>
            <w:r w:rsidRPr="001024C5">
              <w:rPr>
                <w:rFonts w:ascii="Times New Roman" w:eastAsia="Times New Roman" w:hAnsi="Times New Roman" w:cs="Times New Roman"/>
                <w:b/>
                <w:bCs/>
                <w:color w:val="000000"/>
                <w:sz w:val="21"/>
                <w:szCs w:val="21"/>
              </w:rPr>
              <w:t xml:space="preserve"> vốn </w:t>
            </w:r>
            <w:proofErr w:type="spellStart"/>
            <w:r w:rsidRPr="001024C5">
              <w:rPr>
                <w:rFonts w:ascii="Times New Roman" w:eastAsia="Times New Roman" w:hAnsi="Times New Roman" w:cs="Times New Roman"/>
                <w:b/>
                <w:bCs/>
                <w:color w:val="000000"/>
                <w:sz w:val="21"/>
                <w:szCs w:val="21"/>
              </w:rPr>
              <w:t>góp</w:t>
            </w:r>
            <w:proofErr w:type="spellEnd"/>
            <w:r w:rsidRPr="001024C5">
              <w:rPr>
                <w:rFonts w:ascii="Times New Roman" w:eastAsia="Times New Roman" w:hAnsi="Times New Roman" w:cs="Times New Roman"/>
                <w:b/>
                <w:bCs/>
                <w:color w:val="000000"/>
                <w:sz w:val="21"/>
                <w:szCs w:val="21"/>
              </w:rPr>
              <w:t xml:space="preserve"> hiện </w:t>
            </w:r>
            <w:proofErr w:type="spellStart"/>
            <w:r w:rsidRPr="001024C5">
              <w:rPr>
                <w:rFonts w:ascii="Times New Roman" w:eastAsia="Times New Roman" w:hAnsi="Times New Roman" w:cs="Times New Roman"/>
                <w:b/>
                <w:bCs/>
                <w:color w:val="000000"/>
                <w:sz w:val="21"/>
                <w:szCs w:val="21"/>
              </w:rPr>
              <w:t>hành</w:t>
            </w:r>
            <w:proofErr w:type="spellEnd"/>
            <w:r w:rsidRPr="001024C5">
              <w:rPr>
                <w:rFonts w:ascii="Times New Roman" w:eastAsia="Times New Roman" w:hAnsi="Times New Roman" w:cs="Times New Roman"/>
                <w:b/>
                <w:bCs/>
                <w:color w:val="000000"/>
                <w:sz w:val="21"/>
                <w:szCs w:val="21"/>
              </w:rPr>
              <w:t xml:space="preserve"> (10) = (4) + (8)</w:t>
            </w:r>
          </w:p>
        </w:tc>
        <w:tc>
          <w:tcPr>
            <w:tcW w:w="1243" w:type="dxa"/>
            <w:shd w:val="clear" w:color="000000" w:fill="FFFFFF"/>
            <w:noWrap/>
            <w:vAlign w:val="bottom"/>
            <w:hideMark/>
          </w:tcPr>
          <w:p w14:paraId="05E6D8C4" w14:textId="77777777" w:rsidR="00CB299B" w:rsidRPr="001024C5" w:rsidRDefault="00CB299B" w:rsidP="00CB299B">
            <w:pPr>
              <w:spacing w:after="0"/>
              <w:jc w:val="center"/>
              <w:rPr>
                <w:rFonts w:ascii="Times New Roman" w:eastAsia="Times New Roman" w:hAnsi="Times New Roman" w:cs="Times New Roman"/>
                <w:b/>
                <w:bCs/>
                <w:color w:val="000000"/>
                <w:sz w:val="21"/>
                <w:szCs w:val="21"/>
              </w:rPr>
            </w:pPr>
            <w:r w:rsidRPr="001024C5">
              <w:rPr>
                <w:rFonts w:ascii="Times New Roman" w:eastAsia="Times New Roman" w:hAnsi="Times New Roman" w:cs="Times New Roman"/>
                <w:b/>
                <w:bCs/>
                <w:color w:val="000000"/>
                <w:sz w:val="21"/>
                <w:szCs w:val="21"/>
              </w:rPr>
              <w:t>VND</w:t>
            </w:r>
          </w:p>
        </w:tc>
        <w:tc>
          <w:tcPr>
            <w:tcW w:w="1701" w:type="dxa"/>
            <w:shd w:val="clear" w:color="000000" w:fill="FFFFFF"/>
            <w:noWrap/>
            <w:vAlign w:val="bottom"/>
            <w:hideMark/>
          </w:tcPr>
          <w:p w14:paraId="04168331" w14:textId="021816DB" w:rsidR="00CB299B" w:rsidRPr="001024C5" w:rsidRDefault="00CB299B" w:rsidP="00CB299B">
            <w:pPr>
              <w:spacing w:after="0"/>
              <w:jc w:val="right"/>
              <w:rPr>
                <w:rFonts w:ascii="Times New Roman" w:eastAsia="Times New Roman" w:hAnsi="Times New Roman" w:cs="Times New Roman"/>
                <w:bCs/>
                <w:color w:val="000000"/>
                <w:sz w:val="21"/>
                <w:szCs w:val="21"/>
              </w:rPr>
            </w:pPr>
            <w:r w:rsidRPr="00E01034">
              <w:rPr>
                <w:rFonts w:ascii="Times New Roman" w:eastAsia="Times New Roman" w:hAnsi="Times New Roman" w:cs="Times New Roman"/>
                <w:b/>
                <w:color w:val="000000"/>
                <w:sz w:val="21"/>
                <w:szCs w:val="21"/>
              </w:rPr>
              <w:t>125.661.888.700</w:t>
            </w:r>
          </w:p>
        </w:tc>
        <w:tc>
          <w:tcPr>
            <w:tcW w:w="1738" w:type="dxa"/>
            <w:shd w:val="clear" w:color="000000" w:fill="FFFFFF"/>
            <w:noWrap/>
            <w:vAlign w:val="bottom"/>
          </w:tcPr>
          <w:p w14:paraId="6EB393D0" w14:textId="556CBB5E" w:rsidR="00CB299B" w:rsidRPr="00E01034" w:rsidRDefault="00CB299B" w:rsidP="00CB299B">
            <w:pPr>
              <w:spacing w:after="0"/>
              <w:jc w:val="right"/>
              <w:rPr>
                <w:rFonts w:ascii="Times New Roman" w:eastAsia="Times New Roman" w:hAnsi="Times New Roman" w:cs="Times New Roman"/>
                <w:b/>
                <w:bCs/>
                <w:color w:val="000000"/>
                <w:sz w:val="21"/>
                <w:szCs w:val="21"/>
              </w:rPr>
            </w:pPr>
            <w:r>
              <w:rPr>
                <w:rFonts w:ascii="Times New Roman" w:eastAsia="Times New Roman" w:hAnsi="Times New Roman" w:cs="Times New Roman"/>
                <w:b/>
                <w:color w:val="000000"/>
                <w:sz w:val="21"/>
                <w:szCs w:val="21"/>
              </w:rPr>
              <w:t>24.869.401.694</w:t>
            </w:r>
          </w:p>
        </w:tc>
        <w:tc>
          <w:tcPr>
            <w:tcW w:w="1899" w:type="dxa"/>
            <w:shd w:val="clear" w:color="000000" w:fill="FFFFFF"/>
            <w:noWrap/>
            <w:vAlign w:val="bottom"/>
            <w:hideMark/>
          </w:tcPr>
          <w:p w14:paraId="7A3A886C" w14:textId="4FDAED7B" w:rsidR="00CB299B" w:rsidRPr="001024C5" w:rsidRDefault="00CB299B" w:rsidP="00CB299B">
            <w:pPr>
              <w:spacing w:after="0"/>
              <w:jc w:val="right"/>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150.531.290.394</w:t>
            </w:r>
          </w:p>
        </w:tc>
      </w:tr>
      <w:tr w:rsidR="00CB299B" w:rsidRPr="001024C5" w14:paraId="07163EE7" w14:textId="77777777" w:rsidTr="00112967">
        <w:trPr>
          <w:trHeight w:val="432"/>
        </w:trPr>
        <w:tc>
          <w:tcPr>
            <w:tcW w:w="3795" w:type="dxa"/>
            <w:shd w:val="clear" w:color="000000" w:fill="FFFFFF"/>
            <w:noWrap/>
            <w:vAlign w:val="bottom"/>
            <w:hideMark/>
          </w:tcPr>
          <w:p w14:paraId="6E7647CC" w14:textId="77777777" w:rsidR="00CB299B" w:rsidRPr="001024C5" w:rsidRDefault="00CB299B" w:rsidP="00CB299B">
            <w:pPr>
              <w:spacing w:after="0"/>
              <w:rPr>
                <w:rFonts w:ascii="Times New Roman" w:eastAsia="Times New Roman" w:hAnsi="Times New Roman" w:cs="Times New Roman"/>
                <w:b/>
                <w:color w:val="000000"/>
                <w:sz w:val="21"/>
                <w:szCs w:val="21"/>
              </w:rPr>
            </w:pPr>
            <w:proofErr w:type="spellStart"/>
            <w:r w:rsidRPr="001024C5">
              <w:rPr>
                <w:rFonts w:ascii="Times New Roman" w:eastAsia="Times New Roman" w:hAnsi="Times New Roman" w:cs="Times New Roman"/>
                <w:b/>
                <w:color w:val="000000"/>
                <w:sz w:val="21"/>
                <w:szCs w:val="21"/>
              </w:rPr>
              <w:t>Lãi</w:t>
            </w:r>
            <w:proofErr w:type="spellEnd"/>
            <w:r w:rsidRPr="001024C5">
              <w:rPr>
                <w:rFonts w:ascii="Times New Roman" w:eastAsia="Times New Roman" w:hAnsi="Times New Roman" w:cs="Times New Roman"/>
                <w:b/>
                <w:color w:val="000000"/>
                <w:sz w:val="21"/>
                <w:szCs w:val="21"/>
              </w:rPr>
              <w:t>/(</w:t>
            </w:r>
            <w:proofErr w:type="spellStart"/>
            <w:r w:rsidRPr="001024C5">
              <w:rPr>
                <w:rFonts w:ascii="Times New Roman" w:eastAsia="Times New Roman" w:hAnsi="Times New Roman" w:cs="Times New Roman"/>
                <w:b/>
                <w:color w:val="000000"/>
                <w:sz w:val="21"/>
                <w:szCs w:val="21"/>
              </w:rPr>
              <w:t>lỗ</w:t>
            </w:r>
            <w:proofErr w:type="spellEnd"/>
            <w:r w:rsidRPr="001024C5">
              <w:rPr>
                <w:rFonts w:ascii="Times New Roman" w:eastAsia="Times New Roman" w:hAnsi="Times New Roman" w:cs="Times New Roman"/>
                <w:b/>
                <w:color w:val="000000"/>
                <w:sz w:val="21"/>
                <w:szCs w:val="21"/>
              </w:rPr>
              <w:t xml:space="preserve">) </w:t>
            </w:r>
            <w:proofErr w:type="spellStart"/>
            <w:r w:rsidRPr="001024C5">
              <w:rPr>
                <w:rFonts w:ascii="Times New Roman" w:eastAsia="Times New Roman" w:hAnsi="Times New Roman" w:cs="Times New Roman"/>
                <w:b/>
                <w:color w:val="000000"/>
                <w:sz w:val="21"/>
                <w:szCs w:val="21"/>
              </w:rPr>
              <w:t>lũy</w:t>
            </w:r>
            <w:proofErr w:type="spellEnd"/>
            <w:r w:rsidRPr="001024C5">
              <w:rPr>
                <w:rFonts w:ascii="Times New Roman" w:eastAsia="Times New Roman" w:hAnsi="Times New Roman" w:cs="Times New Roman"/>
                <w:b/>
                <w:color w:val="000000"/>
                <w:sz w:val="21"/>
                <w:szCs w:val="21"/>
              </w:rPr>
              <w:t xml:space="preserve"> </w:t>
            </w:r>
            <w:proofErr w:type="spellStart"/>
            <w:r w:rsidRPr="001024C5">
              <w:rPr>
                <w:rFonts w:ascii="Times New Roman" w:eastAsia="Times New Roman" w:hAnsi="Times New Roman" w:cs="Times New Roman"/>
                <w:b/>
                <w:color w:val="000000"/>
                <w:sz w:val="21"/>
                <w:szCs w:val="21"/>
              </w:rPr>
              <w:t>kế</w:t>
            </w:r>
            <w:proofErr w:type="spellEnd"/>
            <w:r w:rsidRPr="001024C5">
              <w:rPr>
                <w:rFonts w:ascii="Times New Roman" w:eastAsia="Times New Roman" w:hAnsi="Times New Roman" w:cs="Times New Roman"/>
                <w:b/>
                <w:color w:val="000000"/>
                <w:sz w:val="21"/>
                <w:szCs w:val="21"/>
              </w:rPr>
              <w:t xml:space="preserve"> (11)</w:t>
            </w:r>
          </w:p>
        </w:tc>
        <w:tc>
          <w:tcPr>
            <w:tcW w:w="1243" w:type="dxa"/>
            <w:shd w:val="clear" w:color="000000" w:fill="FFFFFF"/>
            <w:noWrap/>
            <w:vAlign w:val="bottom"/>
            <w:hideMark/>
          </w:tcPr>
          <w:p w14:paraId="4AAD4735" w14:textId="77777777" w:rsidR="00CB299B" w:rsidRPr="001024C5" w:rsidRDefault="00CB299B" w:rsidP="00CB299B">
            <w:pPr>
              <w:spacing w:after="0"/>
              <w:jc w:val="center"/>
              <w:rPr>
                <w:rFonts w:ascii="Times New Roman" w:eastAsia="Times New Roman" w:hAnsi="Times New Roman" w:cs="Times New Roman"/>
                <w:b/>
                <w:color w:val="000000"/>
                <w:sz w:val="21"/>
                <w:szCs w:val="21"/>
              </w:rPr>
            </w:pPr>
            <w:r w:rsidRPr="001024C5">
              <w:rPr>
                <w:rFonts w:ascii="Times New Roman" w:eastAsia="Times New Roman" w:hAnsi="Times New Roman" w:cs="Times New Roman"/>
                <w:b/>
                <w:color w:val="000000"/>
                <w:sz w:val="21"/>
                <w:szCs w:val="21"/>
              </w:rPr>
              <w:t>VND</w:t>
            </w:r>
          </w:p>
        </w:tc>
        <w:tc>
          <w:tcPr>
            <w:tcW w:w="1701" w:type="dxa"/>
            <w:shd w:val="clear" w:color="000000" w:fill="FFFFFF"/>
            <w:noWrap/>
            <w:vAlign w:val="bottom"/>
          </w:tcPr>
          <w:p w14:paraId="74919DE2" w14:textId="138E012C" w:rsidR="00CB299B" w:rsidRPr="001024C5" w:rsidRDefault="00CB299B" w:rsidP="00CB299B">
            <w:pPr>
              <w:spacing w:after="0"/>
              <w:jc w:val="right"/>
              <w:rPr>
                <w:rFonts w:ascii="Times New Roman" w:eastAsia="Times New Roman" w:hAnsi="Times New Roman" w:cs="Times New Roman"/>
                <w:color w:val="000000"/>
                <w:sz w:val="21"/>
                <w:szCs w:val="21"/>
              </w:rPr>
            </w:pPr>
            <w:r w:rsidRPr="00E01034">
              <w:rPr>
                <w:rFonts w:ascii="Times New Roman" w:eastAsia="Times New Roman" w:hAnsi="Times New Roman" w:cs="Times New Roman"/>
                <w:b/>
                <w:color w:val="000000"/>
                <w:sz w:val="21"/>
                <w:szCs w:val="21"/>
              </w:rPr>
              <w:t>15</w:t>
            </w:r>
            <w:r>
              <w:rPr>
                <w:rFonts w:ascii="Times New Roman" w:eastAsia="Times New Roman" w:hAnsi="Times New Roman" w:cs="Times New Roman"/>
                <w:b/>
                <w:color w:val="000000"/>
                <w:sz w:val="21"/>
                <w:szCs w:val="21"/>
              </w:rPr>
              <w:t>.</w:t>
            </w:r>
            <w:r w:rsidRPr="00E01034">
              <w:rPr>
                <w:rFonts w:ascii="Times New Roman" w:eastAsia="Times New Roman" w:hAnsi="Times New Roman" w:cs="Times New Roman"/>
                <w:b/>
                <w:color w:val="000000"/>
                <w:sz w:val="21"/>
                <w:szCs w:val="21"/>
              </w:rPr>
              <w:t>330</w:t>
            </w:r>
            <w:r>
              <w:rPr>
                <w:rFonts w:ascii="Times New Roman" w:eastAsia="Times New Roman" w:hAnsi="Times New Roman" w:cs="Times New Roman"/>
                <w:b/>
                <w:color w:val="000000"/>
                <w:sz w:val="21"/>
                <w:szCs w:val="21"/>
              </w:rPr>
              <w:t>.</w:t>
            </w:r>
            <w:r w:rsidRPr="00E01034">
              <w:rPr>
                <w:rFonts w:ascii="Times New Roman" w:eastAsia="Times New Roman" w:hAnsi="Times New Roman" w:cs="Times New Roman"/>
                <w:b/>
                <w:color w:val="000000"/>
                <w:sz w:val="21"/>
                <w:szCs w:val="21"/>
              </w:rPr>
              <w:t>920</w:t>
            </w:r>
          </w:p>
        </w:tc>
        <w:tc>
          <w:tcPr>
            <w:tcW w:w="1738" w:type="dxa"/>
            <w:shd w:val="clear" w:color="000000" w:fill="FFFFFF"/>
            <w:noWrap/>
            <w:vAlign w:val="bottom"/>
          </w:tcPr>
          <w:p w14:paraId="1162DAF2" w14:textId="3049CB8E" w:rsidR="00CB299B" w:rsidRPr="001024C5" w:rsidRDefault="00CB299B" w:rsidP="00CB299B">
            <w:pPr>
              <w:spacing w:after="0"/>
              <w:jc w:val="right"/>
              <w:rPr>
                <w:rFonts w:ascii="Times New Roman" w:eastAsia="Times New Roman" w:hAnsi="Times New Roman" w:cs="Times New Roman"/>
                <w:b/>
                <w:color w:val="000000"/>
                <w:sz w:val="21"/>
                <w:szCs w:val="21"/>
              </w:rPr>
            </w:pPr>
            <w:r w:rsidRPr="00CB299B">
              <w:rPr>
                <w:rFonts w:ascii="Times New Roman" w:eastAsia="Times New Roman" w:hAnsi="Times New Roman" w:cs="Times New Roman"/>
                <w:b/>
                <w:color w:val="000000"/>
                <w:sz w:val="21"/>
                <w:szCs w:val="21"/>
              </w:rPr>
              <w:t>1</w:t>
            </w:r>
            <w:r>
              <w:rPr>
                <w:rFonts w:ascii="Times New Roman" w:eastAsia="Times New Roman" w:hAnsi="Times New Roman" w:cs="Times New Roman"/>
                <w:b/>
                <w:color w:val="000000"/>
                <w:sz w:val="21"/>
                <w:szCs w:val="21"/>
              </w:rPr>
              <w:t>.</w:t>
            </w:r>
            <w:r w:rsidRPr="00CB299B">
              <w:rPr>
                <w:rFonts w:ascii="Times New Roman" w:eastAsia="Times New Roman" w:hAnsi="Times New Roman" w:cs="Times New Roman"/>
                <w:b/>
                <w:color w:val="000000"/>
                <w:sz w:val="21"/>
                <w:szCs w:val="21"/>
              </w:rPr>
              <w:t>643</w:t>
            </w:r>
            <w:r>
              <w:rPr>
                <w:rFonts w:ascii="Times New Roman" w:eastAsia="Times New Roman" w:hAnsi="Times New Roman" w:cs="Times New Roman"/>
                <w:b/>
                <w:color w:val="000000"/>
                <w:sz w:val="21"/>
                <w:szCs w:val="21"/>
              </w:rPr>
              <w:t>.</w:t>
            </w:r>
            <w:r w:rsidRPr="00CB299B">
              <w:rPr>
                <w:rFonts w:ascii="Times New Roman" w:eastAsia="Times New Roman" w:hAnsi="Times New Roman" w:cs="Times New Roman"/>
                <w:b/>
                <w:color w:val="000000"/>
                <w:sz w:val="21"/>
                <w:szCs w:val="21"/>
              </w:rPr>
              <w:t>808</w:t>
            </w:r>
            <w:r>
              <w:rPr>
                <w:rFonts w:ascii="Times New Roman" w:eastAsia="Times New Roman" w:hAnsi="Times New Roman" w:cs="Times New Roman"/>
                <w:b/>
                <w:color w:val="000000"/>
                <w:sz w:val="21"/>
                <w:szCs w:val="21"/>
              </w:rPr>
              <w:t>.</w:t>
            </w:r>
            <w:r w:rsidRPr="00CB299B">
              <w:rPr>
                <w:rFonts w:ascii="Times New Roman" w:eastAsia="Times New Roman" w:hAnsi="Times New Roman" w:cs="Times New Roman"/>
                <w:b/>
                <w:color w:val="000000"/>
                <w:sz w:val="21"/>
                <w:szCs w:val="21"/>
              </w:rPr>
              <w:t>877</w:t>
            </w:r>
          </w:p>
        </w:tc>
        <w:tc>
          <w:tcPr>
            <w:tcW w:w="1899" w:type="dxa"/>
            <w:shd w:val="clear" w:color="000000" w:fill="FFFFFF"/>
            <w:noWrap/>
            <w:vAlign w:val="bottom"/>
            <w:hideMark/>
          </w:tcPr>
          <w:p w14:paraId="18762280" w14:textId="47CBB54D" w:rsidR="00CB299B" w:rsidRPr="001024C5" w:rsidRDefault="00CB299B" w:rsidP="00CB299B">
            <w:pPr>
              <w:spacing w:after="0"/>
              <w:jc w:val="right"/>
              <w:rPr>
                <w:rFonts w:ascii="Times New Roman" w:eastAsia="Times New Roman" w:hAnsi="Times New Roman" w:cs="Times New Roman"/>
                <w:b/>
                <w:color w:val="000000"/>
                <w:sz w:val="21"/>
                <w:szCs w:val="21"/>
              </w:rPr>
            </w:pPr>
            <w:r w:rsidRPr="00CB299B">
              <w:rPr>
                <w:rFonts w:ascii="Times New Roman" w:eastAsia="Times New Roman" w:hAnsi="Times New Roman" w:cs="Times New Roman"/>
                <w:b/>
                <w:color w:val="000000"/>
                <w:sz w:val="21"/>
                <w:szCs w:val="21"/>
              </w:rPr>
              <w:t>1</w:t>
            </w:r>
            <w:r>
              <w:rPr>
                <w:rFonts w:ascii="Times New Roman" w:eastAsia="Times New Roman" w:hAnsi="Times New Roman" w:cs="Times New Roman"/>
                <w:b/>
                <w:color w:val="000000"/>
                <w:sz w:val="21"/>
                <w:szCs w:val="21"/>
              </w:rPr>
              <w:t>.</w:t>
            </w:r>
            <w:r w:rsidRPr="00CB299B">
              <w:rPr>
                <w:rFonts w:ascii="Times New Roman" w:eastAsia="Times New Roman" w:hAnsi="Times New Roman" w:cs="Times New Roman"/>
                <w:b/>
                <w:color w:val="000000"/>
                <w:sz w:val="21"/>
                <w:szCs w:val="21"/>
              </w:rPr>
              <w:t>659</w:t>
            </w:r>
            <w:r>
              <w:rPr>
                <w:rFonts w:ascii="Times New Roman" w:eastAsia="Times New Roman" w:hAnsi="Times New Roman" w:cs="Times New Roman"/>
                <w:b/>
                <w:color w:val="000000"/>
                <w:sz w:val="21"/>
                <w:szCs w:val="21"/>
              </w:rPr>
              <w:t>.</w:t>
            </w:r>
            <w:r w:rsidRPr="00CB299B">
              <w:rPr>
                <w:rFonts w:ascii="Times New Roman" w:eastAsia="Times New Roman" w:hAnsi="Times New Roman" w:cs="Times New Roman"/>
                <w:b/>
                <w:color w:val="000000"/>
                <w:sz w:val="21"/>
                <w:szCs w:val="21"/>
              </w:rPr>
              <w:t>139</w:t>
            </w:r>
            <w:r>
              <w:rPr>
                <w:rFonts w:ascii="Times New Roman" w:eastAsia="Times New Roman" w:hAnsi="Times New Roman" w:cs="Times New Roman"/>
                <w:b/>
                <w:color w:val="000000"/>
                <w:sz w:val="21"/>
                <w:szCs w:val="21"/>
              </w:rPr>
              <w:t>.</w:t>
            </w:r>
            <w:r w:rsidRPr="00CB299B">
              <w:rPr>
                <w:rFonts w:ascii="Times New Roman" w:eastAsia="Times New Roman" w:hAnsi="Times New Roman" w:cs="Times New Roman"/>
                <w:b/>
                <w:color w:val="000000"/>
                <w:sz w:val="21"/>
                <w:szCs w:val="21"/>
              </w:rPr>
              <w:t>797</w:t>
            </w:r>
          </w:p>
        </w:tc>
      </w:tr>
      <w:tr w:rsidR="00CB299B" w:rsidRPr="001024C5" w14:paraId="0EC55813" w14:textId="77777777" w:rsidTr="00112967">
        <w:trPr>
          <w:trHeight w:val="432"/>
        </w:trPr>
        <w:tc>
          <w:tcPr>
            <w:tcW w:w="3795" w:type="dxa"/>
            <w:shd w:val="clear" w:color="000000" w:fill="FFFFFF"/>
            <w:noWrap/>
            <w:vAlign w:val="bottom"/>
            <w:hideMark/>
          </w:tcPr>
          <w:p w14:paraId="7B77D272" w14:textId="77777777" w:rsidR="00CB299B" w:rsidRPr="001024C5" w:rsidRDefault="00CB299B" w:rsidP="00CB299B">
            <w:pPr>
              <w:spacing w:after="0"/>
              <w:rPr>
                <w:rFonts w:ascii="Times New Roman" w:eastAsia="Times New Roman" w:hAnsi="Times New Roman" w:cs="Times New Roman"/>
                <w:b/>
                <w:color w:val="000000"/>
                <w:sz w:val="21"/>
                <w:szCs w:val="21"/>
              </w:rPr>
            </w:pPr>
            <w:r w:rsidRPr="001024C5">
              <w:rPr>
                <w:rFonts w:ascii="Times New Roman" w:eastAsia="Times New Roman" w:hAnsi="Times New Roman" w:cs="Times New Roman"/>
                <w:b/>
                <w:color w:val="000000"/>
                <w:sz w:val="21"/>
                <w:szCs w:val="21"/>
              </w:rPr>
              <w:t xml:space="preserve">NAV hiện </w:t>
            </w:r>
            <w:proofErr w:type="spellStart"/>
            <w:r w:rsidRPr="001024C5">
              <w:rPr>
                <w:rFonts w:ascii="Times New Roman" w:eastAsia="Times New Roman" w:hAnsi="Times New Roman" w:cs="Times New Roman"/>
                <w:b/>
                <w:color w:val="000000"/>
                <w:sz w:val="21"/>
                <w:szCs w:val="21"/>
              </w:rPr>
              <w:t>hành</w:t>
            </w:r>
            <w:proofErr w:type="spellEnd"/>
            <w:r w:rsidRPr="001024C5">
              <w:rPr>
                <w:rFonts w:ascii="Times New Roman" w:eastAsia="Times New Roman" w:hAnsi="Times New Roman" w:cs="Times New Roman"/>
                <w:b/>
                <w:color w:val="000000"/>
                <w:sz w:val="21"/>
                <w:szCs w:val="21"/>
              </w:rPr>
              <w:t xml:space="preserve"> (12) = (10) + (11)</w:t>
            </w:r>
          </w:p>
        </w:tc>
        <w:tc>
          <w:tcPr>
            <w:tcW w:w="1243" w:type="dxa"/>
            <w:shd w:val="clear" w:color="000000" w:fill="FFFFFF"/>
            <w:noWrap/>
            <w:vAlign w:val="bottom"/>
            <w:hideMark/>
          </w:tcPr>
          <w:p w14:paraId="3ED157E6" w14:textId="77777777" w:rsidR="00CB299B" w:rsidRPr="001024C5" w:rsidRDefault="00CB299B" w:rsidP="00CB299B">
            <w:pPr>
              <w:spacing w:after="0"/>
              <w:jc w:val="center"/>
              <w:rPr>
                <w:rFonts w:ascii="Times New Roman" w:eastAsia="Times New Roman" w:hAnsi="Times New Roman" w:cs="Times New Roman"/>
                <w:b/>
                <w:color w:val="000000"/>
                <w:sz w:val="21"/>
                <w:szCs w:val="21"/>
              </w:rPr>
            </w:pPr>
            <w:r w:rsidRPr="001024C5">
              <w:rPr>
                <w:rFonts w:ascii="Times New Roman" w:eastAsia="Times New Roman" w:hAnsi="Times New Roman" w:cs="Times New Roman"/>
                <w:b/>
                <w:color w:val="000000"/>
                <w:sz w:val="21"/>
                <w:szCs w:val="21"/>
              </w:rPr>
              <w:t>VND</w:t>
            </w:r>
          </w:p>
        </w:tc>
        <w:tc>
          <w:tcPr>
            <w:tcW w:w="1701" w:type="dxa"/>
            <w:shd w:val="clear" w:color="000000" w:fill="FFFFFF"/>
            <w:noWrap/>
            <w:vAlign w:val="bottom"/>
          </w:tcPr>
          <w:p w14:paraId="0025EF65" w14:textId="3E2E0C29" w:rsidR="00CB299B" w:rsidRPr="001024C5" w:rsidRDefault="00CB299B" w:rsidP="00CB299B">
            <w:pPr>
              <w:spacing w:after="0"/>
              <w:jc w:val="right"/>
              <w:rPr>
                <w:rFonts w:ascii="Times New Roman" w:eastAsia="Times New Roman" w:hAnsi="Times New Roman" w:cs="Times New Roman"/>
                <w:color w:val="000000"/>
                <w:sz w:val="21"/>
                <w:szCs w:val="21"/>
              </w:rPr>
            </w:pPr>
            <w:r w:rsidRPr="00E01034">
              <w:rPr>
                <w:rFonts w:ascii="Times New Roman" w:eastAsia="Times New Roman" w:hAnsi="Times New Roman" w:cs="Times New Roman"/>
                <w:b/>
                <w:color w:val="000000"/>
                <w:sz w:val="21"/>
                <w:szCs w:val="21"/>
              </w:rPr>
              <w:t>125</w:t>
            </w:r>
            <w:r>
              <w:rPr>
                <w:rFonts w:ascii="Times New Roman" w:eastAsia="Times New Roman" w:hAnsi="Times New Roman" w:cs="Times New Roman"/>
                <w:b/>
                <w:color w:val="000000"/>
                <w:sz w:val="21"/>
                <w:szCs w:val="21"/>
              </w:rPr>
              <w:t>.</w:t>
            </w:r>
            <w:r w:rsidRPr="00E01034">
              <w:rPr>
                <w:rFonts w:ascii="Times New Roman" w:eastAsia="Times New Roman" w:hAnsi="Times New Roman" w:cs="Times New Roman"/>
                <w:b/>
                <w:color w:val="000000"/>
                <w:sz w:val="21"/>
                <w:szCs w:val="21"/>
              </w:rPr>
              <w:t>677</w:t>
            </w:r>
            <w:r>
              <w:rPr>
                <w:rFonts w:ascii="Times New Roman" w:eastAsia="Times New Roman" w:hAnsi="Times New Roman" w:cs="Times New Roman"/>
                <w:b/>
                <w:color w:val="000000"/>
                <w:sz w:val="21"/>
                <w:szCs w:val="21"/>
              </w:rPr>
              <w:t>.</w:t>
            </w:r>
            <w:r w:rsidRPr="00E01034">
              <w:rPr>
                <w:rFonts w:ascii="Times New Roman" w:eastAsia="Times New Roman" w:hAnsi="Times New Roman" w:cs="Times New Roman"/>
                <w:b/>
                <w:color w:val="000000"/>
                <w:sz w:val="21"/>
                <w:szCs w:val="21"/>
              </w:rPr>
              <w:t>219</w:t>
            </w:r>
            <w:r>
              <w:rPr>
                <w:rFonts w:ascii="Times New Roman" w:eastAsia="Times New Roman" w:hAnsi="Times New Roman" w:cs="Times New Roman"/>
                <w:b/>
                <w:color w:val="000000"/>
                <w:sz w:val="21"/>
                <w:szCs w:val="21"/>
              </w:rPr>
              <w:t>.</w:t>
            </w:r>
            <w:r w:rsidRPr="00E01034">
              <w:rPr>
                <w:rFonts w:ascii="Times New Roman" w:eastAsia="Times New Roman" w:hAnsi="Times New Roman" w:cs="Times New Roman"/>
                <w:b/>
                <w:color w:val="000000"/>
                <w:sz w:val="21"/>
                <w:szCs w:val="21"/>
              </w:rPr>
              <w:t>620</w:t>
            </w:r>
          </w:p>
        </w:tc>
        <w:tc>
          <w:tcPr>
            <w:tcW w:w="1738" w:type="dxa"/>
            <w:shd w:val="clear" w:color="000000" w:fill="FFFFFF"/>
            <w:noWrap/>
            <w:vAlign w:val="bottom"/>
          </w:tcPr>
          <w:p w14:paraId="4A5DAB31" w14:textId="4515F1A7" w:rsidR="00CB299B" w:rsidRPr="001024C5" w:rsidRDefault="00CB299B" w:rsidP="00CB299B">
            <w:pPr>
              <w:spacing w:after="0"/>
              <w:jc w:val="right"/>
              <w:rPr>
                <w:rFonts w:ascii="Times New Roman" w:eastAsia="Times New Roman" w:hAnsi="Times New Roman" w:cs="Times New Roman"/>
                <w:b/>
                <w:color w:val="000000"/>
                <w:sz w:val="21"/>
                <w:szCs w:val="21"/>
              </w:rPr>
            </w:pPr>
            <w:r w:rsidRPr="00CB299B">
              <w:rPr>
                <w:rFonts w:ascii="Times New Roman" w:eastAsia="Times New Roman" w:hAnsi="Times New Roman" w:cs="Times New Roman"/>
                <w:b/>
                <w:color w:val="000000"/>
                <w:sz w:val="21"/>
                <w:szCs w:val="21"/>
              </w:rPr>
              <w:t>26</w:t>
            </w:r>
            <w:r>
              <w:rPr>
                <w:rFonts w:ascii="Times New Roman" w:eastAsia="Times New Roman" w:hAnsi="Times New Roman" w:cs="Times New Roman"/>
                <w:b/>
                <w:color w:val="000000"/>
                <w:sz w:val="21"/>
                <w:szCs w:val="21"/>
              </w:rPr>
              <w:t>.</w:t>
            </w:r>
            <w:r w:rsidRPr="00CB299B">
              <w:rPr>
                <w:rFonts w:ascii="Times New Roman" w:eastAsia="Times New Roman" w:hAnsi="Times New Roman" w:cs="Times New Roman"/>
                <w:b/>
                <w:color w:val="000000"/>
                <w:sz w:val="21"/>
                <w:szCs w:val="21"/>
              </w:rPr>
              <w:t>513</w:t>
            </w:r>
            <w:r>
              <w:rPr>
                <w:rFonts w:ascii="Times New Roman" w:eastAsia="Times New Roman" w:hAnsi="Times New Roman" w:cs="Times New Roman"/>
                <w:b/>
                <w:color w:val="000000"/>
                <w:sz w:val="21"/>
                <w:szCs w:val="21"/>
              </w:rPr>
              <w:t>.</w:t>
            </w:r>
            <w:r w:rsidRPr="00CB299B">
              <w:rPr>
                <w:rFonts w:ascii="Times New Roman" w:eastAsia="Times New Roman" w:hAnsi="Times New Roman" w:cs="Times New Roman"/>
                <w:b/>
                <w:color w:val="000000"/>
                <w:sz w:val="21"/>
                <w:szCs w:val="21"/>
              </w:rPr>
              <w:t>210</w:t>
            </w:r>
            <w:r>
              <w:rPr>
                <w:rFonts w:ascii="Times New Roman" w:eastAsia="Times New Roman" w:hAnsi="Times New Roman" w:cs="Times New Roman"/>
                <w:b/>
                <w:color w:val="000000"/>
                <w:sz w:val="21"/>
                <w:szCs w:val="21"/>
              </w:rPr>
              <w:t>.</w:t>
            </w:r>
            <w:r w:rsidRPr="00CB299B">
              <w:rPr>
                <w:rFonts w:ascii="Times New Roman" w:eastAsia="Times New Roman" w:hAnsi="Times New Roman" w:cs="Times New Roman"/>
                <w:b/>
                <w:color w:val="000000"/>
                <w:sz w:val="21"/>
                <w:szCs w:val="21"/>
              </w:rPr>
              <w:t>571</w:t>
            </w:r>
          </w:p>
        </w:tc>
        <w:tc>
          <w:tcPr>
            <w:tcW w:w="1899" w:type="dxa"/>
            <w:shd w:val="clear" w:color="000000" w:fill="FFFFFF"/>
            <w:noWrap/>
            <w:vAlign w:val="bottom"/>
            <w:hideMark/>
          </w:tcPr>
          <w:p w14:paraId="067D44CE" w14:textId="5AAF6210" w:rsidR="00CB299B" w:rsidRPr="001024C5" w:rsidRDefault="00CB299B" w:rsidP="00CB299B">
            <w:pPr>
              <w:spacing w:after="0"/>
              <w:jc w:val="right"/>
              <w:rPr>
                <w:rFonts w:ascii="Times New Roman" w:eastAsia="Times New Roman" w:hAnsi="Times New Roman" w:cs="Times New Roman"/>
                <w:b/>
                <w:color w:val="000000"/>
                <w:sz w:val="21"/>
                <w:szCs w:val="21"/>
              </w:rPr>
            </w:pPr>
            <w:r w:rsidRPr="00E01034">
              <w:rPr>
                <w:rFonts w:ascii="Times New Roman" w:eastAsia="Times New Roman" w:hAnsi="Times New Roman" w:cs="Times New Roman"/>
                <w:b/>
                <w:color w:val="000000"/>
                <w:sz w:val="21"/>
                <w:szCs w:val="21"/>
              </w:rPr>
              <w:t>125</w:t>
            </w:r>
            <w:r>
              <w:rPr>
                <w:rFonts w:ascii="Times New Roman" w:eastAsia="Times New Roman" w:hAnsi="Times New Roman" w:cs="Times New Roman"/>
                <w:b/>
                <w:color w:val="000000"/>
                <w:sz w:val="21"/>
                <w:szCs w:val="21"/>
              </w:rPr>
              <w:t>.</w:t>
            </w:r>
            <w:r w:rsidRPr="00E01034">
              <w:rPr>
                <w:rFonts w:ascii="Times New Roman" w:eastAsia="Times New Roman" w:hAnsi="Times New Roman" w:cs="Times New Roman"/>
                <w:b/>
                <w:color w:val="000000"/>
                <w:sz w:val="21"/>
                <w:szCs w:val="21"/>
              </w:rPr>
              <w:t>677</w:t>
            </w:r>
            <w:r>
              <w:rPr>
                <w:rFonts w:ascii="Times New Roman" w:eastAsia="Times New Roman" w:hAnsi="Times New Roman" w:cs="Times New Roman"/>
                <w:b/>
                <w:color w:val="000000"/>
                <w:sz w:val="21"/>
                <w:szCs w:val="21"/>
              </w:rPr>
              <w:t>.</w:t>
            </w:r>
            <w:r w:rsidRPr="00E01034">
              <w:rPr>
                <w:rFonts w:ascii="Times New Roman" w:eastAsia="Times New Roman" w:hAnsi="Times New Roman" w:cs="Times New Roman"/>
                <w:b/>
                <w:color w:val="000000"/>
                <w:sz w:val="21"/>
                <w:szCs w:val="21"/>
              </w:rPr>
              <w:t>219</w:t>
            </w:r>
            <w:r>
              <w:rPr>
                <w:rFonts w:ascii="Times New Roman" w:eastAsia="Times New Roman" w:hAnsi="Times New Roman" w:cs="Times New Roman"/>
                <w:b/>
                <w:color w:val="000000"/>
                <w:sz w:val="21"/>
                <w:szCs w:val="21"/>
              </w:rPr>
              <w:t>.</w:t>
            </w:r>
            <w:r w:rsidRPr="00E01034">
              <w:rPr>
                <w:rFonts w:ascii="Times New Roman" w:eastAsia="Times New Roman" w:hAnsi="Times New Roman" w:cs="Times New Roman"/>
                <w:b/>
                <w:color w:val="000000"/>
                <w:sz w:val="21"/>
                <w:szCs w:val="21"/>
              </w:rPr>
              <w:t>620</w:t>
            </w:r>
          </w:p>
        </w:tc>
      </w:tr>
      <w:tr w:rsidR="00CB299B" w:rsidRPr="001024C5" w14:paraId="1FFDD62B" w14:textId="77777777" w:rsidTr="00112967">
        <w:trPr>
          <w:trHeight w:val="432"/>
        </w:trPr>
        <w:tc>
          <w:tcPr>
            <w:tcW w:w="3795" w:type="dxa"/>
            <w:shd w:val="clear" w:color="000000" w:fill="FFFFFF"/>
            <w:noWrap/>
            <w:vAlign w:val="bottom"/>
            <w:hideMark/>
          </w:tcPr>
          <w:p w14:paraId="43D07E16" w14:textId="77777777" w:rsidR="00CB299B" w:rsidRPr="001024C5" w:rsidRDefault="00CB299B" w:rsidP="00CB299B">
            <w:pPr>
              <w:spacing w:after="0"/>
              <w:rPr>
                <w:rFonts w:ascii="Times New Roman" w:eastAsia="Times New Roman" w:hAnsi="Times New Roman" w:cs="Times New Roman"/>
                <w:b/>
                <w:color w:val="000000"/>
                <w:sz w:val="21"/>
                <w:szCs w:val="21"/>
              </w:rPr>
            </w:pPr>
            <w:r w:rsidRPr="001024C5">
              <w:rPr>
                <w:rFonts w:ascii="Times New Roman" w:eastAsia="Times New Roman" w:hAnsi="Times New Roman" w:cs="Times New Roman"/>
                <w:b/>
                <w:color w:val="000000"/>
                <w:sz w:val="21"/>
                <w:szCs w:val="21"/>
              </w:rPr>
              <w:t xml:space="preserve">NAV hiện </w:t>
            </w:r>
            <w:proofErr w:type="spellStart"/>
            <w:r w:rsidRPr="001024C5">
              <w:rPr>
                <w:rFonts w:ascii="Times New Roman" w:eastAsia="Times New Roman" w:hAnsi="Times New Roman" w:cs="Times New Roman"/>
                <w:b/>
                <w:color w:val="000000"/>
                <w:sz w:val="21"/>
                <w:szCs w:val="21"/>
              </w:rPr>
              <w:t>hành</w:t>
            </w:r>
            <w:proofErr w:type="spellEnd"/>
            <w:r w:rsidRPr="001024C5">
              <w:rPr>
                <w:rFonts w:ascii="Times New Roman" w:eastAsia="Times New Roman" w:hAnsi="Times New Roman" w:cs="Times New Roman"/>
                <w:b/>
                <w:color w:val="000000"/>
                <w:sz w:val="21"/>
                <w:szCs w:val="21"/>
              </w:rPr>
              <w:t xml:space="preserve">/1 </w:t>
            </w:r>
            <w:proofErr w:type="spellStart"/>
            <w:r w:rsidRPr="001024C5">
              <w:rPr>
                <w:rFonts w:ascii="Times New Roman" w:eastAsia="Times New Roman" w:hAnsi="Times New Roman" w:cs="Times New Roman"/>
                <w:b/>
                <w:color w:val="000000"/>
                <w:sz w:val="21"/>
                <w:szCs w:val="21"/>
              </w:rPr>
              <w:t>chứng</w:t>
            </w:r>
            <w:proofErr w:type="spellEnd"/>
            <w:r w:rsidRPr="001024C5">
              <w:rPr>
                <w:rFonts w:ascii="Times New Roman" w:eastAsia="Times New Roman" w:hAnsi="Times New Roman" w:cs="Times New Roman"/>
                <w:b/>
                <w:color w:val="000000"/>
                <w:sz w:val="21"/>
                <w:szCs w:val="21"/>
              </w:rPr>
              <w:t xml:space="preserve"> </w:t>
            </w:r>
            <w:proofErr w:type="spellStart"/>
            <w:r w:rsidRPr="001024C5">
              <w:rPr>
                <w:rFonts w:ascii="Times New Roman" w:eastAsia="Times New Roman" w:hAnsi="Times New Roman" w:cs="Times New Roman"/>
                <w:b/>
                <w:color w:val="000000"/>
                <w:sz w:val="21"/>
                <w:szCs w:val="21"/>
              </w:rPr>
              <w:t>chỉ</w:t>
            </w:r>
            <w:proofErr w:type="spellEnd"/>
            <w:r w:rsidRPr="001024C5">
              <w:rPr>
                <w:rFonts w:ascii="Times New Roman" w:eastAsia="Times New Roman" w:hAnsi="Times New Roman" w:cs="Times New Roman"/>
                <w:b/>
                <w:color w:val="000000"/>
                <w:sz w:val="21"/>
                <w:szCs w:val="21"/>
              </w:rPr>
              <w:t xml:space="preserve"> quỹ (13) = (12)/(9)</w:t>
            </w:r>
          </w:p>
        </w:tc>
        <w:tc>
          <w:tcPr>
            <w:tcW w:w="1243" w:type="dxa"/>
            <w:shd w:val="clear" w:color="000000" w:fill="FFFFFF"/>
            <w:noWrap/>
            <w:vAlign w:val="bottom"/>
            <w:hideMark/>
          </w:tcPr>
          <w:p w14:paraId="3081D9C6" w14:textId="77777777" w:rsidR="00CB299B" w:rsidRPr="001024C5" w:rsidRDefault="00CB299B" w:rsidP="00CB299B">
            <w:pPr>
              <w:spacing w:after="0"/>
              <w:jc w:val="center"/>
              <w:rPr>
                <w:rFonts w:ascii="Times New Roman" w:eastAsia="Times New Roman" w:hAnsi="Times New Roman" w:cs="Times New Roman"/>
                <w:b/>
                <w:color w:val="000000"/>
                <w:sz w:val="21"/>
                <w:szCs w:val="21"/>
              </w:rPr>
            </w:pPr>
            <w:r w:rsidRPr="001024C5">
              <w:rPr>
                <w:rFonts w:ascii="Times New Roman" w:eastAsia="Times New Roman" w:hAnsi="Times New Roman" w:cs="Times New Roman"/>
                <w:b/>
                <w:color w:val="000000"/>
                <w:sz w:val="21"/>
                <w:szCs w:val="21"/>
              </w:rPr>
              <w:t>VND/CCQ</w:t>
            </w:r>
          </w:p>
        </w:tc>
        <w:tc>
          <w:tcPr>
            <w:tcW w:w="1701" w:type="dxa"/>
            <w:shd w:val="clear" w:color="000000" w:fill="FFFFFF"/>
            <w:noWrap/>
            <w:vAlign w:val="bottom"/>
          </w:tcPr>
          <w:p w14:paraId="008C5B39" w14:textId="07C0F03B" w:rsidR="00CB299B" w:rsidRPr="001024C5" w:rsidRDefault="00CB299B" w:rsidP="00CB299B">
            <w:pPr>
              <w:spacing w:after="0"/>
              <w:jc w:val="right"/>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10.001,</w:t>
            </w:r>
            <w:r w:rsidRPr="00E01034">
              <w:rPr>
                <w:rFonts w:ascii="Times New Roman" w:eastAsia="Times New Roman" w:hAnsi="Times New Roman" w:cs="Times New Roman"/>
                <w:b/>
                <w:color w:val="000000"/>
                <w:sz w:val="21"/>
                <w:szCs w:val="21"/>
              </w:rPr>
              <w:t>22</w:t>
            </w:r>
          </w:p>
        </w:tc>
        <w:tc>
          <w:tcPr>
            <w:tcW w:w="1738" w:type="dxa"/>
            <w:shd w:val="clear" w:color="000000" w:fill="FFFFFF"/>
            <w:noWrap/>
            <w:vAlign w:val="bottom"/>
          </w:tcPr>
          <w:p w14:paraId="23944877" w14:textId="6F862940" w:rsidR="00CB299B" w:rsidRPr="001024C5" w:rsidRDefault="00CB299B" w:rsidP="00CB299B">
            <w:pPr>
              <w:spacing w:after="0"/>
              <w:jc w:val="right"/>
              <w:rPr>
                <w:rFonts w:ascii="Times New Roman" w:eastAsia="Times New Roman" w:hAnsi="Times New Roman" w:cs="Times New Roman"/>
                <w:b/>
                <w:i/>
                <w:color w:val="000000"/>
                <w:sz w:val="21"/>
                <w:szCs w:val="21"/>
              </w:rPr>
            </w:pPr>
          </w:p>
        </w:tc>
        <w:tc>
          <w:tcPr>
            <w:tcW w:w="1899" w:type="dxa"/>
            <w:shd w:val="clear" w:color="000000" w:fill="FFFFFF"/>
            <w:noWrap/>
            <w:vAlign w:val="bottom"/>
            <w:hideMark/>
          </w:tcPr>
          <w:p w14:paraId="0AACBDE6" w14:textId="404D6BE3" w:rsidR="00CB299B" w:rsidRPr="001024C5" w:rsidRDefault="00CB299B" w:rsidP="00CB299B">
            <w:pPr>
              <w:spacing w:after="0"/>
              <w:jc w:val="right"/>
              <w:rPr>
                <w:rFonts w:ascii="Times New Roman" w:eastAsia="Times New Roman" w:hAnsi="Times New Roman" w:cs="Times New Roman"/>
                <w:b/>
                <w:i/>
                <w:color w:val="000000"/>
                <w:sz w:val="21"/>
                <w:szCs w:val="21"/>
              </w:rPr>
            </w:pPr>
            <w:r w:rsidRPr="00CB299B">
              <w:rPr>
                <w:rFonts w:ascii="Times New Roman" w:eastAsia="Times New Roman" w:hAnsi="Times New Roman" w:cs="Times New Roman"/>
                <w:b/>
                <w:color w:val="000000"/>
                <w:sz w:val="21"/>
                <w:szCs w:val="21"/>
              </w:rPr>
              <w:t>10</w:t>
            </w:r>
            <w:r>
              <w:rPr>
                <w:rFonts w:ascii="Times New Roman" w:eastAsia="Times New Roman" w:hAnsi="Times New Roman" w:cs="Times New Roman"/>
                <w:b/>
                <w:color w:val="000000"/>
                <w:sz w:val="21"/>
                <w:szCs w:val="21"/>
              </w:rPr>
              <w:t>.107,65</w:t>
            </w:r>
          </w:p>
        </w:tc>
      </w:tr>
    </w:tbl>
    <w:p w14:paraId="38B7FF18" w14:textId="77777777" w:rsidR="008A7B29" w:rsidRPr="001008E0" w:rsidRDefault="008A7B29" w:rsidP="008A7B29">
      <w:pPr>
        <w:spacing w:after="120"/>
        <w:rPr>
          <w:rFonts w:ascii="Times New Roman" w:hAnsi="Times New Roman" w:cs="Times New Roman"/>
          <w:b/>
          <w:sz w:val="14"/>
        </w:rPr>
      </w:pPr>
    </w:p>
    <w:p w14:paraId="05C1FFFB" w14:textId="428D6F56" w:rsidR="008A7B29" w:rsidRPr="00591F41" w:rsidRDefault="0026344C" w:rsidP="00444CB9">
      <w:pPr>
        <w:jc w:val="both"/>
        <w:rPr>
          <w:rFonts w:ascii="Times New Roman" w:hAnsi="Times New Roman" w:cs="Times New Roman"/>
          <w:b/>
        </w:rPr>
      </w:pPr>
      <w:r>
        <w:rPr>
          <w:rFonts w:ascii="Times New Roman" w:hAnsi="Times New Roman" w:cs="Times New Roman"/>
          <w:b/>
        </w:rPr>
        <w:t>5.7</w:t>
      </w:r>
      <w:r w:rsidR="008A7B29" w:rsidRPr="00591F41">
        <w:rPr>
          <w:rFonts w:ascii="Times New Roman" w:hAnsi="Times New Roman" w:cs="Times New Roman"/>
          <w:b/>
        </w:rPr>
        <w:t xml:space="preserve">  </w:t>
      </w:r>
      <w:r w:rsidR="008A7B29">
        <w:rPr>
          <w:rFonts w:ascii="Times New Roman" w:hAnsi="Times New Roman" w:cs="Times New Roman"/>
          <w:b/>
        </w:rPr>
        <w:tab/>
      </w:r>
      <w:proofErr w:type="spellStart"/>
      <w:r w:rsidR="008A7B29" w:rsidRPr="00591F41">
        <w:rPr>
          <w:rFonts w:ascii="Times New Roman" w:hAnsi="Times New Roman" w:cs="Times New Roman"/>
          <w:b/>
        </w:rPr>
        <w:t>Lợi</w:t>
      </w:r>
      <w:proofErr w:type="spellEnd"/>
      <w:r w:rsidR="008A7B29" w:rsidRPr="00591F41">
        <w:rPr>
          <w:rFonts w:ascii="Times New Roman" w:hAnsi="Times New Roman" w:cs="Times New Roman"/>
          <w:b/>
        </w:rPr>
        <w:t xml:space="preserve"> </w:t>
      </w:r>
      <w:proofErr w:type="spellStart"/>
      <w:r w:rsidR="008A7B29" w:rsidRPr="00591F41">
        <w:rPr>
          <w:rFonts w:ascii="Times New Roman" w:hAnsi="Times New Roman" w:cs="Times New Roman"/>
          <w:b/>
        </w:rPr>
        <w:t>nhuận</w:t>
      </w:r>
      <w:proofErr w:type="spellEnd"/>
      <w:r w:rsidR="008A7B29" w:rsidRPr="00591F41">
        <w:rPr>
          <w:rFonts w:ascii="Times New Roman" w:hAnsi="Times New Roman" w:cs="Times New Roman"/>
          <w:b/>
        </w:rPr>
        <w:t xml:space="preserve"> chưa </w:t>
      </w:r>
      <w:proofErr w:type="spellStart"/>
      <w:r w:rsidR="008A7B29" w:rsidRPr="00591F41">
        <w:rPr>
          <w:rFonts w:ascii="Times New Roman" w:hAnsi="Times New Roman" w:cs="Times New Roman"/>
          <w:b/>
        </w:rPr>
        <w:t>phân</w:t>
      </w:r>
      <w:proofErr w:type="spellEnd"/>
      <w:r w:rsidR="008A7B29" w:rsidRPr="00591F41">
        <w:rPr>
          <w:rFonts w:ascii="Times New Roman" w:hAnsi="Times New Roman" w:cs="Times New Roman"/>
          <w:b/>
        </w:rPr>
        <w:t xml:space="preserve"> </w:t>
      </w:r>
      <w:proofErr w:type="spellStart"/>
      <w:r w:rsidR="008A7B29" w:rsidRPr="00591F41">
        <w:rPr>
          <w:rFonts w:ascii="Times New Roman" w:hAnsi="Times New Roman" w:cs="Times New Roman"/>
          <w:b/>
        </w:rPr>
        <w:t>phối</w:t>
      </w:r>
      <w:proofErr w:type="spellEnd"/>
    </w:p>
    <w:tbl>
      <w:tblPr>
        <w:tblW w:w="9915" w:type="dxa"/>
        <w:tblInd w:w="93" w:type="dxa"/>
        <w:tblLook w:val="04A0" w:firstRow="1" w:lastRow="0" w:firstColumn="1" w:lastColumn="0" w:noHBand="0" w:noVBand="1"/>
      </w:tblPr>
      <w:tblGrid>
        <w:gridCol w:w="3615"/>
        <w:gridCol w:w="2160"/>
        <w:gridCol w:w="2070"/>
        <w:gridCol w:w="2070"/>
      </w:tblGrid>
      <w:tr w:rsidR="008A7B29" w:rsidRPr="00591F41" w14:paraId="7E4DB0DA" w14:textId="77777777" w:rsidTr="005431BD">
        <w:trPr>
          <w:trHeight w:val="600"/>
        </w:trPr>
        <w:tc>
          <w:tcPr>
            <w:tcW w:w="3615" w:type="dxa"/>
            <w:shd w:val="clear" w:color="000000" w:fill="FFFFFF"/>
            <w:vAlign w:val="center"/>
            <w:hideMark/>
          </w:tcPr>
          <w:p w14:paraId="7E8605DD" w14:textId="77777777" w:rsidR="008A7B29" w:rsidRPr="001024C5" w:rsidRDefault="008A7B29" w:rsidP="005431BD">
            <w:pPr>
              <w:spacing w:after="0"/>
              <w:jc w:val="center"/>
              <w:rPr>
                <w:rFonts w:ascii="Times New Roman" w:eastAsia="Times New Roman" w:hAnsi="Times New Roman" w:cs="Times New Roman"/>
                <w:b/>
                <w:bCs/>
                <w:color w:val="000000"/>
                <w:sz w:val="21"/>
                <w:szCs w:val="21"/>
              </w:rPr>
            </w:pPr>
          </w:p>
        </w:tc>
        <w:tc>
          <w:tcPr>
            <w:tcW w:w="2160" w:type="dxa"/>
            <w:shd w:val="clear" w:color="000000" w:fill="FFFFFF"/>
            <w:vAlign w:val="center"/>
            <w:hideMark/>
          </w:tcPr>
          <w:p w14:paraId="769BECA3" w14:textId="6D8281D6" w:rsidR="008A7B29" w:rsidRPr="001024C5" w:rsidRDefault="008A7B29" w:rsidP="005431BD">
            <w:pPr>
              <w:pBdr>
                <w:bottom w:val="single" w:sz="4" w:space="1" w:color="auto"/>
              </w:pBdr>
              <w:spacing w:after="0"/>
              <w:jc w:val="center"/>
              <w:rPr>
                <w:rFonts w:ascii="Times New Roman" w:eastAsia="Times New Roman" w:hAnsi="Times New Roman" w:cs="Times New Roman"/>
                <w:b/>
                <w:bCs/>
                <w:color w:val="000000"/>
                <w:sz w:val="21"/>
                <w:szCs w:val="21"/>
              </w:rPr>
            </w:pPr>
            <w:proofErr w:type="spellStart"/>
            <w:r w:rsidRPr="001024C5">
              <w:rPr>
                <w:rFonts w:ascii="Times New Roman" w:eastAsia="Times New Roman" w:hAnsi="Times New Roman" w:cs="Times New Roman"/>
                <w:b/>
                <w:bCs/>
                <w:color w:val="000000"/>
                <w:sz w:val="21"/>
                <w:szCs w:val="21"/>
              </w:rPr>
              <w:t>Tại</w:t>
            </w:r>
            <w:proofErr w:type="spellEnd"/>
            <w:r w:rsidRPr="001024C5">
              <w:rPr>
                <w:rFonts w:ascii="Times New Roman" w:eastAsia="Times New Roman" w:hAnsi="Times New Roman" w:cs="Times New Roman"/>
                <w:b/>
                <w:bCs/>
                <w:color w:val="000000"/>
                <w:sz w:val="21"/>
                <w:szCs w:val="21"/>
              </w:rPr>
              <w:t xml:space="preserve"> ngày </w:t>
            </w:r>
            <w:r w:rsidR="00CB299B">
              <w:rPr>
                <w:rFonts w:ascii="Times New Roman" w:eastAsia="Times New Roman" w:hAnsi="Times New Roman" w:cs="Times New Roman"/>
                <w:b/>
                <w:bCs/>
                <w:color w:val="000000"/>
                <w:sz w:val="21"/>
                <w:szCs w:val="21"/>
              </w:rPr>
              <w:t>30/09</w:t>
            </w:r>
            <w:r w:rsidR="00E01034">
              <w:rPr>
                <w:rFonts w:ascii="Times New Roman" w:eastAsia="Times New Roman" w:hAnsi="Times New Roman" w:cs="Times New Roman"/>
                <w:b/>
                <w:bCs/>
                <w:color w:val="000000"/>
                <w:sz w:val="21"/>
                <w:szCs w:val="21"/>
              </w:rPr>
              <w:t>/2022</w:t>
            </w:r>
          </w:p>
          <w:p w14:paraId="56D22512" w14:textId="77777777" w:rsidR="008A7B29" w:rsidRPr="001024C5" w:rsidRDefault="008A7B29" w:rsidP="005431BD">
            <w:pPr>
              <w:pBdr>
                <w:bottom w:val="single" w:sz="4" w:space="1" w:color="auto"/>
              </w:pBdr>
              <w:spacing w:after="0"/>
              <w:jc w:val="center"/>
              <w:rPr>
                <w:rFonts w:ascii="Times New Roman" w:eastAsia="Times New Roman" w:hAnsi="Times New Roman" w:cs="Times New Roman"/>
                <w:b/>
                <w:bCs/>
                <w:color w:val="000000"/>
                <w:sz w:val="21"/>
                <w:szCs w:val="21"/>
              </w:rPr>
            </w:pPr>
            <w:r w:rsidRPr="001024C5">
              <w:rPr>
                <w:rFonts w:ascii="Times New Roman" w:eastAsia="Times New Roman" w:hAnsi="Times New Roman" w:cs="Times New Roman"/>
                <w:bCs/>
                <w:color w:val="000000"/>
                <w:sz w:val="21"/>
                <w:szCs w:val="21"/>
              </w:rPr>
              <w:t>(VND)</w:t>
            </w:r>
          </w:p>
        </w:tc>
        <w:tc>
          <w:tcPr>
            <w:tcW w:w="2070" w:type="dxa"/>
            <w:shd w:val="clear" w:color="000000" w:fill="FFFFFF"/>
            <w:vAlign w:val="center"/>
            <w:hideMark/>
          </w:tcPr>
          <w:p w14:paraId="56E5071E" w14:textId="77777777" w:rsidR="008A7B29" w:rsidRPr="001024C5" w:rsidRDefault="008A7B29" w:rsidP="005431BD">
            <w:pPr>
              <w:pBdr>
                <w:bottom w:val="single" w:sz="4" w:space="1" w:color="auto"/>
              </w:pBdr>
              <w:spacing w:after="0"/>
              <w:jc w:val="center"/>
              <w:rPr>
                <w:rFonts w:ascii="Times New Roman" w:eastAsia="Times New Roman" w:hAnsi="Times New Roman" w:cs="Times New Roman"/>
                <w:b/>
                <w:bCs/>
                <w:color w:val="000000"/>
                <w:sz w:val="21"/>
                <w:szCs w:val="21"/>
              </w:rPr>
            </w:pPr>
            <w:proofErr w:type="spellStart"/>
            <w:r w:rsidRPr="001024C5">
              <w:rPr>
                <w:rFonts w:ascii="Times New Roman" w:eastAsia="Times New Roman" w:hAnsi="Times New Roman" w:cs="Times New Roman"/>
                <w:b/>
                <w:bCs/>
                <w:color w:val="000000"/>
                <w:sz w:val="21"/>
                <w:szCs w:val="21"/>
              </w:rPr>
              <w:t>Phát</w:t>
            </w:r>
            <w:proofErr w:type="spellEnd"/>
            <w:r w:rsidRPr="001024C5">
              <w:rPr>
                <w:rFonts w:ascii="Times New Roman" w:eastAsia="Times New Roman" w:hAnsi="Times New Roman" w:cs="Times New Roman"/>
                <w:b/>
                <w:bCs/>
                <w:color w:val="000000"/>
                <w:sz w:val="21"/>
                <w:szCs w:val="21"/>
              </w:rPr>
              <w:t xml:space="preserve"> </w:t>
            </w:r>
            <w:proofErr w:type="spellStart"/>
            <w:r w:rsidRPr="001024C5">
              <w:rPr>
                <w:rFonts w:ascii="Times New Roman" w:eastAsia="Times New Roman" w:hAnsi="Times New Roman" w:cs="Times New Roman"/>
                <w:b/>
                <w:bCs/>
                <w:color w:val="000000"/>
                <w:sz w:val="21"/>
                <w:szCs w:val="21"/>
              </w:rPr>
              <w:t>sinh</w:t>
            </w:r>
            <w:proofErr w:type="spellEnd"/>
            <w:r w:rsidRPr="001024C5">
              <w:rPr>
                <w:rFonts w:ascii="Times New Roman" w:eastAsia="Times New Roman" w:hAnsi="Times New Roman" w:cs="Times New Roman"/>
                <w:b/>
                <w:bCs/>
                <w:color w:val="000000"/>
                <w:sz w:val="21"/>
                <w:szCs w:val="21"/>
              </w:rPr>
              <w:t xml:space="preserve"> trong </w:t>
            </w:r>
            <w:proofErr w:type="spellStart"/>
            <w:r w:rsidRPr="001024C5">
              <w:rPr>
                <w:rFonts w:ascii="Times New Roman" w:eastAsia="Times New Roman" w:hAnsi="Times New Roman" w:cs="Times New Roman"/>
                <w:b/>
                <w:bCs/>
                <w:color w:val="000000"/>
                <w:sz w:val="21"/>
                <w:szCs w:val="21"/>
              </w:rPr>
              <w:t>kỳ</w:t>
            </w:r>
            <w:proofErr w:type="spellEnd"/>
            <w:r w:rsidRPr="001024C5">
              <w:rPr>
                <w:rFonts w:ascii="Times New Roman" w:eastAsia="Times New Roman" w:hAnsi="Times New Roman" w:cs="Times New Roman"/>
                <w:b/>
                <w:bCs/>
                <w:color w:val="000000"/>
                <w:sz w:val="21"/>
                <w:szCs w:val="21"/>
              </w:rPr>
              <w:t xml:space="preserve"> </w:t>
            </w:r>
            <w:r w:rsidRPr="001024C5">
              <w:rPr>
                <w:rFonts w:ascii="Times New Roman" w:eastAsia="Times New Roman" w:hAnsi="Times New Roman" w:cs="Times New Roman"/>
                <w:bCs/>
                <w:color w:val="000000"/>
                <w:sz w:val="21"/>
                <w:szCs w:val="21"/>
              </w:rPr>
              <w:t>(VND)</w:t>
            </w:r>
          </w:p>
        </w:tc>
        <w:tc>
          <w:tcPr>
            <w:tcW w:w="2070" w:type="dxa"/>
            <w:shd w:val="clear" w:color="000000" w:fill="FFFFFF"/>
            <w:vAlign w:val="center"/>
            <w:hideMark/>
          </w:tcPr>
          <w:p w14:paraId="2B4EF319" w14:textId="3ECA8BA9" w:rsidR="008A7B29" w:rsidRPr="001024C5" w:rsidRDefault="008A7B29" w:rsidP="005431BD">
            <w:pPr>
              <w:pBdr>
                <w:bottom w:val="single" w:sz="4" w:space="1" w:color="auto"/>
              </w:pBdr>
              <w:spacing w:after="0"/>
              <w:jc w:val="center"/>
              <w:rPr>
                <w:rFonts w:ascii="Times New Roman" w:eastAsia="Times New Roman" w:hAnsi="Times New Roman" w:cs="Times New Roman"/>
                <w:b/>
                <w:bCs/>
                <w:color w:val="000000"/>
                <w:sz w:val="21"/>
                <w:szCs w:val="21"/>
              </w:rPr>
            </w:pPr>
            <w:proofErr w:type="spellStart"/>
            <w:r w:rsidRPr="001024C5">
              <w:rPr>
                <w:rFonts w:ascii="Times New Roman" w:eastAsia="Times New Roman" w:hAnsi="Times New Roman" w:cs="Times New Roman"/>
                <w:b/>
                <w:bCs/>
                <w:color w:val="000000"/>
                <w:sz w:val="21"/>
                <w:szCs w:val="21"/>
              </w:rPr>
              <w:t>Tại</w:t>
            </w:r>
            <w:proofErr w:type="spellEnd"/>
            <w:r w:rsidRPr="001024C5">
              <w:rPr>
                <w:rFonts w:ascii="Times New Roman" w:eastAsia="Times New Roman" w:hAnsi="Times New Roman" w:cs="Times New Roman"/>
                <w:b/>
                <w:bCs/>
                <w:color w:val="000000"/>
                <w:sz w:val="21"/>
                <w:szCs w:val="21"/>
              </w:rPr>
              <w:t xml:space="preserve"> ngày </w:t>
            </w:r>
            <w:r w:rsidR="00CB299B">
              <w:rPr>
                <w:rFonts w:ascii="Times New Roman" w:eastAsia="Times New Roman" w:hAnsi="Times New Roman" w:cs="Times New Roman"/>
                <w:b/>
                <w:bCs/>
                <w:color w:val="000000"/>
                <w:sz w:val="21"/>
                <w:szCs w:val="21"/>
              </w:rPr>
              <w:t>31/12</w:t>
            </w:r>
            <w:r w:rsidR="008C596A">
              <w:rPr>
                <w:rFonts w:ascii="Times New Roman" w:eastAsia="Times New Roman" w:hAnsi="Times New Roman" w:cs="Times New Roman"/>
                <w:b/>
                <w:bCs/>
                <w:color w:val="000000"/>
                <w:sz w:val="21"/>
                <w:szCs w:val="21"/>
              </w:rPr>
              <w:t>/2022</w:t>
            </w:r>
            <w:r w:rsidRPr="001024C5">
              <w:rPr>
                <w:rFonts w:ascii="Times New Roman" w:eastAsia="Times New Roman" w:hAnsi="Times New Roman" w:cs="Times New Roman"/>
                <w:b/>
                <w:bCs/>
                <w:color w:val="000000"/>
                <w:sz w:val="21"/>
                <w:szCs w:val="21"/>
              </w:rPr>
              <w:t xml:space="preserve"> </w:t>
            </w:r>
          </w:p>
          <w:p w14:paraId="0ED0E0D3" w14:textId="77777777" w:rsidR="008A7B29" w:rsidRPr="001024C5" w:rsidRDefault="008A7B29" w:rsidP="005431BD">
            <w:pPr>
              <w:pBdr>
                <w:bottom w:val="single" w:sz="4" w:space="1" w:color="auto"/>
              </w:pBdr>
              <w:spacing w:after="0"/>
              <w:jc w:val="center"/>
              <w:rPr>
                <w:rFonts w:ascii="Times New Roman" w:eastAsia="Times New Roman" w:hAnsi="Times New Roman" w:cs="Times New Roman"/>
                <w:bCs/>
                <w:color w:val="000000"/>
                <w:sz w:val="21"/>
                <w:szCs w:val="21"/>
              </w:rPr>
            </w:pPr>
            <w:r w:rsidRPr="001024C5">
              <w:rPr>
                <w:rFonts w:ascii="Times New Roman" w:eastAsia="Times New Roman" w:hAnsi="Times New Roman" w:cs="Times New Roman"/>
                <w:bCs/>
                <w:color w:val="000000"/>
                <w:sz w:val="21"/>
                <w:szCs w:val="21"/>
              </w:rPr>
              <w:t>(VND)</w:t>
            </w:r>
          </w:p>
        </w:tc>
      </w:tr>
      <w:tr w:rsidR="008C596A" w:rsidRPr="00591F41" w14:paraId="0209F85A" w14:textId="77777777" w:rsidTr="005431BD">
        <w:trPr>
          <w:trHeight w:val="449"/>
        </w:trPr>
        <w:tc>
          <w:tcPr>
            <w:tcW w:w="3615" w:type="dxa"/>
            <w:shd w:val="clear" w:color="000000" w:fill="FFFFFF"/>
            <w:noWrap/>
            <w:vAlign w:val="bottom"/>
            <w:hideMark/>
          </w:tcPr>
          <w:p w14:paraId="05868FDD" w14:textId="77777777" w:rsidR="008C596A" w:rsidRPr="001024C5" w:rsidRDefault="008C596A" w:rsidP="008C596A">
            <w:pPr>
              <w:spacing w:after="0"/>
              <w:rPr>
                <w:rFonts w:ascii="Times New Roman" w:eastAsia="Times New Roman" w:hAnsi="Times New Roman" w:cs="Times New Roman"/>
                <w:color w:val="000000"/>
                <w:sz w:val="21"/>
                <w:szCs w:val="21"/>
              </w:rPr>
            </w:pPr>
            <w:r w:rsidRPr="001024C5">
              <w:rPr>
                <w:rFonts w:ascii="Times New Roman" w:eastAsia="Times New Roman" w:hAnsi="Times New Roman" w:cs="Times New Roman"/>
                <w:color w:val="000000"/>
                <w:sz w:val="21"/>
                <w:szCs w:val="21"/>
              </w:rPr>
              <w:t xml:space="preserve">           </w:t>
            </w:r>
            <w:proofErr w:type="spellStart"/>
            <w:r w:rsidRPr="001024C5">
              <w:rPr>
                <w:rFonts w:ascii="Times New Roman" w:eastAsia="Times New Roman" w:hAnsi="Times New Roman" w:cs="Times New Roman"/>
                <w:color w:val="000000"/>
                <w:sz w:val="21"/>
                <w:szCs w:val="21"/>
              </w:rPr>
              <w:t>Lợi</w:t>
            </w:r>
            <w:proofErr w:type="spellEnd"/>
            <w:r w:rsidRPr="001024C5">
              <w:rPr>
                <w:rFonts w:ascii="Times New Roman" w:eastAsia="Times New Roman" w:hAnsi="Times New Roman" w:cs="Times New Roman"/>
                <w:color w:val="000000"/>
                <w:sz w:val="21"/>
                <w:szCs w:val="21"/>
              </w:rPr>
              <w:t xml:space="preserve"> </w:t>
            </w:r>
            <w:proofErr w:type="spellStart"/>
            <w:r w:rsidRPr="001024C5">
              <w:rPr>
                <w:rFonts w:ascii="Times New Roman" w:eastAsia="Times New Roman" w:hAnsi="Times New Roman" w:cs="Times New Roman"/>
                <w:color w:val="000000"/>
                <w:sz w:val="21"/>
                <w:szCs w:val="21"/>
              </w:rPr>
              <w:t>nhuận</w:t>
            </w:r>
            <w:proofErr w:type="spellEnd"/>
            <w:r w:rsidRPr="001024C5">
              <w:rPr>
                <w:rFonts w:ascii="Times New Roman" w:eastAsia="Times New Roman" w:hAnsi="Times New Roman" w:cs="Times New Roman"/>
                <w:color w:val="000000"/>
                <w:sz w:val="21"/>
                <w:szCs w:val="21"/>
              </w:rPr>
              <w:t xml:space="preserve"> chưa </w:t>
            </w:r>
            <w:proofErr w:type="spellStart"/>
            <w:r w:rsidRPr="001024C5">
              <w:rPr>
                <w:rFonts w:ascii="Times New Roman" w:eastAsia="Times New Roman" w:hAnsi="Times New Roman" w:cs="Times New Roman"/>
                <w:color w:val="000000"/>
                <w:sz w:val="21"/>
                <w:szCs w:val="21"/>
              </w:rPr>
              <w:t>phân</w:t>
            </w:r>
            <w:proofErr w:type="spellEnd"/>
            <w:r w:rsidRPr="001024C5">
              <w:rPr>
                <w:rFonts w:ascii="Times New Roman" w:eastAsia="Times New Roman" w:hAnsi="Times New Roman" w:cs="Times New Roman"/>
                <w:color w:val="000000"/>
                <w:sz w:val="21"/>
                <w:szCs w:val="21"/>
              </w:rPr>
              <w:t xml:space="preserve"> </w:t>
            </w:r>
            <w:proofErr w:type="spellStart"/>
            <w:r w:rsidRPr="001024C5">
              <w:rPr>
                <w:rFonts w:ascii="Times New Roman" w:eastAsia="Times New Roman" w:hAnsi="Times New Roman" w:cs="Times New Roman"/>
                <w:color w:val="000000"/>
                <w:sz w:val="21"/>
                <w:szCs w:val="21"/>
              </w:rPr>
              <w:t>phối</w:t>
            </w:r>
            <w:proofErr w:type="spellEnd"/>
          </w:p>
        </w:tc>
        <w:tc>
          <w:tcPr>
            <w:tcW w:w="2160" w:type="dxa"/>
            <w:shd w:val="clear" w:color="000000" w:fill="FFFFFF"/>
            <w:noWrap/>
            <w:vAlign w:val="bottom"/>
            <w:hideMark/>
          </w:tcPr>
          <w:p w14:paraId="1649BDB8" w14:textId="09F19A49" w:rsidR="008C596A" w:rsidRPr="001024C5" w:rsidRDefault="00CB299B" w:rsidP="008C596A">
            <w:pPr>
              <w:pBdr>
                <w:bottom w:val="single" w:sz="4" w:space="1" w:color="auto"/>
              </w:pBdr>
              <w:spacing w:after="0"/>
              <w:jc w:val="right"/>
              <w:rPr>
                <w:rFonts w:ascii="Times New Roman" w:eastAsia="Times New Roman" w:hAnsi="Times New Roman" w:cs="Times New Roman"/>
                <w:color w:val="000000"/>
                <w:sz w:val="21"/>
                <w:szCs w:val="21"/>
              </w:rPr>
            </w:pPr>
            <w:r w:rsidRPr="00CB299B">
              <w:rPr>
                <w:rFonts w:ascii="Times New Roman" w:eastAsia="Times New Roman" w:hAnsi="Times New Roman" w:cs="Times New Roman"/>
                <w:color w:val="000000"/>
                <w:sz w:val="21"/>
                <w:szCs w:val="21"/>
              </w:rPr>
              <w:t>15</w:t>
            </w:r>
            <w:r>
              <w:rPr>
                <w:rFonts w:ascii="Times New Roman" w:eastAsia="Times New Roman" w:hAnsi="Times New Roman" w:cs="Times New Roman"/>
                <w:color w:val="000000"/>
                <w:sz w:val="21"/>
                <w:szCs w:val="21"/>
              </w:rPr>
              <w:t>.</w:t>
            </w:r>
            <w:r w:rsidRPr="00CB299B">
              <w:rPr>
                <w:rFonts w:ascii="Times New Roman" w:eastAsia="Times New Roman" w:hAnsi="Times New Roman" w:cs="Times New Roman"/>
                <w:color w:val="000000"/>
                <w:sz w:val="21"/>
                <w:szCs w:val="21"/>
              </w:rPr>
              <w:t>330</w:t>
            </w:r>
            <w:r>
              <w:rPr>
                <w:rFonts w:ascii="Times New Roman" w:eastAsia="Times New Roman" w:hAnsi="Times New Roman" w:cs="Times New Roman"/>
                <w:color w:val="000000"/>
                <w:sz w:val="21"/>
                <w:szCs w:val="21"/>
              </w:rPr>
              <w:t>.</w:t>
            </w:r>
            <w:r w:rsidRPr="00CB299B">
              <w:rPr>
                <w:rFonts w:ascii="Times New Roman" w:eastAsia="Times New Roman" w:hAnsi="Times New Roman" w:cs="Times New Roman"/>
                <w:color w:val="000000"/>
                <w:sz w:val="21"/>
                <w:szCs w:val="21"/>
              </w:rPr>
              <w:t>920</w:t>
            </w:r>
          </w:p>
        </w:tc>
        <w:tc>
          <w:tcPr>
            <w:tcW w:w="2070" w:type="dxa"/>
            <w:shd w:val="clear" w:color="000000" w:fill="FFFFFF"/>
            <w:noWrap/>
            <w:vAlign w:val="bottom"/>
            <w:hideMark/>
          </w:tcPr>
          <w:p w14:paraId="26000AAC" w14:textId="5AF83841" w:rsidR="008C596A" w:rsidRPr="001024C5" w:rsidRDefault="00CB299B" w:rsidP="008C596A">
            <w:pPr>
              <w:pBdr>
                <w:bottom w:val="single" w:sz="4" w:space="1" w:color="auto"/>
              </w:pBdr>
              <w:spacing w:after="0"/>
              <w:jc w:val="right"/>
              <w:rPr>
                <w:rFonts w:ascii="Times New Roman" w:eastAsia="Times New Roman" w:hAnsi="Times New Roman" w:cs="Times New Roman"/>
                <w:color w:val="000000"/>
                <w:sz w:val="21"/>
                <w:szCs w:val="21"/>
              </w:rPr>
            </w:pPr>
            <w:r w:rsidRPr="00CB299B">
              <w:rPr>
                <w:rFonts w:ascii="Times New Roman" w:eastAsia="Times New Roman" w:hAnsi="Times New Roman" w:cs="Times New Roman"/>
                <w:color w:val="000000"/>
                <w:sz w:val="21"/>
                <w:szCs w:val="21"/>
              </w:rPr>
              <w:t>1</w:t>
            </w:r>
            <w:r>
              <w:rPr>
                <w:rFonts w:ascii="Times New Roman" w:eastAsia="Times New Roman" w:hAnsi="Times New Roman" w:cs="Times New Roman"/>
                <w:color w:val="000000"/>
                <w:sz w:val="21"/>
                <w:szCs w:val="21"/>
              </w:rPr>
              <w:t>.</w:t>
            </w:r>
            <w:r w:rsidRPr="00CB299B">
              <w:rPr>
                <w:rFonts w:ascii="Times New Roman" w:eastAsia="Times New Roman" w:hAnsi="Times New Roman" w:cs="Times New Roman"/>
                <w:color w:val="000000"/>
                <w:sz w:val="21"/>
                <w:szCs w:val="21"/>
              </w:rPr>
              <w:t>643</w:t>
            </w:r>
            <w:r>
              <w:rPr>
                <w:rFonts w:ascii="Times New Roman" w:eastAsia="Times New Roman" w:hAnsi="Times New Roman" w:cs="Times New Roman"/>
                <w:color w:val="000000"/>
                <w:sz w:val="21"/>
                <w:szCs w:val="21"/>
              </w:rPr>
              <w:t>.</w:t>
            </w:r>
            <w:r w:rsidRPr="00CB299B">
              <w:rPr>
                <w:rFonts w:ascii="Times New Roman" w:eastAsia="Times New Roman" w:hAnsi="Times New Roman" w:cs="Times New Roman"/>
                <w:color w:val="000000"/>
                <w:sz w:val="21"/>
                <w:szCs w:val="21"/>
              </w:rPr>
              <w:t>808</w:t>
            </w:r>
            <w:r>
              <w:rPr>
                <w:rFonts w:ascii="Times New Roman" w:eastAsia="Times New Roman" w:hAnsi="Times New Roman" w:cs="Times New Roman"/>
                <w:color w:val="000000"/>
                <w:sz w:val="21"/>
                <w:szCs w:val="21"/>
              </w:rPr>
              <w:t>.</w:t>
            </w:r>
            <w:r w:rsidRPr="00CB299B">
              <w:rPr>
                <w:rFonts w:ascii="Times New Roman" w:eastAsia="Times New Roman" w:hAnsi="Times New Roman" w:cs="Times New Roman"/>
                <w:color w:val="000000"/>
                <w:sz w:val="21"/>
                <w:szCs w:val="21"/>
              </w:rPr>
              <w:t>877</w:t>
            </w:r>
          </w:p>
        </w:tc>
        <w:tc>
          <w:tcPr>
            <w:tcW w:w="2070" w:type="dxa"/>
            <w:shd w:val="clear" w:color="000000" w:fill="FFFFFF"/>
            <w:noWrap/>
            <w:vAlign w:val="bottom"/>
            <w:hideMark/>
          </w:tcPr>
          <w:p w14:paraId="6AA61F41" w14:textId="2C1EE984" w:rsidR="008C596A" w:rsidRPr="001024C5" w:rsidRDefault="00CB299B" w:rsidP="008C596A">
            <w:pPr>
              <w:pBdr>
                <w:bottom w:val="single" w:sz="4" w:space="1" w:color="auto"/>
              </w:pBdr>
              <w:spacing w:after="0"/>
              <w:jc w:val="right"/>
              <w:rPr>
                <w:rFonts w:ascii="Times New Roman" w:eastAsia="Times New Roman" w:hAnsi="Times New Roman" w:cs="Times New Roman"/>
                <w:color w:val="000000"/>
                <w:sz w:val="21"/>
                <w:szCs w:val="21"/>
              </w:rPr>
            </w:pPr>
            <w:r w:rsidRPr="00CB299B">
              <w:rPr>
                <w:rFonts w:ascii="Times New Roman" w:eastAsia="Times New Roman" w:hAnsi="Times New Roman" w:cs="Times New Roman"/>
                <w:color w:val="000000"/>
                <w:sz w:val="21"/>
                <w:szCs w:val="21"/>
              </w:rPr>
              <w:t>1</w:t>
            </w:r>
            <w:r>
              <w:rPr>
                <w:rFonts w:ascii="Times New Roman" w:eastAsia="Times New Roman" w:hAnsi="Times New Roman" w:cs="Times New Roman"/>
                <w:color w:val="000000"/>
                <w:sz w:val="21"/>
                <w:szCs w:val="21"/>
              </w:rPr>
              <w:t>.</w:t>
            </w:r>
            <w:r w:rsidRPr="00CB299B">
              <w:rPr>
                <w:rFonts w:ascii="Times New Roman" w:eastAsia="Times New Roman" w:hAnsi="Times New Roman" w:cs="Times New Roman"/>
                <w:color w:val="000000"/>
                <w:sz w:val="21"/>
                <w:szCs w:val="21"/>
              </w:rPr>
              <w:t>659</w:t>
            </w:r>
            <w:r>
              <w:rPr>
                <w:rFonts w:ascii="Times New Roman" w:eastAsia="Times New Roman" w:hAnsi="Times New Roman" w:cs="Times New Roman"/>
                <w:color w:val="000000"/>
                <w:sz w:val="21"/>
                <w:szCs w:val="21"/>
              </w:rPr>
              <w:t>.</w:t>
            </w:r>
            <w:r w:rsidRPr="00CB299B">
              <w:rPr>
                <w:rFonts w:ascii="Times New Roman" w:eastAsia="Times New Roman" w:hAnsi="Times New Roman" w:cs="Times New Roman"/>
                <w:color w:val="000000"/>
                <w:sz w:val="21"/>
                <w:szCs w:val="21"/>
              </w:rPr>
              <w:t>139</w:t>
            </w:r>
            <w:r>
              <w:rPr>
                <w:rFonts w:ascii="Times New Roman" w:eastAsia="Times New Roman" w:hAnsi="Times New Roman" w:cs="Times New Roman"/>
                <w:color w:val="000000"/>
                <w:sz w:val="21"/>
                <w:szCs w:val="21"/>
              </w:rPr>
              <w:t>.</w:t>
            </w:r>
            <w:r w:rsidRPr="00CB299B">
              <w:rPr>
                <w:rFonts w:ascii="Times New Roman" w:eastAsia="Times New Roman" w:hAnsi="Times New Roman" w:cs="Times New Roman"/>
                <w:color w:val="000000"/>
                <w:sz w:val="21"/>
                <w:szCs w:val="21"/>
              </w:rPr>
              <w:t>797</w:t>
            </w:r>
          </w:p>
        </w:tc>
      </w:tr>
    </w:tbl>
    <w:p w14:paraId="53895236" w14:textId="77777777" w:rsidR="008A7B29" w:rsidRDefault="008A7B29" w:rsidP="008A7B29">
      <w:pPr>
        <w:spacing w:after="0"/>
        <w:rPr>
          <w:rFonts w:ascii="Times New Roman" w:hAnsi="Times New Roman" w:cs="Times New Roman"/>
        </w:rPr>
      </w:pPr>
    </w:p>
    <w:p w14:paraId="5623C054" w14:textId="77777777" w:rsidR="008A7B29" w:rsidRPr="00591F41" w:rsidRDefault="008A7B29" w:rsidP="008A7B29">
      <w:pPr>
        <w:spacing w:after="0"/>
        <w:rPr>
          <w:rFonts w:ascii="Times New Roman" w:hAnsi="Times New Roman" w:cs="Times New Roman"/>
        </w:rPr>
      </w:pPr>
    </w:p>
    <w:p w14:paraId="349637C6" w14:textId="77777777" w:rsidR="008A7B29" w:rsidRPr="00591F41" w:rsidRDefault="008A7B29" w:rsidP="00444CB9">
      <w:pPr>
        <w:jc w:val="both"/>
        <w:rPr>
          <w:rFonts w:ascii="Times New Roman" w:hAnsi="Times New Roman" w:cs="Times New Roman"/>
          <w:b/>
        </w:rPr>
      </w:pPr>
      <w:r w:rsidRPr="00591F41">
        <w:rPr>
          <w:rFonts w:ascii="Times New Roman" w:hAnsi="Times New Roman" w:cs="Times New Roman"/>
          <w:b/>
        </w:rPr>
        <w:t xml:space="preserve">6. </w:t>
      </w:r>
      <w:r>
        <w:rPr>
          <w:rFonts w:ascii="Times New Roman" w:hAnsi="Times New Roman" w:cs="Times New Roman"/>
          <w:b/>
        </w:rPr>
        <w:tab/>
      </w:r>
      <w:proofErr w:type="spellStart"/>
      <w:r w:rsidRPr="00591F41">
        <w:rPr>
          <w:rFonts w:ascii="Times New Roman" w:hAnsi="Times New Roman" w:cs="Times New Roman"/>
          <w:b/>
        </w:rPr>
        <w:t>Sự</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kiện</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phát</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sinh</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sau</w:t>
      </w:r>
      <w:proofErr w:type="spellEnd"/>
      <w:r w:rsidRPr="00591F41">
        <w:rPr>
          <w:rFonts w:ascii="Times New Roman" w:hAnsi="Times New Roman" w:cs="Times New Roman"/>
          <w:b/>
        </w:rPr>
        <w:t xml:space="preserve"> ngày báo </w:t>
      </w:r>
      <w:proofErr w:type="spellStart"/>
      <w:r w:rsidRPr="00591F41">
        <w:rPr>
          <w:rFonts w:ascii="Times New Roman" w:hAnsi="Times New Roman" w:cs="Times New Roman"/>
          <w:b/>
        </w:rPr>
        <w:t>cáo</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tài</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chính</w:t>
      </w:r>
      <w:proofErr w:type="spellEnd"/>
    </w:p>
    <w:p w14:paraId="01E677EE" w14:textId="77777777" w:rsidR="008A7B29" w:rsidRPr="00591F41" w:rsidRDefault="008A7B29" w:rsidP="00444CB9">
      <w:pPr>
        <w:ind w:left="720"/>
        <w:jc w:val="both"/>
        <w:rPr>
          <w:rFonts w:ascii="Times New Roman" w:hAnsi="Times New Roman" w:cs="Times New Roman"/>
        </w:rPr>
      </w:pPr>
      <w:r w:rsidRPr="00591F41">
        <w:rPr>
          <w:rFonts w:ascii="Times New Roman" w:hAnsi="Times New Roman" w:cs="Times New Roman"/>
        </w:rPr>
        <w:t xml:space="preserve">Không có </w:t>
      </w:r>
      <w:proofErr w:type="spellStart"/>
      <w:r w:rsidRPr="00591F41">
        <w:rPr>
          <w:rFonts w:ascii="Times New Roman" w:hAnsi="Times New Roman" w:cs="Times New Roman"/>
        </w:rPr>
        <w:t>sự</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kiện</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phát</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sinh</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sau</w:t>
      </w:r>
      <w:proofErr w:type="spellEnd"/>
      <w:r w:rsidRPr="00591F41">
        <w:rPr>
          <w:rFonts w:ascii="Times New Roman" w:hAnsi="Times New Roman" w:cs="Times New Roman"/>
        </w:rPr>
        <w:t xml:space="preserve"> ngày </w:t>
      </w:r>
      <w:proofErr w:type="spellStart"/>
      <w:r w:rsidRPr="00591F41">
        <w:rPr>
          <w:rFonts w:ascii="Times New Roman" w:hAnsi="Times New Roman" w:cs="Times New Roman"/>
        </w:rPr>
        <w:t>lập</w:t>
      </w:r>
      <w:proofErr w:type="spellEnd"/>
      <w:r w:rsidRPr="00591F41">
        <w:rPr>
          <w:rFonts w:ascii="Times New Roman" w:hAnsi="Times New Roman" w:cs="Times New Roman"/>
        </w:rPr>
        <w:t xml:space="preserve"> báo </w:t>
      </w:r>
      <w:proofErr w:type="spellStart"/>
      <w:r w:rsidRPr="00591F41">
        <w:rPr>
          <w:rFonts w:ascii="Times New Roman" w:hAnsi="Times New Roman" w:cs="Times New Roman"/>
        </w:rPr>
        <w:t>cáo</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tài</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chính</w:t>
      </w:r>
      <w:proofErr w:type="spellEnd"/>
      <w:r w:rsidRPr="00591F41">
        <w:rPr>
          <w:rFonts w:ascii="Times New Roman" w:hAnsi="Times New Roman" w:cs="Times New Roman"/>
        </w:rPr>
        <w:t xml:space="preserve"> cần </w:t>
      </w:r>
      <w:proofErr w:type="spellStart"/>
      <w:r w:rsidRPr="00591F41">
        <w:rPr>
          <w:rFonts w:ascii="Times New Roman" w:hAnsi="Times New Roman" w:cs="Times New Roman"/>
        </w:rPr>
        <w:t>điều</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chỉnh</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hoặc</w:t>
      </w:r>
      <w:proofErr w:type="spellEnd"/>
      <w:r w:rsidRPr="00591F41">
        <w:rPr>
          <w:rFonts w:ascii="Times New Roman" w:hAnsi="Times New Roman" w:cs="Times New Roman"/>
        </w:rPr>
        <w:t xml:space="preserve"> trình </w:t>
      </w:r>
      <w:proofErr w:type="spellStart"/>
      <w:r w:rsidRPr="00591F41">
        <w:rPr>
          <w:rFonts w:ascii="Times New Roman" w:hAnsi="Times New Roman" w:cs="Times New Roman"/>
        </w:rPr>
        <w:t>bày</w:t>
      </w:r>
      <w:proofErr w:type="spellEnd"/>
      <w:r w:rsidRPr="00591F41">
        <w:rPr>
          <w:rFonts w:ascii="Times New Roman" w:hAnsi="Times New Roman" w:cs="Times New Roman"/>
        </w:rPr>
        <w:t xml:space="preserve"> trên báo </w:t>
      </w:r>
      <w:proofErr w:type="spellStart"/>
      <w:r w:rsidRPr="00591F41">
        <w:rPr>
          <w:rFonts w:ascii="Times New Roman" w:hAnsi="Times New Roman" w:cs="Times New Roman"/>
        </w:rPr>
        <w:t>cáo</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tài</w:t>
      </w:r>
      <w:proofErr w:type="spellEnd"/>
      <w:r w:rsidRPr="00591F41">
        <w:rPr>
          <w:rFonts w:ascii="Times New Roman" w:hAnsi="Times New Roman" w:cs="Times New Roman"/>
        </w:rPr>
        <w:t xml:space="preserve"> </w:t>
      </w:r>
      <w:proofErr w:type="spellStart"/>
      <w:r w:rsidRPr="00591F41">
        <w:rPr>
          <w:rFonts w:ascii="Times New Roman" w:hAnsi="Times New Roman" w:cs="Times New Roman"/>
        </w:rPr>
        <w:t>chính</w:t>
      </w:r>
      <w:proofErr w:type="spellEnd"/>
      <w:r w:rsidRPr="00591F41">
        <w:rPr>
          <w:rFonts w:ascii="Times New Roman" w:hAnsi="Times New Roman" w:cs="Times New Roman"/>
        </w:rPr>
        <w:t>.</w:t>
      </w:r>
    </w:p>
    <w:p w14:paraId="0193A681" w14:textId="77777777" w:rsidR="008A7B29" w:rsidRPr="00591F41" w:rsidRDefault="008A7B29" w:rsidP="008A7B29">
      <w:pPr>
        <w:rPr>
          <w:rFonts w:ascii="Times New Roman" w:hAnsi="Times New Roman" w:cs="Times New Roman"/>
        </w:rPr>
      </w:pPr>
      <w:r w:rsidRPr="00591F41">
        <w:rPr>
          <w:rFonts w:ascii="Times New Roman" w:hAnsi="Times New Roman" w:cs="Times New Roman"/>
        </w:rPr>
        <w:tab/>
      </w:r>
      <w:r w:rsidRPr="00591F41">
        <w:rPr>
          <w:rFonts w:ascii="Times New Roman" w:hAnsi="Times New Roman" w:cs="Times New Roman"/>
        </w:rPr>
        <w:tab/>
      </w:r>
    </w:p>
    <w:p w14:paraId="3EBA22DD" w14:textId="642CC147" w:rsidR="008A7B29" w:rsidRPr="00BE40A8" w:rsidRDefault="008A7B29" w:rsidP="00BE40A8">
      <w:pPr>
        <w:rPr>
          <w:rFonts w:ascii="Times New Roman" w:hAnsi="Times New Roman" w:cs="Times New Roman"/>
          <w:b/>
        </w:rPr>
      </w:pPr>
      <w:r w:rsidRPr="00591F41">
        <w:rPr>
          <w:rFonts w:ascii="Times New Roman" w:hAnsi="Times New Roman" w:cs="Times New Roman"/>
          <w:b/>
        </w:rPr>
        <w:t xml:space="preserve">          </w:t>
      </w:r>
      <w:r>
        <w:rPr>
          <w:rFonts w:ascii="Times New Roman" w:hAnsi="Times New Roman" w:cs="Times New Roman"/>
          <w:b/>
        </w:rPr>
        <w:t xml:space="preserve"> </w:t>
      </w:r>
      <w:r w:rsidRPr="00591F41">
        <w:rPr>
          <w:rFonts w:ascii="Times New Roman" w:hAnsi="Times New Roman" w:cs="Times New Roman"/>
          <w:b/>
        </w:rPr>
        <w:t xml:space="preserve">Người </w:t>
      </w:r>
      <w:proofErr w:type="spellStart"/>
      <w:r w:rsidRPr="00591F41">
        <w:rPr>
          <w:rFonts w:ascii="Times New Roman" w:hAnsi="Times New Roman" w:cs="Times New Roman"/>
          <w:b/>
        </w:rPr>
        <w:t>lập</w:t>
      </w:r>
      <w:proofErr w:type="spellEnd"/>
      <w:r w:rsidRPr="00591F41">
        <w:rPr>
          <w:rFonts w:ascii="Times New Roman" w:hAnsi="Times New Roman" w:cs="Times New Roman"/>
          <w:b/>
        </w:rPr>
        <w:tab/>
      </w:r>
      <w:r w:rsidRPr="00591F41">
        <w:rPr>
          <w:rFonts w:ascii="Times New Roman" w:hAnsi="Times New Roman" w:cs="Times New Roman"/>
          <w:b/>
        </w:rPr>
        <w:tab/>
      </w:r>
      <w:r w:rsidRPr="00591F41">
        <w:rPr>
          <w:rFonts w:ascii="Times New Roman" w:hAnsi="Times New Roman" w:cs="Times New Roman"/>
          <w:b/>
        </w:rPr>
        <w:tab/>
      </w:r>
      <w:r>
        <w:rPr>
          <w:rFonts w:ascii="Times New Roman" w:hAnsi="Times New Roman" w:cs="Times New Roman"/>
          <w:b/>
        </w:rPr>
        <w:t xml:space="preserve">   </w:t>
      </w:r>
      <w:r w:rsidRPr="00591F41">
        <w:rPr>
          <w:rFonts w:ascii="Times New Roman" w:hAnsi="Times New Roman" w:cs="Times New Roman"/>
          <w:b/>
        </w:rPr>
        <w:t xml:space="preserve">  </w:t>
      </w:r>
      <w:proofErr w:type="spellStart"/>
      <w:r w:rsidRPr="00591F41">
        <w:rPr>
          <w:rFonts w:ascii="Times New Roman" w:hAnsi="Times New Roman" w:cs="Times New Roman"/>
          <w:b/>
        </w:rPr>
        <w:t>Kế</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toán</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trưởng</w:t>
      </w:r>
      <w:proofErr w:type="spellEnd"/>
      <w:r w:rsidRPr="00591F41">
        <w:rPr>
          <w:rFonts w:ascii="Times New Roman" w:hAnsi="Times New Roman" w:cs="Times New Roman"/>
          <w:b/>
        </w:rPr>
        <w:t xml:space="preserve">                                      Tổng </w:t>
      </w:r>
      <w:proofErr w:type="spellStart"/>
      <w:r w:rsidRPr="00591F41">
        <w:rPr>
          <w:rFonts w:ascii="Times New Roman" w:hAnsi="Times New Roman" w:cs="Times New Roman"/>
          <w:b/>
        </w:rPr>
        <w:t>Giám</w:t>
      </w:r>
      <w:proofErr w:type="spellEnd"/>
      <w:r w:rsidRPr="00591F41">
        <w:rPr>
          <w:rFonts w:ascii="Times New Roman" w:hAnsi="Times New Roman" w:cs="Times New Roman"/>
          <w:b/>
        </w:rPr>
        <w:t xml:space="preserve"> </w:t>
      </w:r>
      <w:proofErr w:type="spellStart"/>
      <w:r w:rsidRPr="00591F41">
        <w:rPr>
          <w:rFonts w:ascii="Times New Roman" w:hAnsi="Times New Roman" w:cs="Times New Roman"/>
          <w:b/>
        </w:rPr>
        <w:t>đốc</w:t>
      </w:r>
      <w:proofErr w:type="spellEnd"/>
    </w:p>
    <w:sectPr w:rsidR="008A7B29" w:rsidRPr="00BE40A8" w:rsidSect="00181EA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4E23E" w14:textId="77777777" w:rsidR="00B54D98" w:rsidRDefault="00B54D98" w:rsidP="00940236">
      <w:pPr>
        <w:spacing w:after="0" w:line="240" w:lineRule="auto"/>
      </w:pPr>
      <w:r>
        <w:separator/>
      </w:r>
    </w:p>
  </w:endnote>
  <w:endnote w:type="continuationSeparator" w:id="0">
    <w:p w14:paraId="67079E6B" w14:textId="77777777" w:rsidR="00B54D98" w:rsidRDefault="00B54D98" w:rsidP="00940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ans Narrow">
    <w:altName w:val="Arial"/>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0FFC2" w14:textId="77777777" w:rsidR="00EB50F5" w:rsidRPr="00940236" w:rsidRDefault="00EB50F5" w:rsidP="00940236">
    <w:pPr>
      <w:pStyle w:val="Footer"/>
      <w:tabs>
        <w:tab w:val="clear" w:pos="4680"/>
        <w:tab w:val="clear" w:pos="9360"/>
      </w:tabs>
      <w:jc w:val="right"/>
      <w:rPr>
        <w:rFonts w:ascii="Times New Roman" w:hAnsi="Times New Roman" w:cs="Times New Roman"/>
        <w:caps/>
        <w:noProof/>
      </w:rPr>
    </w:pPr>
    <w:r w:rsidRPr="00940236">
      <w:rPr>
        <w:rFonts w:ascii="Times New Roman" w:hAnsi="Times New Roman" w:cs="Times New Roman"/>
        <w:caps/>
      </w:rPr>
      <w:fldChar w:fldCharType="begin"/>
    </w:r>
    <w:r w:rsidRPr="00940236">
      <w:rPr>
        <w:rFonts w:ascii="Times New Roman" w:hAnsi="Times New Roman" w:cs="Times New Roman"/>
        <w:caps/>
      </w:rPr>
      <w:instrText xml:space="preserve"> PAGE   \* MERGEFORMAT </w:instrText>
    </w:r>
    <w:r w:rsidRPr="00940236">
      <w:rPr>
        <w:rFonts w:ascii="Times New Roman" w:hAnsi="Times New Roman" w:cs="Times New Roman"/>
        <w:caps/>
      </w:rPr>
      <w:fldChar w:fldCharType="separate"/>
    </w:r>
    <w:r w:rsidR="0080100E">
      <w:rPr>
        <w:rFonts w:ascii="Times New Roman" w:hAnsi="Times New Roman" w:cs="Times New Roman"/>
        <w:caps/>
        <w:noProof/>
      </w:rPr>
      <w:t>15</w:t>
    </w:r>
    <w:r w:rsidRPr="00940236">
      <w:rPr>
        <w:rFonts w:ascii="Times New Roman" w:hAnsi="Times New Roman" w:cs="Times New Roman"/>
        <w:caps/>
        <w:noProof/>
      </w:rPr>
      <w:fldChar w:fldCharType="end"/>
    </w:r>
  </w:p>
  <w:p w14:paraId="0F64D54E" w14:textId="77777777" w:rsidR="00EB50F5" w:rsidRDefault="00EB5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286E8" w14:textId="77777777" w:rsidR="00B54D98" w:rsidRDefault="00B54D98" w:rsidP="00940236">
      <w:pPr>
        <w:spacing w:after="0" w:line="240" w:lineRule="auto"/>
      </w:pPr>
      <w:r>
        <w:separator/>
      </w:r>
    </w:p>
  </w:footnote>
  <w:footnote w:type="continuationSeparator" w:id="0">
    <w:p w14:paraId="7F63ECDB" w14:textId="77777777" w:rsidR="00B54D98" w:rsidRDefault="00B54D98" w:rsidP="009402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571BA"/>
    <w:multiLevelType w:val="hybridMultilevel"/>
    <w:tmpl w:val="99608DE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3014233"/>
    <w:multiLevelType w:val="multilevel"/>
    <w:tmpl w:val="9E4EA098"/>
    <w:lvl w:ilvl="0">
      <w:start w:val="1"/>
      <w:numFmt w:val="bullet"/>
      <w:lvlText w:val="-"/>
      <w:lvlJc w:val="left"/>
      <w:pPr>
        <w:ind w:left="1200" w:hanging="360"/>
      </w:pPr>
      <w:rPr>
        <w:rFonts w:ascii="Liberation Sans Narrow" w:eastAsia="Liberation Sans Narrow" w:hAnsi="Liberation Sans Narrow" w:cs="Liberation Sans Narrow"/>
        <w:sz w:val="24"/>
        <w:szCs w:val="24"/>
      </w:rPr>
    </w:lvl>
    <w:lvl w:ilvl="1">
      <w:start w:val="1"/>
      <w:numFmt w:val="bullet"/>
      <w:lvlText w:val="•"/>
      <w:lvlJc w:val="left"/>
      <w:pPr>
        <w:ind w:left="2173" w:hanging="360"/>
      </w:pPr>
    </w:lvl>
    <w:lvl w:ilvl="2">
      <w:start w:val="1"/>
      <w:numFmt w:val="bullet"/>
      <w:lvlText w:val="•"/>
      <w:lvlJc w:val="left"/>
      <w:pPr>
        <w:ind w:left="3147" w:hanging="360"/>
      </w:pPr>
    </w:lvl>
    <w:lvl w:ilvl="3">
      <w:start w:val="1"/>
      <w:numFmt w:val="bullet"/>
      <w:lvlText w:val="•"/>
      <w:lvlJc w:val="left"/>
      <w:pPr>
        <w:ind w:left="4121" w:hanging="360"/>
      </w:pPr>
    </w:lvl>
    <w:lvl w:ilvl="4">
      <w:start w:val="1"/>
      <w:numFmt w:val="bullet"/>
      <w:lvlText w:val="•"/>
      <w:lvlJc w:val="left"/>
      <w:pPr>
        <w:ind w:left="5095" w:hanging="360"/>
      </w:pPr>
    </w:lvl>
    <w:lvl w:ilvl="5">
      <w:start w:val="1"/>
      <w:numFmt w:val="bullet"/>
      <w:lvlText w:val="•"/>
      <w:lvlJc w:val="left"/>
      <w:pPr>
        <w:ind w:left="6069" w:hanging="360"/>
      </w:pPr>
    </w:lvl>
    <w:lvl w:ilvl="6">
      <w:start w:val="1"/>
      <w:numFmt w:val="bullet"/>
      <w:lvlText w:val="•"/>
      <w:lvlJc w:val="left"/>
      <w:pPr>
        <w:ind w:left="7043" w:hanging="360"/>
      </w:pPr>
    </w:lvl>
    <w:lvl w:ilvl="7">
      <w:start w:val="1"/>
      <w:numFmt w:val="bullet"/>
      <w:lvlText w:val="•"/>
      <w:lvlJc w:val="left"/>
      <w:pPr>
        <w:ind w:left="8017" w:hanging="360"/>
      </w:pPr>
    </w:lvl>
    <w:lvl w:ilvl="8">
      <w:start w:val="1"/>
      <w:numFmt w:val="bullet"/>
      <w:lvlText w:val="•"/>
      <w:lvlJc w:val="left"/>
      <w:pPr>
        <w:ind w:left="8991" w:hanging="360"/>
      </w:pPr>
    </w:lvl>
  </w:abstractNum>
  <w:abstractNum w:abstractNumId="2" w15:restartNumberingAfterBreak="0">
    <w:nsid w:val="261A6216"/>
    <w:multiLevelType w:val="hybridMultilevel"/>
    <w:tmpl w:val="BC385EC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BA0423F"/>
    <w:multiLevelType w:val="hybridMultilevel"/>
    <w:tmpl w:val="40289370"/>
    <w:lvl w:ilvl="0" w:tplc="E3049EEC">
      <w:numFmt w:val="bullet"/>
      <w:lvlText w:val="-"/>
      <w:lvlJc w:val="left"/>
      <w:pPr>
        <w:ind w:left="1429" w:hanging="360"/>
      </w:pPr>
      <w:rPr>
        <w:rFonts w:ascii="Times New Roman" w:eastAsia="Times New Roman" w:hAnsi="Times New Roman" w:cs="Times New Roman"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2C9C1983"/>
    <w:multiLevelType w:val="hybridMultilevel"/>
    <w:tmpl w:val="1BBEA0C2"/>
    <w:lvl w:ilvl="0" w:tplc="04090005">
      <w:start w:val="1"/>
      <w:numFmt w:val="bullet"/>
      <w:lvlText w:val=""/>
      <w:lvlJc w:val="left"/>
      <w:pPr>
        <w:ind w:left="5760" w:hanging="360"/>
      </w:pPr>
      <w:rPr>
        <w:rFonts w:ascii="Wingdings" w:hAnsi="Wingdings" w:hint="default"/>
      </w:rPr>
    </w:lvl>
    <w:lvl w:ilvl="1" w:tplc="04090003">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5" w15:restartNumberingAfterBreak="0">
    <w:nsid w:val="2E3721E2"/>
    <w:multiLevelType w:val="hybridMultilevel"/>
    <w:tmpl w:val="251AC0D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4805465"/>
    <w:multiLevelType w:val="multilevel"/>
    <w:tmpl w:val="04BA9284"/>
    <w:lvl w:ilvl="0">
      <w:start w:val="1"/>
      <w:numFmt w:val="decimal"/>
      <w:pStyle w:val="Heading1"/>
      <w:lvlText w:val="%1"/>
      <w:lvlJc w:val="left"/>
      <w:pPr>
        <w:ind w:left="432" w:hanging="432"/>
      </w:pPr>
    </w:lvl>
    <w:lvl w:ilvl="1">
      <w:start w:val="1"/>
      <w:numFmt w:val="decimal"/>
      <w:pStyle w:val="Heading2"/>
      <w:lvlText w:val="%2."/>
      <w:lvlJc w:val="right"/>
      <w:pPr>
        <w:ind w:left="576" w:hanging="576"/>
      </w:pPr>
      <w:rPr>
        <w:rFonts w:ascii="Arial" w:hAnsi="Arial" w:cs="Arial" w:hint="default"/>
        <w:b/>
        <w:color w:val="auto"/>
        <w:sz w:val="20"/>
        <w:szCs w:val="20"/>
      </w:rPr>
    </w:lvl>
    <w:lvl w:ilvl="2">
      <w:start w:val="1"/>
      <w:numFmt w:val="decimal"/>
      <w:pStyle w:val="Heading3"/>
      <w:lvlText w:val="%1.%2.%3"/>
      <w:lvlJc w:val="left"/>
      <w:pPr>
        <w:ind w:left="72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6BD172E"/>
    <w:multiLevelType w:val="hybridMultilevel"/>
    <w:tmpl w:val="DCD68E0A"/>
    <w:lvl w:ilvl="0" w:tplc="E3049E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1C0BF6"/>
    <w:multiLevelType w:val="hybridMultilevel"/>
    <w:tmpl w:val="1DEC2884"/>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4C4234CE"/>
    <w:multiLevelType w:val="multilevel"/>
    <w:tmpl w:val="105E2536"/>
    <w:lvl w:ilvl="0">
      <w:start w:val="1"/>
      <w:numFmt w:val="bullet"/>
      <w:lvlText w:val="-"/>
      <w:lvlJc w:val="left"/>
      <w:pPr>
        <w:ind w:left="376" w:hanging="360"/>
      </w:pPr>
      <w:rPr>
        <w:rFonts w:ascii="Times New Roman" w:eastAsia="Times New Roman" w:hAnsi="Times New Roman" w:cs="Times New Roman"/>
        <w:sz w:val="24"/>
        <w:szCs w:val="24"/>
      </w:rPr>
    </w:lvl>
    <w:lvl w:ilvl="1">
      <w:start w:val="1"/>
      <w:numFmt w:val="bullet"/>
      <w:lvlText w:val="•"/>
      <w:lvlJc w:val="left"/>
      <w:pPr>
        <w:ind w:left="736" w:hanging="361"/>
      </w:pPr>
      <w:rPr>
        <w:rFonts w:ascii="Arial" w:eastAsia="Arial" w:hAnsi="Arial" w:cs="Arial"/>
        <w:sz w:val="24"/>
        <w:szCs w:val="24"/>
      </w:rPr>
    </w:lvl>
    <w:lvl w:ilvl="2">
      <w:start w:val="1"/>
      <w:numFmt w:val="bullet"/>
      <w:lvlText w:val="•"/>
      <w:lvlJc w:val="left"/>
      <w:pPr>
        <w:ind w:left="1256" w:hanging="361"/>
      </w:pPr>
    </w:lvl>
    <w:lvl w:ilvl="3">
      <w:start w:val="1"/>
      <w:numFmt w:val="bullet"/>
      <w:lvlText w:val="•"/>
      <w:lvlJc w:val="left"/>
      <w:pPr>
        <w:ind w:left="1772" w:hanging="361"/>
      </w:pPr>
    </w:lvl>
    <w:lvl w:ilvl="4">
      <w:start w:val="1"/>
      <w:numFmt w:val="bullet"/>
      <w:lvlText w:val="•"/>
      <w:lvlJc w:val="left"/>
      <w:pPr>
        <w:ind w:left="2288" w:hanging="360"/>
      </w:pPr>
    </w:lvl>
    <w:lvl w:ilvl="5">
      <w:start w:val="1"/>
      <w:numFmt w:val="bullet"/>
      <w:lvlText w:val="•"/>
      <w:lvlJc w:val="left"/>
      <w:pPr>
        <w:ind w:left="2804" w:hanging="361"/>
      </w:pPr>
    </w:lvl>
    <w:lvl w:ilvl="6">
      <w:start w:val="1"/>
      <w:numFmt w:val="bullet"/>
      <w:lvlText w:val="•"/>
      <w:lvlJc w:val="left"/>
      <w:pPr>
        <w:ind w:left="3320" w:hanging="361"/>
      </w:pPr>
    </w:lvl>
    <w:lvl w:ilvl="7">
      <w:start w:val="1"/>
      <w:numFmt w:val="bullet"/>
      <w:lvlText w:val="•"/>
      <w:lvlJc w:val="left"/>
      <w:pPr>
        <w:ind w:left="3836" w:hanging="361"/>
      </w:pPr>
    </w:lvl>
    <w:lvl w:ilvl="8">
      <w:start w:val="1"/>
      <w:numFmt w:val="bullet"/>
      <w:lvlText w:val="•"/>
      <w:lvlJc w:val="left"/>
      <w:pPr>
        <w:ind w:left="4352" w:hanging="361"/>
      </w:pPr>
    </w:lvl>
  </w:abstractNum>
  <w:abstractNum w:abstractNumId="10" w15:restartNumberingAfterBreak="0">
    <w:nsid w:val="5E5941D2"/>
    <w:multiLevelType w:val="hybridMultilevel"/>
    <w:tmpl w:val="B03A192A"/>
    <w:lvl w:ilvl="0" w:tplc="B31EFC5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EB247E"/>
    <w:multiLevelType w:val="hybridMultilevel"/>
    <w:tmpl w:val="4062763A"/>
    <w:lvl w:ilvl="0" w:tplc="0409000D">
      <w:start w:val="1"/>
      <w:numFmt w:val="bullet"/>
      <w:lvlText w:val=""/>
      <w:lvlJc w:val="left"/>
      <w:pPr>
        <w:ind w:left="1406" w:hanging="360"/>
      </w:pPr>
      <w:rPr>
        <w:rFonts w:ascii="Wingdings" w:hAnsi="Wingdings" w:hint="default"/>
      </w:rPr>
    </w:lvl>
    <w:lvl w:ilvl="1" w:tplc="04090003" w:tentative="1">
      <w:start w:val="1"/>
      <w:numFmt w:val="bullet"/>
      <w:lvlText w:val="o"/>
      <w:lvlJc w:val="left"/>
      <w:pPr>
        <w:ind w:left="2126" w:hanging="360"/>
      </w:pPr>
      <w:rPr>
        <w:rFonts w:ascii="Courier New" w:hAnsi="Courier New" w:cs="Courier New" w:hint="default"/>
      </w:rPr>
    </w:lvl>
    <w:lvl w:ilvl="2" w:tplc="04090005">
      <w:start w:val="1"/>
      <w:numFmt w:val="bullet"/>
      <w:lvlText w:val=""/>
      <w:lvlJc w:val="left"/>
      <w:pPr>
        <w:ind w:left="2846" w:hanging="360"/>
      </w:pPr>
      <w:rPr>
        <w:rFonts w:ascii="Wingdings" w:hAnsi="Wingdings" w:hint="default"/>
      </w:rPr>
    </w:lvl>
    <w:lvl w:ilvl="3" w:tplc="04090001" w:tentative="1">
      <w:start w:val="1"/>
      <w:numFmt w:val="bullet"/>
      <w:lvlText w:val=""/>
      <w:lvlJc w:val="left"/>
      <w:pPr>
        <w:ind w:left="3566" w:hanging="360"/>
      </w:pPr>
      <w:rPr>
        <w:rFonts w:ascii="Symbol" w:hAnsi="Symbol" w:hint="default"/>
      </w:rPr>
    </w:lvl>
    <w:lvl w:ilvl="4" w:tplc="04090003" w:tentative="1">
      <w:start w:val="1"/>
      <w:numFmt w:val="bullet"/>
      <w:lvlText w:val="o"/>
      <w:lvlJc w:val="left"/>
      <w:pPr>
        <w:ind w:left="4286" w:hanging="360"/>
      </w:pPr>
      <w:rPr>
        <w:rFonts w:ascii="Courier New" w:hAnsi="Courier New" w:cs="Courier New" w:hint="default"/>
      </w:rPr>
    </w:lvl>
    <w:lvl w:ilvl="5" w:tplc="04090005" w:tentative="1">
      <w:start w:val="1"/>
      <w:numFmt w:val="bullet"/>
      <w:lvlText w:val=""/>
      <w:lvlJc w:val="left"/>
      <w:pPr>
        <w:ind w:left="5006" w:hanging="360"/>
      </w:pPr>
      <w:rPr>
        <w:rFonts w:ascii="Wingdings" w:hAnsi="Wingdings" w:hint="default"/>
      </w:rPr>
    </w:lvl>
    <w:lvl w:ilvl="6" w:tplc="04090001" w:tentative="1">
      <w:start w:val="1"/>
      <w:numFmt w:val="bullet"/>
      <w:lvlText w:val=""/>
      <w:lvlJc w:val="left"/>
      <w:pPr>
        <w:ind w:left="5726" w:hanging="360"/>
      </w:pPr>
      <w:rPr>
        <w:rFonts w:ascii="Symbol" w:hAnsi="Symbol" w:hint="default"/>
      </w:rPr>
    </w:lvl>
    <w:lvl w:ilvl="7" w:tplc="04090003" w:tentative="1">
      <w:start w:val="1"/>
      <w:numFmt w:val="bullet"/>
      <w:lvlText w:val="o"/>
      <w:lvlJc w:val="left"/>
      <w:pPr>
        <w:ind w:left="6446" w:hanging="360"/>
      </w:pPr>
      <w:rPr>
        <w:rFonts w:ascii="Courier New" w:hAnsi="Courier New" w:cs="Courier New" w:hint="default"/>
      </w:rPr>
    </w:lvl>
    <w:lvl w:ilvl="8" w:tplc="04090005" w:tentative="1">
      <w:start w:val="1"/>
      <w:numFmt w:val="bullet"/>
      <w:lvlText w:val=""/>
      <w:lvlJc w:val="left"/>
      <w:pPr>
        <w:ind w:left="7166" w:hanging="360"/>
      </w:pPr>
      <w:rPr>
        <w:rFonts w:ascii="Wingdings" w:hAnsi="Wingdings" w:hint="default"/>
      </w:rPr>
    </w:lvl>
  </w:abstractNum>
  <w:num w:numId="1" w16cid:durableId="367872309">
    <w:abstractNumId w:val="6"/>
  </w:num>
  <w:num w:numId="2" w16cid:durableId="721245705">
    <w:abstractNumId w:val="8"/>
  </w:num>
  <w:num w:numId="3" w16cid:durableId="510950312">
    <w:abstractNumId w:val="0"/>
  </w:num>
  <w:num w:numId="4" w16cid:durableId="846864407">
    <w:abstractNumId w:val="11"/>
  </w:num>
  <w:num w:numId="5" w16cid:durableId="1037046545">
    <w:abstractNumId w:val="4"/>
  </w:num>
  <w:num w:numId="6" w16cid:durableId="1855992602">
    <w:abstractNumId w:val="2"/>
  </w:num>
  <w:num w:numId="7" w16cid:durableId="1569345317">
    <w:abstractNumId w:val="10"/>
  </w:num>
  <w:num w:numId="8" w16cid:durableId="319046288">
    <w:abstractNumId w:val="7"/>
  </w:num>
  <w:num w:numId="9" w16cid:durableId="919217322">
    <w:abstractNumId w:val="3"/>
  </w:num>
  <w:num w:numId="10" w16cid:durableId="1652637632">
    <w:abstractNumId w:val="9"/>
  </w:num>
  <w:num w:numId="11" w16cid:durableId="93283493">
    <w:abstractNumId w:val="1"/>
  </w:num>
  <w:num w:numId="12" w16cid:durableId="15665982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B29"/>
    <w:rsid w:val="00000B4A"/>
    <w:rsid w:val="00044987"/>
    <w:rsid w:val="00047E3F"/>
    <w:rsid w:val="00057415"/>
    <w:rsid w:val="00083EEC"/>
    <w:rsid w:val="000C46F4"/>
    <w:rsid w:val="000E5243"/>
    <w:rsid w:val="000E7C84"/>
    <w:rsid w:val="001024C5"/>
    <w:rsid w:val="00112967"/>
    <w:rsid w:val="0016479F"/>
    <w:rsid w:val="00181EA0"/>
    <w:rsid w:val="00182845"/>
    <w:rsid w:val="001A12A6"/>
    <w:rsid w:val="001E7A05"/>
    <w:rsid w:val="001F0DBE"/>
    <w:rsid w:val="0026344C"/>
    <w:rsid w:val="0027147E"/>
    <w:rsid w:val="002C4E26"/>
    <w:rsid w:val="002E5559"/>
    <w:rsid w:val="00300326"/>
    <w:rsid w:val="0030135F"/>
    <w:rsid w:val="00301D9F"/>
    <w:rsid w:val="003740A4"/>
    <w:rsid w:val="003C3D4F"/>
    <w:rsid w:val="003D4FE7"/>
    <w:rsid w:val="00444CB9"/>
    <w:rsid w:val="004D184C"/>
    <w:rsid w:val="004E3441"/>
    <w:rsid w:val="004F67DB"/>
    <w:rsid w:val="004F700A"/>
    <w:rsid w:val="00500B38"/>
    <w:rsid w:val="00526F41"/>
    <w:rsid w:val="005431BD"/>
    <w:rsid w:val="00580E1F"/>
    <w:rsid w:val="005C3387"/>
    <w:rsid w:val="005D692C"/>
    <w:rsid w:val="005E4DD4"/>
    <w:rsid w:val="00613E30"/>
    <w:rsid w:val="00630C8F"/>
    <w:rsid w:val="0066311B"/>
    <w:rsid w:val="0068287C"/>
    <w:rsid w:val="006C0780"/>
    <w:rsid w:val="006F18BC"/>
    <w:rsid w:val="006F3B4A"/>
    <w:rsid w:val="00700C2A"/>
    <w:rsid w:val="0074401A"/>
    <w:rsid w:val="007C258F"/>
    <w:rsid w:val="007D16E0"/>
    <w:rsid w:val="0080100E"/>
    <w:rsid w:val="0081541B"/>
    <w:rsid w:val="00832AAA"/>
    <w:rsid w:val="00850A99"/>
    <w:rsid w:val="00894A22"/>
    <w:rsid w:val="0089583A"/>
    <w:rsid w:val="008A3774"/>
    <w:rsid w:val="008A7B29"/>
    <w:rsid w:val="008C596A"/>
    <w:rsid w:val="008C6672"/>
    <w:rsid w:val="008E1CF3"/>
    <w:rsid w:val="008E5150"/>
    <w:rsid w:val="0091643C"/>
    <w:rsid w:val="00940236"/>
    <w:rsid w:val="00943DDF"/>
    <w:rsid w:val="00984B24"/>
    <w:rsid w:val="009A25BB"/>
    <w:rsid w:val="009B133F"/>
    <w:rsid w:val="00A32705"/>
    <w:rsid w:val="00A74048"/>
    <w:rsid w:val="00B10AD1"/>
    <w:rsid w:val="00B54D98"/>
    <w:rsid w:val="00B618C3"/>
    <w:rsid w:val="00B73B0B"/>
    <w:rsid w:val="00B77D4C"/>
    <w:rsid w:val="00B83289"/>
    <w:rsid w:val="00BA0672"/>
    <w:rsid w:val="00BE40A8"/>
    <w:rsid w:val="00C1499B"/>
    <w:rsid w:val="00C42EC0"/>
    <w:rsid w:val="00CB299B"/>
    <w:rsid w:val="00CD0C67"/>
    <w:rsid w:val="00CF7EAF"/>
    <w:rsid w:val="00D42950"/>
    <w:rsid w:val="00D4665C"/>
    <w:rsid w:val="00D511B2"/>
    <w:rsid w:val="00D54BDD"/>
    <w:rsid w:val="00D672E9"/>
    <w:rsid w:val="00D754A0"/>
    <w:rsid w:val="00D92C0C"/>
    <w:rsid w:val="00DB7FDF"/>
    <w:rsid w:val="00DD5D98"/>
    <w:rsid w:val="00DF65BF"/>
    <w:rsid w:val="00DF7702"/>
    <w:rsid w:val="00E01034"/>
    <w:rsid w:val="00E62754"/>
    <w:rsid w:val="00E70D40"/>
    <w:rsid w:val="00E76169"/>
    <w:rsid w:val="00EA553A"/>
    <w:rsid w:val="00EB50F5"/>
    <w:rsid w:val="00ED227A"/>
    <w:rsid w:val="00EE7514"/>
    <w:rsid w:val="00EF6353"/>
    <w:rsid w:val="00EF6FD0"/>
    <w:rsid w:val="00F27226"/>
    <w:rsid w:val="00F51E80"/>
    <w:rsid w:val="00F76128"/>
    <w:rsid w:val="00F84DA4"/>
    <w:rsid w:val="00FA133E"/>
    <w:rsid w:val="00FE64FE"/>
    <w:rsid w:val="00FF1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812EE"/>
  <w15:chartTrackingRefBased/>
  <w15:docId w15:val="{478C5F41-A55F-49BD-B2D8-C23A468E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B29"/>
  </w:style>
  <w:style w:type="paragraph" w:styleId="Heading1">
    <w:name w:val="heading 1"/>
    <w:basedOn w:val="Normal"/>
    <w:next w:val="Normal"/>
    <w:link w:val="Heading1Char"/>
    <w:qFormat/>
    <w:rsid w:val="008A7B29"/>
    <w:pPr>
      <w:keepNext/>
      <w:numPr>
        <w:numId w:val="1"/>
      </w:numPr>
      <w:spacing w:after="0" w:line="240" w:lineRule="auto"/>
      <w:jc w:val="both"/>
      <w:outlineLvl w:val="0"/>
    </w:pPr>
    <w:rPr>
      <w:rFonts w:ascii=".VnTime" w:eastAsia="Times New Roman" w:hAnsi=".VnTime" w:cs="Times New Roman"/>
      <w:sz w:val="28"/>
      <w:szCs w:val="20"/>
    </w:rPr>
  </w:style>
  <w:style w:type="paragraph" w:styleId="Heading2">
    <w:name w:val="heading 2"/>
    <w:basedOn w:val="Normal"/>
    <w:next w:val="Normal"/>
    <w:link w:val="Heading2Char"/>
    <w:uiPriority w:val="9"/>
    <w:unhideWhenUsed/>
    <w:qFormat/>
    <w:rsid w:val="008A7B29"/>
    <w:pPr>
      <w:keepNext/>
      <w:keepLines/>
      <w:numPr>
        <w:ilvl w:val="1"/>
        <w:numId w:val="1"/>
      </w:numPr>
      <w:spacing w:before="200" w:after="0" w:line="240" w:lineRule="auto"/>
      <w:jc w:val="both"/>
      <w:outlineLvl w:val="1"/>
    </w:pPr>
    <w:rPr>
      <w:rFonts w:asciiTheme="majorHAnsi" w:eastAsiaTheme="majorEastAsia" w:hAnsiTheme="majorHAnsi" w:cstheme="majorBidi"/>
      <w:bCs/>
      <w:color w:val="5B9BD5" w:themeColor="accent1"/>
      <w:sz w:val="26"/>
      <w:szCs w:val="26"/>
    </w:rPr>
  </w:style>
  <w:style w:type="paragraph" w:styleId="Heading3">
    <w:name w:val="heading 3"/>
    <w:basedOn w:val="Normal"/>
    <w:next w:val="Normal"/>
    <w:link w:val="Heading3Char"/>
    <w:uiPriority w:val="9"/>
    <w:unhideWhenUsed/>
    <w:qFormat/>
    <w:rsid w:val="008A7B29"/>
    <w:pPr>
      <w:keepNext/>
      <w:keepLines/>
      <w:numPr>
        <w:ilvl w:val="2"/>
        <w:numId w:val="1"/>
      </w:numPr>
      <w:spacing w:before="200" w:after="0" w:line="240" w:lineRule="auto"/>
      <w:jc w:val="both"/>
      <w:outlineLvl w:val="2"/>
    </w:pPr>
    <w:rPr>
      <w:rFonts w:asciiTheme="majorHAnsi" w:eastAsiaTheme="majorEastAsia" w:hAnsiTheme="majorHAnsi" w:cstheme="majorBidi"/>
      <w:bCs/>
      <w:color w:val="5B9BD5" w:themeColor="accent1"/>
      <w:sz w:val="24"/>
      <w:szCs w:val="24"/>
    </w:rPr>
  </w:style>
  <w:style w:type="paragraph" w:styleId="Heading4">
    <w:name w:val="heading 4"/>
    <w:basedOn w:val="Normal"/>
    <w:next w:val="Normal"/>
    <w:link w:val="Heading4Char"/>
    <w:uiPriority w:val="9"/>
    <w:unhideWhenUsed/>
    <w:qFormat/>
    <w:rsid w:val="008A7B29"/>
    <w:pPr>
      <w:keepNext/>
      <w:keepLines/>
      <w:numPr>
        <w:ilvl w:val="3"/>
        <w:numId w:val="1"/>
      </w:numPr>
      <w:spacing w:before="200" w:after="0" w:line="240" w:lineRule="auto"/>
      <w:jc w:val="both"/>
      <w:outlineLvl w:val="3"/>
    </w:pPr>
    <w:rPr>
      <w:rFonts w:asciiTheme="majorHAnsi" w:eastAsiaTheme="majorEastAsia" w:hAnsiTheme="majorHAnsi" w:cstheme="majorBidi"/>
      <w:bCs/>
      <w:i/>
      <w:iCs/>
      <w:color w:val="5B9BD5" w:themeColor="accent1"/>
      <w:sz w:val="24"/>
      <w:szCs w:val="24"/>
    </w:rPr>
  </w:style>
  <w:style w:type="paragraph" w:styleId="Heading5">
    <w:name w:val="heading 5"/>
    <w:basedOn w:val="Normal"/>
    <w:next w:val="Normal"/>
    <w:link w:val="Heading5Char"/>
    <w:qFormat/>
    <w:rsid w:val="008A7B29"/>
    <w:pPr>
      <w:keepNext/>
      <w:numPr>
        <w:ilvl w:val="4"/>
        <w:numId w:val="1"/>
      </w:numPr>
      <w:spacing w:after="0" w:line="240" w:lineRule="auto"/>
      <w:jc w:val="both"/>
      <w:outlineLvl w:val="4"/>
    </w:pPr>
    <w:rPr>
      <w:rFonts w:ascii=".VnTime" w:eastAsia="Times New Roman" w:hAnsi=".VnTime" w:cs="Times New Roman"/>
      <w:b/>
      <w:sz w:val="28"/>
      <w:szCs w:val="20"/>
    </w:rPr>
  </w:style>
  <w:style w:type="paragraph" w:styleId="Heading6">
    <w:name w:val="heading 6"/>
    <w:basedOn w:val="Normal"/>
    <w:next w:val="Normal"/>
    <w:link w:val="Heading6Char"/>
    <w:uiPriority w:val="9"/>
    <w:semiHidden/>
    <w:unhideWhenUsed/>
    <w:qFormat/>
    <w:rsid w:val="008A7B29"/>
    <w:pPr>
      <w:keepNext/>
      <w:keepLines/>
      <w:numPr>
        <w:ilvl w:val="5"/>
        <w:numId w:val="1"/>
      </w:numPr>
      <w:spacing w:before="200" w:after="0" w:line="240" w:lineRule="auto"/>
      <w:jc w:val="both"/>
      <w:outlineLvl w:val="5"/>
    </w:pPr>
    <w:rPr>
      <w:rFonts w:asciiTheme="majorHAnsi" w:eastAsiaTheme="majorEastAsia" w:hAnsiTheme="majorHAnsi" w:cstheme="majorBidi"/>
      <w:b/>
      <w:i/>
      <w:iCs/>
      <w:color w:val="1F4D78" w:themeColor="accent1" w:themeShade="7F"/>
      <w:sz w:val="24"/>
      <w:szCs w:val="24"/>
    </w:rPr>
  </w:style>
  <w:style w:type="paragraph" w:styleId="Heading7">
    <w:name w:val="heading 7"/>
    <w:basedOn w:val="Normal"/>
    <w:next w:val="Normal"/>
    <w:link w:val="Heading7Char"/>
    <w:uiPriority w:val="9"/>
    <w:semiHidden/>
    <w:unhideWhenUsed/>
    <w:qFormat/>
    <w:rsid w:val="008A7B29"/>
    <w:pPr>
      <w:keepNext/>
      <w:keepLines/>
      <w:numPr>
        <w:ilvl w:val="6"/>
        <w:numId w:val="1"/>
      </w:numPr>
      <w:spacing w:before="200" w:after="0" w:line="240" w:lineRule="auto"/>
      <w:jc w:val="both"/>
      <w:outlineLvl w:val="6"/>
    </w:pPr>
    <w:rPr>
      <w:rFonts w:asciiTheme="majorHAnsi" w:eastAsiaTheme="majorEastAsia" w:hAnsiTheme="majorHAnsi" w:cstheme="majorBidi"/>
      <w:b/>
      <w:i/>
      <w:iCs/>
      <w:color w:val="404040" w:themeColor="text1" w:themeTint="BF"/>
      <w:sz w:val="24"/>
      <w:szCs w:val="24"/>
    </w:rPr>
  </w:style>
  <w:style w:type="paragraph" w:styleId="Heading8">
    <w:name w:val="heading 8"/>
    <w:basedOn w:val="Normal"/>
    <w:next w:val="Normal"/>
    <w:link w:val="Heading8Char"/>
    <w:uiPriority w:val="9"/>
    <w:semiHidden/>
    <w:unhideWhenUsed/>
    <w:qFormat/>
    <w:rsid w:val="008A7B29"/>
    <w:pPr>
      <w:keepNext/>
      <w:keepLines/>
      <w:numPr>
        <w:ilvl w:val="7"/>
        <w:numId w:val="1"/>
      </w:numPr>
      <w:spacing w:before="200" w:after="0" w:line="240" w:lineRule="auto"/>
      <w:jc w:val="both"/>
      <w:outlineLvl w:val="7"/>
    </w:pPr>
    <w:rPr>
      <w:rFonts w:asciiTheme="majorHAnsi" w:eastAsiaTheme="majorEastAsia" w:hAnsiTheme="majorHAnsi" w:cstheme="majorBidi"/>
      <w:b/>
      <w:color w:val="404040" w:themeColor="text1" w:themeTint="BF"/>
      <w:sz w:val="20"/>
      <w:szCs w:val="20"/>
    </w:rPr>
  </w:style>
  <w:style w:type="paragraph" w:styleId="Heading9">
    <w:name w:val="heading 9"/>
    <w:basedOn w:val="Normal"/>
    <w:next w:val="Normal"/>
    <w:link w:val="Heading9Char"/>
    <w:uiPriority w:val="9"/>
    <w:semiHidden/>
    <w:unhideWhenUsed/>
    <w:qFormat/>
    <w:rsid w:val="008A7B29"/>
    <w:pPr>
      <w:keepNext/>
      <w:keepLines/>
      <w:numPr>
        <w:ilvl w:val="8"/>
        <w:numId w:val="1"/>
      </w:numPr>
      <w:spacing w:before="200" w:after="0" w:line="240" w:lineRule="auto"/>
      <w:jc w:val="both"/>
      <w:outlineLvl w:val="8"/>
    </w:pPr>
    <w:rPr>
      <w:rFonts w:asciiTheme="majorHAnsi" w:eastAsiaTheme="majorEastAsia" w:hAnsiTheme="majorHAnsi" w:cstheme="majorBidi"/>
      <w:b/>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7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A7B29"/>
    <w:rPr>
      <w:rFonts w:ascii=".VnTime" w:eastAsia="Times New Roman" w:hAnsi=".VnTime" w:cs="Times New Roman"/>
      <w:sz w:val="28"/>
      <w:szCs w:val="20"/>
    </w:rPr>
  </w:style>
  <w:style w:type="character" w:customStyle="1" w:styleId="Heading2Char">
    <w:name w:val="Heading 2 Char"/>
    <w:basedOn w:val="DefaultParagraphFont"/>
    <w:link w:val="Heading2"/>
    <w:uiPriority w:val="9"/>
    <w:rsid w:val="008A7B29"/>
    <w:rPr>
      <w:rFonts w:asciiTheme="majorHAnsi" w:eastAsiaTheme="majorEastAsia" w:hAnsiTheme="majorHAnsi" w:cstheme="majorBidi"/>
      <w:bCs/>
      <w:color w:val="5B9BD5" w:themeColor="accent1"/>
      <w:sz w:val="26"/>
      <w:szCs w:val="26"/>
    </w:rPr>
  </w:style>
  <w:style w:type="character" w:customStyle="1" w:styleId="Heading3Char">
    <w:name w:val="Heading 3 Char"/>
    <w:basedOn w:val="DefaultParagraphFont"/>
    <w:link w:val="Heading3"/>
    <w:uiPriority w:val="9"/>
    <w:rsid w:val="008A7B29"/>
    <w:rPr>
      <w:rFonts w:asciiTheme="majorHAnsi" w:eastAsiaTheme="majorEastAsia" w:hAnsiTheme="majorHAnsi" w:cstheme="majorBidi"/>
      <w:bCs/>
      <w:color w:val="5B9BD5" w:themeColor="accent1"/>
      <w:sz w:val="24"/>
      <w:szCs w:val="24"/>
    </w:rPr>
  </w:style>
  <w:style w:type="character" w:customStyle="1" w:styleId="Heading4Char">
    <w:name w:val="Heading 4 Char"/>
    <w:basedOn w:val="DefaultParagraphFont"/>
    <w:link w:val="Heading4"/>
    <w:uiPriority w:val="9"/>
    <w:rsid w:val="008A7B29"/>
    <w:rPr>
      <w:rFonts w:asciiTheme="majorHAnsi" w:eastAsiaTheme="majorEastAsia" w:hAnsiTheme="majorHAnsi" w:cstheme="majorBidi"/>
      <w:bCs/>
      <w:i/>
      <w:iCs/>
      <w:color w:val="5B9BD5" w:themeColor="accent1"/>
      <w:sz w:val="24"/>
      <w:szCs w:val="24"/>
    </w:rPr>
  </w:style>
  <w:style w:type="character" w:customStyle="1" w:styleId="Heading5Char">
    <w:name w:val="Heading 5 Char"/>
    <w:basedOn w:val="DefaultParagraphFont"/>
    <w:link w:val="Heading5"/>
    <w:rsid w:val="008A7B29"/>
    <w:rPr>
      <w:rFonts w:ascii=".VnTime" w:eastAsia="Times New Roman" w:hAnsi=".VnTime" w:cs="Times New Roman"/>
      <w:b/>
      <w:sz w:val="28"/>
      <w:szCs w:val="20"/>
    </w:rPr>
  </w:style>
  <w:style w:type="character" w:customStyle="1" w:styleId="Heading6Char">
    <w:name w:val="Heading 6 Char"/>
    <w:basedOn w:val="DefaultParagraphFont"/>
    <w:link w:val="Heading6"/>
    <w:uiPriority w:val="9"/>
    <w:semiHidden/>
    <w:rsid w:val="008A7B29"/>
    <w:rPr>
      <w:rFonts w:asciiTheme="majorHAnsi" w:eastAsiaTheme="majorEastAsia" w:hAnsiTheme="majorHAnsi" w:cstheme="majorBidi"/>
      <w:b/>
      <w:i/>
      <w:iCs/>
      <w:color w:val="1F4D78" w:themeColor="accent1" w:themeShade="7F"/>
      <w:sz w:val="24"/>
      <w:szCs w:val="24"/>
    </w:rPr>
  </w:style>
  <w:style w:type="character" w:customStyle="1" w:styleId="Heading7Char">
    <w:name w:val="Heading 7 Char"/>
    <w:basedOn w:val="DefaultParagraphFont"/>
    <w:link w:val="Heading7"/>
    <w:uiPriority w:val="9"/>
    <w:semiHidden/>
    <w:rsid w:val="008A7B29"/>
    <w:rPr>
      <w:rFonts w:asciiTheme="majorHAnsi" w:eastAsiaTheme="majorEastAsia" w:hAnsiTheme="majorHAnsi" w:cstheme="majorBidi"/>
      <w:b/>
      <w:i/>
      <w:iCs/>
      <w:color w:val="404040" w:themeColor="text1" w:themeTint="BF"/>
      <w:sz w:val="24"/>
      <w:szCs w:val="24"/>
    </w:rPr>
  </w:style>
  <w:style w:type="character" w:customStyle="1" w:styleId="Heading8Char">
    <w:name w:val="Heading 8 Char"/>
    <w:basedOn w:val="DefaultParagraphFont"/>
    <w:link w:val="Heading8"/>
    <w:uiPriority w:val="9"/>
    <w:semiHidden/>
    <w:rsid w:val="008A7B29"/>
    <w:rPr>
      <w:rFonts w:asciiTheme="majorHAnsi" w:eastAsiaTheme="majorEastAsia" w:hAnsiTheme="majorHAnsi" w:cstheme="majorBidi"/>
      <w:b/>
      <w:color w:val="404040" w:themeColor="text1" w:themeTint="BF"/>
      <w:sz w:val="20"/>
      <w:szCs w:val="20"/>
    </w:rPr>
  </w:style>
  <w:style w:type="character" w:customStyle="1" w:styleId="Heading9Char">
    <w:name w:val="Heading 9 Char"/>
    <w:basedOn w:val="DefaultParagraphFont"/>
    <w:link w:val="Heading9"/>
    <w:uiPriority w:val="9"/>
    <w:semiHidden/>
    <w:rsid w:val="008A7B29"/>
    <w:rPr>
      <w:rFonts w:asciiTheme="majorHAnsi" w:eastAsiaTheme="majorEastAsia" w:hAnsiTheme="majorHAnsi" w:cstheme="majorBidi"/>
      <w:b/>
      <w:i/>
      <w:iCs/>
      <w:color w:val="404040" w:themeColor="text1" w:themeTint="BF"/>
      <w:sz w:val="20"/>
      <w:szCs w:val="20"/>
    </w:rPr>
  </w:style>
  <w:style w:type="paragraph" w:styleId="ListParagraph">
    <w:name w:val="List Paragraph"/>
    <w:basedOn w:val="Normal"/>
    <w:link w:val="ListParagraphChar"/>
    <w:uiPriority w:val="34"/>
    <w:qFormat/>
    <w:rsid w:val="008A7B29"/>
    <w:pPr>
      <w:spacing w:after="0" w:line="240" w:lineRule="auto"/>
      <w:ind w:left="720"/>
      <w:contextualSpacing/>
      <w:jc w:val="both"/>
    </w:pPr>
    <w:rPr>
      <w:rFonts w:ascii="Times New Roman" w:eastAsia="Times New Roman" w:hAnsi="Times New Roman" w:cs="Times New Roman"/>
      <w:b/>
      <w:sz w:val="24"/>
      <w:szCs w:val="24"/>
    </w:rPr>
  </w:style>
  <w:style w:type="character" w:customStyle="1" w:styleId="ListParagraphChar">
    <w:name w:val="List Paragraph Char"/>
    <w:link w:val="ListParagraph"/>
    <w:uiPriority w:val="34"/>
    <w:locked/>
    <w:rsid w:val="008A7B29"/>
    <w:rPr>
      <w:rFonts w:ascii="Times New Roman" w:eastAsia="Times New Roman" w:hAnsi="Times New Roman" w:cs="Times New Roman"/>
      <w:b/>
      <w:sz w:val="24"/>
      <w:szCs w:val="24"/>
    </w:rPr>
  </w:style>
  <w:style w:type="paragraph" w:styleId="BodyTextIndent2">
    <w:name w:val="Body Text Indent 2"/>
    <w:basedOn w:val="Normal"/>
    <w:link w:val="BodyTextIndent2Char"/>
    <w:uiPriority w:val="99"/>
    <w:unhideWhenUsed/>
    <w:rsid w:val="008A7B29"/>
    <w:pPr>
      <w:spacing w:after="120" w:line="480" w:lineRule="auto"/>
      <w:ind w:left="360"/>
    </w:pPr>
    <w:rPr>
      <w:rFonts w:ascii="Times New Roman" w:eastAsia="Times New Roman" w:hAnsi="Times New Roman" w:cs="Times New Roman"/>
      <w:b/>
      <w:sz w:val="24"/>
      <w:szCs w:val="24"/>
    </w:rPr>
  </w:style>
  <w:style w:type="character" w:customStyle="1" w:styleId="BodyTextIndent2Char">
    <w:name w:val="Body Text Indent 2 Char"/>
    <w:basedOn w:val="DefaultParagraphFont"/>
    <w:link w:val="BodyTextIndent2"/>
    <w:uiPriority w:val="99"/>
    <w:rsid w:val="008A7B29"/>
    <w:rPr>
      <w:rFonts w:ascii="Times New Roman" w:eastAsia="Times New Roman" w:hAnsi="Times New Roman" w:cs="Times New Roman"/>
      <w:b/>
      <w:sz w:val="24"/>
      <w:szCs w:val="24"/>
    </w:rPr>
  </w:style>
  <w:style w:type="character" w:styleId="CommentReference">
    <w:name w:val="annotation reference"/>
    <w:basedOn w:val="DefaultParagraphFont"/>
    <w:uiPriority w:val="99"/>
    <w:semiHidden/>
    <w:unhideWhenUsed/>
    <w:rsid w:val="00F76128"/>
    <w:rPr>
      <w:sz w:val="16"/>
      <w:szCs w:val="16"/>
    </w:rPr>
  </w:style>
  <w:style w:type="paragraph" w:styleId="CommentText">
    <w:name w:val="annotation text"/>
    <w:basedOn w:val="Normal"/>
    <w:link w:val="CommentTextChar"/>
    <w:uiPriority w:val="99"/>
    <w:semiHidden/>
    <w:unhideWhenUsed/>
    <w:rsid w:val="00F76128"/>
    <w:pPr>
      <w:spacing w:line="240" w:lineRule="auto"/>
    </w:pPr>
    <w:rPr>
      <w:sz w:val="20"/>
      <w:szCs w:val="20"/>
    </w:rPr>
  </w:style>
  <w:style w:type="character" w:customStyle="1" w:styleId="CommentTextChar">
    <w:name w:val="Comment Text Char"/>
    <w:basedOn w:val="DefaultParagraphFont"/>
    <w:link w:val="CommentText"/>
    <w:uiPriority w:val="99"/>
    <w:semiHidden/>
    <w:rsid w:val="00F76128"/>
    <w:rPr>
      <w:sz w:val="20"/>
      <w:szCs w:val="20"/>
    </w:rPr>
  </w:style>
  <w:style w:type="paragraph" w:styleId="CommentSubject">
    <w:name w:val="annotation subject"/>
    <w:basedOn w:val="CommentText"/>
    <w:next w:val="CommentText"/>
    <w:link w:val="CommentSubjectChar"/>
    <w:uiPriority w:val="99"/>
    <w:semiHidden/>
    <w:unhideWhenUsed/>
    <w:rsid w:val="00F76128"/>
    <w:rPr>
      <w:b/>
      <w:bCs/>
    </w:rPr>
  </w:style>
  <w:style w:type="character" w:customStyle="1" w:styleId="CommentSubjectChar">
    <w:name w:val="Comment Subject Char"/>
    <w:basedOn w:val="CommentTextChar"/>
    <w:link w:val="CommentSubject"/>
    <w:uiPriority w:val="99"/>
    <w:semiHidden/>
    <w:rsid w:val="00F76128"/>
    <w:rPr>
      <w:b/>
      <w:bCs/>
      <w:sz w:val="20"/>
      <w:szCs w:val="20"/>
    </w:rPr>
  </w:style>
  <w:style w:type="paragraph" w:styleId="Revision">
    <w:name w:val="Revision"/>
    <w:hidden/>
    <w:uiPriority w:val="99"/>
    <w:semiHidden/>
    <w:rsid w:val="00F76128"/>
    <w:pPr>
      <w:spacing w:after="0" w:line="240" w:lineRule="auto"/>
    </w:pPr>
  </w:style>
  <w:style w:type="paragraph" w:styleId="BalloonText">
    <w:name w:val="Balloon Text"/>
    <w:basedOn w:val="Normal"/>
    <w:link w:val="BalloonTextChar"/>
    <w:uiPriority w:val="99"/>
    <w:semiHidden/>
    <w:unhideWhenUsed/>
    <w:rsid w:val="00F761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128"/>
    <w:rPr>
      <w:rFonts w:ascii="Segoe UI" w:hAnsi="Segoe UI" w:cs="Segoe UI"/>
      <w:sz w:val="18"/>
      <w:szCs w:val="18"/>
    </w:rPr>
  </w:style>
  <w:style w:type="table" w:styleId="PlainTable4">
    <w:name w:val="Plain Table 4"/>
    <w:basedOn w:val="TableNormal"/>
    <w:uiPriority w:val="44"/>
    <w:rsid w:val="003D4FE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semiHidden/>
    <w:unhideWhenUsed/>
    <w:rsid w:val="0027147E"/>
    <w:pPr>
      <w:spacing w:after="120"/>
    </w:pPr>
  </w:style>
  <w:style w:type="character" w:customStyle="1" w:styleId="BodyTextChar">
    <w:name w:val="Body Text Char"/>
    <w:basedOn w:val="DefaultParagraphFont"/>
    <w:link w:val="BodyText"/>
    <w:uiPriority w:val="99"/>
    <w:semiHidden/>
    <w:rsid w:val="0027147E"/>
  </w:style>
  <w:style w:type="paragraph" w:styleId="Header">
    <w:name w:val="header"/>
    <w:basedOn w:val="Normal"/>
    <w:link w:val="HeaderChar"/>
    <w:uiPriority w:val="99"/>
    <w:unhideWhenUsed/>
    <w:rsid w:val="009402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236"/>
  </w:style>
  <w:style w:type="paragraph" w:styleId="Footer">
    <w:name w:val="footer"/>
    <w:basedOn w:val="Normal"/>
    <w:link w:val="FooterChar"/>
    <w:uiPriority w:val="99"/>
    <w:unhideWhenUsed/>
    <w:rsid w:val="00940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09414">
      <w:bodyDiv w:val="1"/>
      <w:marLeft w:val="0"/>
      <w:marRight w:val="0"/>
      <w:marTop w:val="0"/>
      <w:marBottom w:val="0"/>
      <w:divBdr>
        <w:top w:val="none" w:sz="0" w:space="0" w:color="auto"/>
        <w:left w:val="none" w:sz="0" w:space="0" w:color="auto"/>
        <w:bottom w:val="none" w:sz="0" w:space="0" w:color="auto"/>
        <w:right w:val="none" w:sz="0" w:space="0" w:color="auto"/>
      </w:divBdr>
    </w:div>
    <w:div w:id="389694426">
      <w:bodyDiv w:val="1"/>
      <w:marLeft w:val="0"/>
      <w:marRight w:val="0"/>
      <w:marTop w:val="0"/>
      <w:marBottom w:val="0"/>
      <w:divBdr>
        <w:top w:val="none" w:sz="0" w:space="0" w:color="auto"/>
        <w:left w:val="none" w:sz="0" w:space="0" w:color="auto"/>
        <w:bottom w:val="none" w:sz="0" w:space="0" w:color="auto"/>
        <w:right w:val="none" w:sz="0" w:space="0" w:color="auto"/>
      </w:divBdr>
    </w:div>
    <w:div w:id="435294891">
      <w:bodyDiv w:val="1"/>
      <w:marLeft w:val="0"/>
      <w:marRight w:val="0"/>
      <w:marTop w:val="0"/>
      <w:marBottom w:val="0"/>
      <w:divBdr>
        <w:top w:val="none" w:sz="0" w:space="0" w:color="auto"/>
        <w:left w:val="none" w:sz="0" w:space="0" w:color="auto"/>
        <w:bottom w:val="none" w:sz="0" w:space="0" w:color="auto"/>
        <w:right w:val="none" w:sz="0" w:space="0" w:color="auto"/>
      </w:divBdr>
    </w:div>
    <w:div w:id="578249942">
      <w:bodyDiv w:val="1"/>
      <w:marLeft w:val="0"/>
      <w:marRight w:val="0"/>
      <w:marTop w:val="0"/>
      <w:marBottom w:val="0"/>
      <w:divBdr>
        <w:top w:val="none" w:sz="0" w:space="0" w:color="auto"/>
        <w:left w:val="none" w:sz="0" w:space="0" w:color="auto"/>
        <w:bottom w:val="none" w:sz="0" w:space="0" w:color="auto"/>
        <w:right w:val="none" w:sz="0" w:space="0" w:color="auto"/>
      </w:divBdr>
    </w:div>
    <w:div w:id="1180267843">
      <w:bodyDiv w:val="1"/>
      <w:marLeft w:val="0"/>
      <w:marRight w:val="0"/>
      <w:marTop w:val="0"/>
      <w:marBottom w:val="0"/>
      <w:divBdr>
        <w:top w:val="none" w:sz="0" w:space="0" w:color="auto"/>
        <w:left w:val="none" w:sz="0" w:space="0" w:color="auto"/>
        <w:bottom w:val="none" w:sz="0" w:space="0" w:color="auto"/>
        <w:right w:val="none" w:sz="0" w:space="0" w:color="auto"/>
      </w:divBdr>
    </w:div>
    <w:div w:id="1374232944">
      <w:bodyDiv w:val="1"/>
      <w:marLeft w:val="0"/>
      <w:marRight w:val="0"/>
      <w:marTop w:val="0"/>
      <w:marBottom w:val="0"/>
      <w:divBdr>
        <w:top w:val="none" w:sz="0" w:space="0" w:color="auto"/>
        <w:left w:val="none" w:sz="0" w:space="0" w:color="auto"/>
        <w:bottom w:val="none" w:sz="0" w:space="0" w:color="auto"/>
        <w:right w:val="none" w:sz="0" w:space="0" w:color="auto"/>
      </w:divBdr>
    </w:div>
    <w:div w:id="1461798182">
      <w:bodyDiv w:val="1"/>
      <w:marLeft w:val="0"/>
      <w:marRight w:val="0"/>
      <w:marTop w:val="0"/>
      <w:marBottom w:val="0"/>
      <w:divBdr>
        <w:top w:val="none" w:sz="0" w:space="0" w:color="auto"/>
        <w:left w:val="none" w:sz="0" w:space="0" w:color="auto"/>
        <w:bottom w:val="none" w:sz="0" w:space="0" w:color="auto"/>
        <w:right w:val="none" w:sz="0" w:space="0" w:color="auto"/>
      </w:divBdr>
    </w:div>
    <w:div w:id="200632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FQu4j5UWlN4V009umLSuidFP7a8=</DigestValue>
    </Reference>
    <Reference Type="http://www.w3.org/2000/09/xmldsig#Object" URI="#idOfficeObject">
      <DigestMethod Algorithm="http://www.w3.org/2000/09/xmldsig#sha1"/>
      <DigestValue>4wNoNmdu5TgrT7LxO52WMwXtqxE=</DigestValue>
    </Reference>
    <Reference Type="http://uri.etsi.org/01903#SignedProperties" URI="#idSignedProperties">
      <Transforms>
        <Transform Algorithm="http://www.w3.org/TR/2001/REC-xml-c14n-20010315"/>
      </Transforms>
      <DigestMethod Algorithm="http://www.w3.org/2000/09/xmldsig#sha1"/>
      <DigestValue>WEryU4GgnkFSRExBc5WS65be83A=</DigestValue>
    </Reference>
  </SignedInfo>
  <SignatureValue>ZQz/sMaF5M6l4QWy7EN9IZXZyeE0sBbSugRSCdK6vvdEBrSYeuoF9mjK/wajldvyRq1q61jnaagg
BX/ZAjrJQp+QBFIjMvBbVb/XmDxrQiFQOy10LF3YLmwTSB0jYYdLjNSf3SE5mHC+vDK3WH4xvLz7
Fw61ecltnAdigE7GmxQ=</SignatureValue>
  <KeyInfo>
    <X509Data>
      <X509Certificate>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</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0/09/xmldsig#sha1"/>
        <DigestValue>N6WOlIqG7pILxBu0gcm6MT8ijOk=</DigestValue>
      </Reference>
      <Reference URI="/word/document.xml?ContentType=application/vnd.openxmlformats-officedocument.wordprocessingml.document.main+xml">
        <DigestMethod Algorithm="http://www.w3.org/2000/09/xmldsig#sha1"/>
        <DigestValue>vbE3rY1KwzxnVgoCqePWZ2iKjJ4=</DigestValue>
      </Reference>
      <Reference URI="/word/endnotes.xml?ContentType=application/vnd.openxmlformats-officedocument.wordprocessingml.endnotes+xml">
        <DigestMethod Algorithm="http://www.w3.org/2000/09/xmldsig#sha1"/>
        <DigestValue>wGC4NCMwioqsa1wwc5zmLXn5jYA=</DigestValue>
      </Reference>
      <Reference URI="/word/fontTable.xml?ContentType=application/vnd.openxmlformats-officedocument.wordprocessingml.fontTable+xml">
        <DigestMethod Algorithm="http://www.w3.org/2000/09/xmldsig#sha1"/>
        <DigestValue>TV9UQMAyKJZnxpglSeu9qUeJmYk=</DigestValue>
      </Reference>
      <Reference URI="/word/footer1.xml?ContentType=application/vnd.openxmlformats-officedocument.wordprocessingml.footer+xml">
        <DigestMethod Algorithm="http://www.w3.org/2000/09/xmldsig#sha1"/>
        <DigestValue>VWaX/m4TWZCL8E0ZszKq5/FQpEA=</DigestValue>
      </Reference>
      <Reference URI="/word/footnotes.xml?ContentType=application/vnd.openxmlformats-officedocument.wordprocessingml.footnotes+xml">
        <DigestMethod Algorithm="http://www.w3.org/2000/09/xmldsig#sha1"/>
        <DigestValue>TW+y0mlUio3kQni6naSLNWdw504=</DigestValue>
      </Reference>
      <Reference URI="/word/media/image1.jpeg?ContentType=image/jpeg">
        <DigestMethod Algorithm="http://www.w3.org/2000/09/xmldsig#sha1"/>
        <DigestValue>Nx0EO+oOJ2dA0Wgk9UzuYOsgjU0=</DigestValue>
      </Reference>
      <Reference URI="/word/numbering.xml?ContentType=application/vnd.openxmlformats-officedocument.wordprocessingml.numbering+xml">
        <DigestMethod Algorithm="http://www.w3.org/2000/09/xmldsig#sha1"/>
        <DigestValue>morAK8rQE7APqIY6WSltSAH8dvo=</DigestValue>
      </Reference>
      <Reference URI="/word/settings.xml?ContentType=application/vnd.openxmlformats-officedocument.wordprocessingml.settings+xml">
        <DigestMethod Algorithm="http://www.w3.org/2000/09/xmldsig#sha1"/>
        <DigestValue>vuWVEAYPg41VLDvHysf9YQ49pMg=</DigestValue>
      </Reference>
      <Reference URI="/word/styles.xml?ContentType=application/vnd.openxmlformats-officedocument.wordprocessingml.styles+xml">
        <DigestMethod Algorithm="http://www.w3.org/2000/09/xmldsig#sha1"/>
        <DigestValue>tLuMYr1x0Y5qvlLlpnXUnioEDBc=</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iZUdAKud4S4THypzVUBs93E5o2g=</DigestValue>
      </Reference>
    </Manifest>
    <SignatureProperties>
      <SignatureProperty Id="idSignatureTime" Target="#idPackageSignature">
        <mdssi:SignatureTime xmlns:mdssi="http://schemas.openxmlformats.org/package/2006/digital-signature">
          <mdssi:Format>YYYY-MM-DDThh:mm:ssTZD</mdssi:Format>
          <mdssi:Value>2023-01-19T08:09:44Z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16.0.15831/24</OfficeVersion>
          <ApplicationVersion>16.0.15831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2023-01-19T08:09:44Z</xd:SigningTime>
          <xd:SigningCertificate>
            <xd:Cert>
              <xd:CertDigest>
                <DigestMethod Algorithm="http://www.w3.org/2000/09/xmldsig#sha1"/>
                <DigestValue>QeV9hSfKPWu3T5fF3ywdXsP3Z0Q=</DigestValue>
              </xd:CertDigest>
              <xd:IssuerSerial>
                <X509IssuerName>CN=VNPT Certification Authority, OU=VNPT-CA Trust Network, O=VNPT Group, C=VN</X509IssuerName>
                <X509SerialNumber>111660364326774131985295737440221142692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288C2-D83C-4387-BEF2-A1910E4D8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5521</Words>
  <Characters>31473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HA MY</dc:creator>
  <cp:keywords/>
  <dc:description/>
  <cp:lastModifiedBy>Tran Do Quyen</cp:lastModifiedBy>
  <cp:revision>2</cp:revision>
  <cp:lastPrinted>2022-01-21T03:51:00Z</cp:lastPrinted>
  <dcterms:created xsi:type="dcterms:W3CDTF">2023-01-19T08:09:00Z</dcterms:created>
  <dcterms:modified xsi:type="dcterms:W3CDTF">2023-01-19T08:09:00Z</dcterms:modified>
</cp:coreProperties>
</file>